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540" w:lineRule="exact"/>
        <w:rPr>
          <w:rFonts w:eastAsia="方正仿宋_GBK"/>
          <w:color w:val="000000"/>
          <w:kern w:val="0"/>
          <w:sz w:val="32"/>
          <w:szCs w:val="32"/>
        </w:rPr>
      </w:pPr>
      <w:r>
        <w:rPr>
          <w:rFonts w:eastAsia="方正仿宋_GBK" w:hint="eastAsia"/>
          <w:color w:val="000000"/>
          <w:kern w:val="0"/>
          <w:sz w:val="32"/>
          <w:szCs w:val="32"/>
        </w:rPr>
        <w:t>附件1</w:t>
      </w:r>
    </w:p>
    <w:p>
      <w:pPr>
        <w:adjustRightInd w:val="0"/>
        <w:snapToGrid w:val="0"/>
        <w:spacing w:line="540" w:lineRule="exact"/>
        <w:jc w:val="center"/>
        <w:rPr>
          <w:rFonts w:eastAsia="方正小标宋_GBK"/>
          <w:kern w:val="0"/>
          <w:sz w:val="44"/>
          <w:szCs w:val="44"/>
        </w:rPr>
      </w:pPr>
    </w:p>
    <w:p>
      <w:pPr>
        <w:adjustRightInd w:val="0"/>
        <w:snapToGrid w:val="0"/>
        <w:spacing w:line="540" w:lineRule="exact"/>
        <w:jc w:val="center"/>
        <w:rPr>
          <w:rFonts w:eastAsia="方正小标宋_GBK" w:hint="eastAsia"/>
          <w:kern w:val="0"/>
          <w:sz w:val="44"/>
          <w:szCs w:val="44"/>
          <w:lang w:eastAsia="zh-CN"/>
        </w:rPr>
      </w:pPr>
      <w:r>
        <w:rPr>
          <w:rFonts w:eastAsia="方正小标宋_GBK"/>
          <w:kern w:val="0"/>
          <w:sz w:val="44"/>
          <w:szCs w:val="44"/>
        </w:rPr>
        <w:t>江苏省委农办</w:t>
      </w:r>
      <w:r>
        <w:rPr>
          <w:rFonts w:eastAsia="方正小标宋_GBK" w:hint="eastAsia"/>
          <w:kern w:val="0"/>
          <w:sz w:val="44"/>
          <w:szCs w:val="44"/>
          <w:lang w:val="en-US" w:eastAsia="zh-CN"/>
        </w:rPr>
        <w:t xml:space="preserve">  </w:t>
      </w:r>
      <w:r>
        <w:rPr>
          <w:rFonts w:eastAsia="方正小标宋_GBK"/>
          <w:kern w:val="0"/>
          <w:sz w:val="44"/>
          <w:szCs w:val="44"/>
        </w:rPr>
        <w:t>省农业农村厅乡村振兴</w:t>
      </w:r>
    </w:p>
    <w:p>
      <w:pPr>
        <w:adjustRightInd w:val="0"/>
        <w:snapToGrid w:val="0"/>
        <w:spacing w:line="540" w:lineRule="exact"/>
        <w:jc w:val="center"/>
        <w:rPr>
          <w:rFonts w:eastAsia="方正小标宋_GBK"/>
          <w:kern w:val="0"/>
          <w:sz w:val="44"/>
          <w:szCs w:val="44"/>
        </w:rPr>
      </w:pPr>
      <w:r>
        <w:rPr>
          <w:rFonts w:eastAsia="方正小标宋_GBK"/>
          <w:kern w:val="0"/>
          <w:sz w:val="44"/>
          <w:szCs w:val="44"/>
        </w:rPr>
        <w:t>软科学公开委托课题研究目录</w:t>
      </w:r>
    </w:p>
    <w:p>
      <w:pPr>
        <w:adjustRightInd w:val="0"/>
        <w:snapToGrid w:val="0"/>
        <w:spacing w:line="540" w:lineRule="exact"/>
        <w:jc w:val="center"/>
        <w:rPr>
          <w:rFonts w:eastAsia="方正楷体_GBK"/>
          <w:b/>
          <w:bCs/>
          <w:kern w:val="0"/>
          <w:sz w:val="40"/>
          <w:szCs w:val="32"/>
        </w:rPr>
      </w:pPr>
      <w:r>
        <w:rPr>
          <w:rFonts w:eastAsia="方正楷体_GBK" w:hint="eastAsia"/>
          <w:b/>
          <w:bCs/>
          <w:kern w:val="0"/>
          <w:sz w:val="40"/>
          <w:szCs w:val="32"/>
        </w:rPr>
        <w:t>（2</w:t>
      </w:r>
      <w:r>
        <w:rPr>
          <w:rFonts w:eastAsia="方正楷体_GBK"/>
          <w:b/>
          <w:bCs/>
          <w:kern w:val="0"/>
          <w:sz w:val="40"/>
          <w:szCs w:val="32"/>
        </w:rPr>
        <w:t>02</w:t>
      </w:r>
      <w:r>
        <w:rPr>
          <w:rFonts w:eastAsia="方正楷体_GBK" w:hint="eastAsia"/>
          <w:b/>
          <w:bCs/>
          <w:kern w:val="0"/>
          <w:sz w:val="40"/>
          <w:szCs w:val="32"/>
          <w:lang w:val="en-US" w:eastAsia="zh-CN"/>
        </w:rPr>
        <w:t>4年</w:t>
      </w:r>
      <w:r>
        <w:rPr>
          <w:rFonts w:eastAsia="方正楷体_GBK"/>
          <w:b/>
          <w:bCs/>
          <w:kern w:val="0"/>
          <w:sz w:val="40"/>
          <w:szCs w:val="32"/>
          <w:lang w:val="en-US" w:eastAsia="zh-CN"/>
        </w:rPr>
        <w:t>下半年</w:t>
      </w:r>
      <w:r>
        <w:rPr>
          <w:rFonts w:eastAsia="方正楷体_GBK" w:hint="eastAsia"/>
          <w:b/>
          <w:bCs/>
          <w:kern w:val="0"/>
          <w:sz w:val="40"/>
          <w:szCs w:val="32"/>
        </w:rPr>
        <w:t>）</w:t>
      </w:r>
    </w:p>
    <w:p>
      <w:pPr>
        <w:widowControl/>
        <w:spacing w:before="240" w:after="120" w:line="540" w:lineRule="exact"/>
        <w:jc w:val="center"/>
        <w:rPr>
          <w:rFonts w:ascii="方正小标宋_GBK" w:eastAsia="方正小标宋_GBK"/>
          <w:color w:val="000000"/>
          <w:kern w:val="0"/>
          <w:sz w:val="32"/>
          <w:szCs w:val="32"/>
        </w:rPr>
      </w:pPr>
      <w:r>
        <w:rPr>
          <w:rFonts w:ascii="方正小标宋_GBK" w:eastAsia="方正小标宋_GBK" w:hint="eastAsia"/>
          <w:color w:val="000000"/>
          <w:kern w:val="0"/>
          <w:sz w:val="32"/>
          <w:szCs w:val="32"/>
        </w:rPr>
        <w:t>（一）课题申请说明</w:t>
      </w:r>
    </w:p>
    <w:p>
      <w:pPr>
        <w:adjustRightInd w:val="0"/>
        <w:snapToGrid w:val="0"/>
        <w:spacing w:after="0" w:line="540" w:lineRule="exact"/>
        <w:ind w:firstLineChars="200" w:firstLine="640"/>
        <w:rPr>
          <w:rFonts w:eastAsia="方正仿宋_GBK"/>
          <w:bCs/>
          <w:kern w:val="0"/>
          <w:sz w:val="32"/>
          <w:szCs w:val="32"/>
        </w:rPr>
      </w:pPr>
      <w:r>
        <w:rPr>
          <w:rFonts w:eastAsia="方正仿宋_GBK" w:hint="eastAsia"/>
          <w:bCs/>
          <w:kern w:val="0"/>
          <w:sz w:val="32"/>
          <w:szCs w:val="32"/>
        </w:rPr>
        <w:t>一、坚持以习近平新时代中国特色社会主义思想为科学指引，全面贯彻落实党的二十届</w:t>
      </w:r>
      <w:r>
        <w:rPr>
          <w:rFonts w:eastAsia="方正仿宋_GBK"/>
          <w:bCs/>
          <w:kern w:val="0"/>
          <w:sz w:val="32"/>
          <w:szCs w:val="32"/>
        </w:rPr>
        <w:t>三</w:t>
      </w:r>
      <w:r>
        <w:rPr>
          <w:rFonts w:eastAsia="方正仿宋_GBK" w:hint="eastAsia"/>
          <w:bCs/>
          <w:kern w:val="0"/>
          <w:sz w:val="32"/>
          <w:szCs w:val="32"/>
        </w:rPr>
        <w:t>中全会精神，深入贯彻习近平总书记关于“三农”工作的重要论述和对江苏工作重要讲话重要指示精神，紧扣中央和省委一号文件要求，围绕服务推进农业现代化走在前、高水平建设农业强省重点工作，设置2024年</w:t>
      </w:r>
      <w:r>
        <w:rPr>
          <w:rFonts w:eastAsia="方正仿宋_GBK"/>
          <w:bCs/>
          <w:kern w:val="0"/>
          <w:sz w:val="32"/>
          <w:szCs w:val="32"/>
        </w:rPr>
        <w:t>下半年</w:t>
      </w:r>
      <w:r>
        <w:rPr>
          <w:rFonts w:eastAsia="方正仿宋_GBK" w:hint="eastAsia"/>
          <w:bCs/>
          <w:kern w:val="0"/>
          <w:sz w:val="32"/>
          <w:szCs w:val="32"/>
        </w:rPr>
        <w:t>软科学研究课题</w:t>
      </w:r>
      <w:r>
        <w:rPr>
          <w:rFonts w:eastAsia="方正仿宋_GBK"/>
          <w:bCs/>
          <w:kern w:val="0"/>
          <w:sz w:val="32"/>
          <w:szCs w:val="32"/>
        </w:rPr>
        <w:t>。</w:t>
      </w:r>
    </w:p>
    <w:p>
      <w:pPr>
        <w:adjustRightInd w:val="0"/>
        <w:snapToGrid w:val="0"/>
        <w:spacing w:after="0" w:line="540" w:lineRule="exact"/>
        <w:ind w:firstLineChars="200" w:firstLine="640"/>
        <w:rPr>
          <w:rFonts w:eastAsia="方正仿宋_GBK"/>
          <w:bCs/>
          <w:kern w:val="0"/>
          <w:sz w:val="32"/>
          <w:szCs w:val="32"/>
        </w:rPr>
      </w:pPr>
      <w:r>
        <w:rPr>
          <w:rFonts w:eastAsia="方正仿宋_GBK"/>
          <w:bCs/>
          <w:kern w:val="0"/>
          <w:sz w:val="32"/>
          <w:szCs w:val="32"/>
        </w:rPr>
        <w:t>二、课题均为规定命题，请按照</w:t>
      </w:r>
      <w:r>
        <w:rPr>
          <w:rFonts w:eastAsia="方正仿宋_GBK" w:hint="eastAsia"/>
          <w:bCs/>
          <w:kern w:val="0"/>
          <w:sz w:val="32"/>
          <w:szCs w:val="32"/>
          <w:lang w:eastAsia="zh-CN"/>
        </w:rPr>
        <w:t>《</w:t>
      </w:r>
      <w:r>
        <w:rPr>
          <w:rFonts w:eastAsia="方正仿宋_GBK" w:hint="eastAsia"/>
          <w:bCs/>
          <w:kern w:val="0"/>
          <w:sz w:val="32"/>
          <w:szCs w:val="32"/>
          <w:lang w:val="en-US" w:eastAsia="zh-CN"/>
        </w:rPr>
        <w:t>课题</w:t>
      </w:r>
      <w:r>
        <w:rPr>
          <w:rFonts w:eastAsia="方正仿宋_GBK"/>
          <w:bCs/>
          <w:kern w:val="0"/>
          <w:sz w:val="32"/>
          <w:szCs w:val="32"/>
        </w:rPr>
        <w:t>研究目录</w:t>
      </w:r>
      <w:r>
        <w:rPr>
          <w:rFonts w:eastAsia="方正仿宋_GBK" w:hint="eastAsia"/>
          <w:bCs/>
          <w:kern w:val="0"/>
          <w:sz w:val="32"/>
          <w:szCs w:val="32"/>
          <w:lang w:eastAsia="zh-CN"/>
        </w:rPr>
        <w:t>》</w:t>
      </w:r>
      <w:r>
        <w:rPr>
          <w:rFonts w:eastAsia="方正仿宋_GBK"/>
          <w:bCs/>
          <w:kern w:val="0"/>
          <w:sz w:val="32"/>
          <w:szCs w:val="32"/>
        </w:rPr>
        <w:t>给定的题目进行申报。对不符合研究目录的申请，不予受理。</w:t>
      </w:r>
    </w:p>
    <w:p>
      <w:pPr>
        <w:adjustRightInd w:val="0"/>
        <w:snapToGrid w:val="0"/>
        <w:spacing w:after="0" w:line="540" w:lineRule="exact"/>
        <w:ind w:firstLineChars="200" w:firstLine="640"/>
        <w:rPr>
          <w:rFonts w:eastAsia="方正仿宋_GBK"/>
          <w:bCs/>
          <w:sz w:val="32"/>
          <w:szCs w:val="32"/>
        </w:rPr>
      </w:pPr>
      <w:r>
        <w:rPr>
          <w:rFonts w:eastAsia="方正仿宋_GBK" w:hint="eastAsia"/>
          <w:bCs/>
          <w:kern w:val="0"/>
          <w:sz w:val="32"/>
          <w:szCs w:val="32"/>
        </w:rPr>
        <w:t>三</w:t>
      </w:r>
      <w:r>
        <w:rPr>
          <w:rFonts w:eastAsia="方正仿宋_GBK"/>
          <w:bCs/>
          <w:kern w:val="0"/>
          <w:sz w:val="32"/>
          <w:szCs w:val="32"/>
        </w:rPr>
        <w:t>、</w:t>
      </w:r>
      <w:r>
        <w:rPr>
          <w:rFonts w:eastAsia="方正仿宋_GBK"/>
          <w:bCs/>
          <w:sz w:val="32"/>
          <w:szCs w:val="32"/>
        </w:rPr>
        <w:t>江苏省委农办</w:t>
      </w:r>
      <w:r>
        <w:rPr>
          <w:rFonts w:eastAsia="方正仿宋_GBK" w:hint="eastAsia"/>
          <w:bCs/>
          <w:sz w:val="32"/>
          <w:szCs w:val="32"/>
          <w:lang w:val="en-US" w:eastAsia="zh-CN"/>
        </w:rPr>
        <w:t xml:space="preserve"> </w:t>
      </w:r>
      <w:r>
        <w:rPr>
          <w:rFonts w:eastAsia="方正仿宋_GBK"/>
          <w:bCs/>
          <w:sz w:val="32"/>
          <w:szCs w:val="32"/>
        </w:rPr>
        <w:t>省农业农村厅</w:t>
      </w:r>
      <w:r>
        <w:rPr>
          <w:rFonts w:eastAsia="仿宋_GB2312" w:hint="eastAsia"/>
          <w:kern w:val="0"/>
          <w:sz w:val="32"/>
          <w:szCs w:val="32"/>
        </w:rPr>
        <w:t>乡村振兴专家咨询委员会办公室组织专家对课题研究</w:t>
      </w:r>
      <w:r>
        <w:rPr>
          <w:rFonts w:eastAsia="仿宋_GB2312"/>
          <w:kern w:val="0"/>
          <w:sz w:val="32"/>
          <w:szCs w:val="32"/>
        </w:rPr>
        <w:t>申请</w:t>
      </w:r>
      <w:r>
        <w:rPr>
          <w:rFonts w:eastAsia="仿宋_GB2312" w:hint="eastAsia"/>
          <w:kern w:val="0"/>
          <w:sz w:val="32"/>
          <w:szCs w:val="32"/>
        </w:rPr>
        <w:t>书进行评审后，确定承担课题研究任务的单位和负责人，并</w:t>
      </w:r>
      <w:r>
        <w:rPr>
          <w:rFonts w:eastAsia="方正仿宋_GBK"/>
          <w:bCs/>
          <w:sz w:val="32"/>
          <w:szCs w:val="32"/>
        </w:rPr>
        <w:t>统一在江苏省农业农村厅官方网站上公示。</w:t>
      </w:r>
    </w:p>
    <w:p>
      <w:pPr>
        <w:adjustRightInd w:val="0"/>
        <w:snapToGrid w:val="0"/>
        <w:spacing w:after="0" w:line="540" w:lineRule="exact"/>
        <w:ind w:firstLineChars="200" w:firstLine="640"/>
        <w:rPr>
          <w:rFonts w:eastAsia="方正仿宋_GBK"/>
          <w:bCs/>
          <w:kern w:val="0"/>
          <w:sz w:val="32"/>
          <w:szCs w:val="32"/>
        </w:rPr>
      </w:pPr>
      <w:r>
        <w:rPr>
          <w:rFonts w:eastAsia="方正仿宋_GBK" w:hint="eastAsia"/>
          <w:bCs/>
          <w:kern w:val="0"/>
          <w:sz w:val="32"/>
          <w:szCs w:val="32"/>
        </w:rPr>
        <w:t>四</w:t>
      </w:r>
      <w:r>
        <w:rPr>
          <w:rFonts w:eastAsia="方正仿宋_GBK"/>
          <w:bCs/>
          <w:kern w:val="0"/>
          <w:sz w:val="32"/>
          <w:szCs w:val="32"/>
        </w:rPr>
        <w:t>、课题申报单位应是大专院校、科研院所、行业协会</w:t>
      </w:r>
      <w:r>
        <w:rPr>
          <w:rFonts w:eastAsia="方正仿宋_GBK" w:hint="eastAsia"/>
          <w:bCs/>
          <w:kern w:val="0"/>
          <w:sz w:val="32"/>
          <w:szCs w:val="32"/>
        </w:rPr>
        <w:t>（学会、研究会）及企业等，</w:t>
      </w:r>
      <w:r>
        <w:rPr>
          <w:rFonts w:eastAsia="方正仿宋_GBK"/>
          <w:bCs/>
          <w:kern w:val="0"/>
          <w:sz w:val="32"/>
          <w:szCs w:val="32"/>
        </w:rPr>
        <w:t>需符合以下条件：在登记管理部门登记或经国务院批准免予登记的社会组织，按事业单位分类改革划入公益二类的事业单位，依法在工商管理或行业主管部门登记成立的机构等社会力量</w:t>
      </w:r>
      <w:r>
        <w:rPr>
          <w:rFonts w:eastAsia="方正仿宋_GBK" w:hint="eastAsia"/>
          <w:bCs/>
          <w:kern w:val="0"/>
          <w:sz w:val="32"/>
          <w:szCs w:val="32"/>
          <w:lang w:eastAsia="zh-CN"/>
        </w:rPr>
        <w:t>；</w:t>
      </w:r>
      <w:r>
        <w:rPr>
          <w:rFonts w:eastAsia="方正仿宋_GBK" w:hint="eastAsia"/>
          <w:bCs/>
          <w:kern w:val="0"/>
          <w:sz w:val="32"/>
          <w:szCs w:val="32"/>
        </w:rPr>
        <w:t>在相关领域具有较雄厚的学术资源和研究实力，能够提供开展研究的必要条件；对相关材料真实性进行审核；承担课题项目管理和经费管理职责并承诺信誉保证</w:t>
      </w:r>
      <w:r>
        <w:rPr>
          <w:rFonts w:eastAsia="方正仿宋_GBK" w:hint="eastAsia"/>
          <w:bCs/>
          <w:kern w:val="0"/>
          <w:sz w:val="32"/>
          <w:szCs w:val="32"/>
          <w:lang w:eastAsia="zh-CN"/>
        </w:rPr>
        <w:t>。</w:t>
      </w:r>
    </w:p>
    <w:p>
      <w:pPr>
        <w:adjustRightInd w:val="0"/>
        <w:snapToGrid w:val="0"/>
        <w:spacing w:after="0" w:line="540" w:lineRule="exact"/>
        <w:ind w:firstLineChars="200" w:firstLine="640"/>
        <w:rPr>
          <w:rFonts w:eastAsia="方正仿宋_GBK"/>
          <w:bCs/>
          <w:kern w:val="0"/>
          <w:sz w:val="32"/>
          <w:szCs w:val="32"/>
        </w:rPr>
      </w:pPr>
      <w:r>
        <w:rPr>
          <w:rFonts w:eastAsia="方正仿宋_GBK"/>
          <w:bCs/>
          <w:kern w:val="0"/>
          <w:sz w:val="32"/>
          <w:szCs w:val="32"/>
        </w:rPr>
        <w:t>五、每个申请人只能申报1个题目</w:t>
      </w:r>
      <w:r>
        <w:rPr>
          <w:rFonts w:eastAsia="方正仿宋_GBK" w:hint="eastAsia"/>
          <w:bCs/>
          <w:kern w:val="0"/>
          <w:sz w:val="32"/>
          <w:szCs w:val="32"/>
          <w:lang w:eastAsia="zh-CN"/>
        </w:rPr>
        <w:t>。</w:t>
      </w:r>
      <w:r>
        <w:rPr>
          <w:rFonts w:eastAsia="方正仿宋_GBK"/>
          <w:bCs/>
          <w:kern w:val="0"/>
          <w:sz w:val="32"/>
          <w:szCs w:val="32"/>
        </w:rPr>
        <w:t>凡</w:t>
      </w:r>
      <w:r>
        <w:rPr>
          <w:rFonts w:eastAsia="方正仿宋_GBK" w:hint="eastAsia"/>
          <w:bCs/>
          <w:kern w:val="0"/>
          <w:sz w:val="32"/>
          <w:szCs w:val="32"/>
        </w:rPr>
        <w:t>以</w:t>
      </w:r>
      <w:r>
        <w:rPr>
          <w:rFonts w:eastAsia="方正仿宋_GBK"/>
          <w:bCs/>
          <w:kern w:val="0"/>
          <w:sz w:val="32"/>
          <w:szCs w:val="32"/>
        </w:rPr>
        <w:t>在研或已结题的各级各类项目、博士学位论文或博士后出站报告等为基础申请软科学研究课题，须在课题申请书中注明所申请课题与已承担项目的联系和区别，不得以内容基本相同的同一成果申请结题。</w:t>
      </w:r>
    </w:p>
    <w:p>
      <w:pPr>
        <w:adjustRightInd w:val="0"/>
        <w:snapToGrid w:val="0"/>
        <w:spacing w:after="0" w:line="540" w:lineRule="exact"/>
        <w:ind w:firstLineChars="200" w:firstLine="640"/>
        <w:rPr>
          <w:rFonts w:eastAsia="方正仿宋_GBK"/>
          <w:bCs/>
          <w:kern w:val="0"/>
          <w:sz w:val="32"/>
          <w:szCs w:val="32"/>
        </w:rPr>
      </w:pPr>
      <w:r>
        <w:rPr>
          <w:rFonts w:eastAsia="方正仿宋_GBK" w:hint="eastAsia"/>
          <w:bCs/>
          <w:kern w:val="0"/>
          <w:sz w:val="32"/>
          <w:szCs w:val="32"/>
          <w:lang w:val="en-US" w:eastAsia="zh-CN"/>
        </w:rPr>
        <w:t>六</w:t>
      </w:r>
      <w:r>
        <w:rPr>
          <w:rFonts w:eastAsia="方正仿宋_GBK"/>
          <w:bCs/>
          <w:kern w:val="0"/>
          <w:sz w:val="32"/>
          <w:szCs w:val="32"/>
        </w:rPr>
        <w:t>、每项课题</w:t>
      </w:r>
      <w:r>
        <w:rPr>
          <w:rFonts w:eastAsia="方正仿宋_GBK" w:hint="eastAsia"/>
          <w:bCs/>
          <w:kern w:val="0"/>
          <w:sz w:val="32"/>
          <w:szCs w:val="32"/>
        </w:rPr>
        <w:t>经费</w:t>
      </w:r>
      <w:r>
        <w:rPr>
          <w:rFonts w:eastAsia="方正仿宋_GBK"/>
          <w:bCs/>
          <w:kern w:val="0"/>
          <w:sz w:val="32"/>
          <w:szCs w:val="32"/>
        </w:rPr>
        <w:t>为人民币</w:t>
      </w:r>
      <w:r>
        <w:rPr>
          <w:rFonts w:eastAsia="方正仿宋_GBK"/>
          <w:bCs/>
          <w:kern w:val="0"/>
          <w:sz w:val="32"/>
          <w:szCs w:val="32"/>
          <w:lang w:val="en-US" w:eastAsia="zh-CN"/>
        </w:rPr>
        <w:t>8万或10</w:t>
      </w:r>
      <w:r>
        <w:rPr>
          <w:rFonts w:eastAsia="方正仿宋_GBK" w:hint="eastAsia"/>
          <w:bCs/>
          <w:kern w:val="0"/>
          <w:sz w:val="32"/>
          <w:szCs w:val="32"/>
        </w:rPr>
        <w:t>万</w:t>
      </w:r>
      <w:r>
        <w:rPr>
          <w:rFonts w:eastAsia="方正仿宋_GBK"/>
          <w:bCs/>
          <w:kern w:val="0"/>
          <w:sz w:val="32"/>
          <w:szCs w:val="32"/>
        </w:rPr>
        <w:t>元。课题经费按照有关规定支付、管理和使用。</w:t>
      </w:r>
    </w:p>
    <w:p>
      <w:pPr>
        <w:adjustRightInd w:val="0"/>
        <w:snapToGrid w:val="0"/>
        <w:spacing w:after="0" w:line="540" w:lineRule="exact"/>
        <w:ind w:firstLineChars="200" w:firstLine="640"/>
        <w:rPr>
          <w:rFonts w:eastAsia="方正仿宋_GBK"/>
          <w:bCs/>
          <w:kern w:val="0"/>
          <w:sz w:val="32"/>
          <w:szCs w:val="32"/>
        </w:rPr>
      </w:pPr>
      <w:r>
        <w:rPr>
          <w:rFonts w:eastAsia="方正仿宋_GBK" w:hint="eastAsia"/>
          <w:bCs/>
          <w:kern w:val="0"/>
          <w:sz w:val="32"/>
          <w:szCs w:val="32"/>
          <w:lang w:val="en-US" w:eastAsia="zh-CN"/>
        </w:rPr>
        <w:t>七</w:t>
      </w:r>
      <w:r>
        <w:rPr>
          <w:rFonts w:eastAsia="方正仿宋_GBK"/>
          <w:bCs/>
          <w:kern w:val="0"/>
          <w:sz w:val="32"/>
          <w:szCs w:val="32"/>
        </w:rPr>
        <w:t>、课题应在2025年</w:t>
      </w:r>
      <w:r>
        <w:rPr>
          <w:rFonts w:eastAsia="方正仿宋_GBK"/>
          <w:bCs/>
          <w:kern w:val="0"/>
          <w:sz w:val="32"/>
          <w:szCs w:val="32"/>
          <w:lang w:val="en-US" w:eastAsia="zh-CN"/>
        </w:rPr>
        <w:t>5</w:t>
      </w:r>
      <w:r>
        <w:rPr>
          <w:rFonts w:eastAsia="方正仿宋_GBK"/>
          <w:bCs/>
          <w:kern w:val="0"/>
          <w:sz w:val="32"/>
          <w:szCs w:val="32"/>
        </w:rPr>
        <w:t>月3</w:t>
      </w:r>
      <w:r>
        <w:rPr>
          <w:rFonts w:eastAsia="方正仿宋_GBK" w:hint="eastAsia"/>
          <w:bCs/>
          <w:kern w:val="0"/>
          <w:sz w:val="32"/>
          <w:szCs w:val="32"/>
          <w:lang w:val="en-US" w:eastAsia="zh-CN"/>
        </w:rPr>
        <w:t>0</w:t>
      </w:r>
      <w:r>
        <w:rPr>
          <w:rFonts w:eastAsia="方正仿宋_GBK"/>
          <w:bCs/>
          <w:kern w:val="0"/>
          <w:sz w:val="32"/>
          <w:szCs w:val="32"/>
        </w:rPr>
        <w:t>日前提交最终研究成果，在规定时间内结题。最终研究成果包括不少于1.5万字的课题报告和5000字左右的决策参考报告。</w:t>
      </w:r>
      <w:r>
        <w:rPr>
          <w:rFonts w:eastAsia="方正仿宋_GBK" w:hint="eastAsia"/>
          <w:bCs/>
          <w:kern w:val="0"/>
          <w:sz w:val="32"/>
          <w:szCs w:val="32"/>
        </w:rPr>
        <w:t>同时，提供</w:t>
      </w:r>
      <w:r>
        <w:rPr>
          <w:rFonts w:eastAsia="方正仿宋_GBK"/>
          <w:bCs/>
          <w:kern w:val="0"/>
          <w:sz w:val="32"/>
          <w:szCs w:val="32"/>
        </w:rPr>
        <w:t>查重报告</w:t>
      </w:r>
      <w:r>
        <w:rPr>
          <w:rFonts w:eastAsia="方正仿宋_GBK" w:hint="eastAsia"/>
          <w:bCs/>
          <w:kern w:val="0"/>
          <w:sz w:val="32"/>
          <w:szCs w:val="32"/>
        </w:rPr>
        <w:t>，原则上</w:t>
      </w:r>
      <w:r>
        <w:rPr>
          <w:rFonts w:eastAsia="方正仿宋_GBK"/>
          <w:bCs/>
          <w:kern w:val="0"/>
          <w:sz w:val="32"/>
          <w:szCs w:val="32"/>
        </w:rPr>
        <w:t>去除引用文献后的查重率不超过20</w:t>
      </w:r>
      <w:r>
        <w:rPr>
          <w:rFonts w:eastAsia="方正仿宋_GBK" w:hint="eastAsia"/>
          <w:bCs/>
          <w:kern w:val="0"/>
          <w:sz w:val="32"/>
          <w:szCs w:val="32"/>
        </w:rPr>
        <w:t>%</w:t>
      </w:r>
      <w:r>
        <w:rPr>
          <w:rFonts w:eastAsia="方正仿宋_GBK"/>
          <w:bCs/>
          <w:kern w:val="0"/>
          <w:sz w:val="32"/>
          <w:szCs w:val="32"/>
        </w:rPr>
        <w:t>。研究成果著作权归江苏省委农办、省农业农村厅乡村振兴专家咨询委员会所有，包括但不限于作品的发表权、署名权、修改权、复制权、发行权、信息网络传播权、汇编权和其他权利。专咨委办公室将组织开展成果结题验收，验收</w:t>
      </w:r>
      <w:r>
        <w:rPr>
          <w:rFonts w:eastAsia="方正仿宋_GBK" w:hint="eastAsia"/>
          <w:bCs/>
          <w:kern w:val="0"/>
          <w:sz w:val="32"/>
          <w:szCs w:val="32"/>
        </w:rPr>
        <w:t>结果</w:t>
      </w:r>
      <w:r>
        <w:rPr>
          <w:rFonts w:eastAsia="方正仿宋_GBK"/>
          <w:bCs/>
          <w:kern w:val="0"/>
          <w:sz w:val="32"/>
          <w:szCs w:val="32"/>
        </w:rPr>
        <w:t>将作为课题主持人今后申请课题的重要参考。</w:t>
      </w:r>
    </w:p>
    <w:p>
      <w:pPr>
        <w:keepNext w:val="0"/>
        <w:keepLines w:val="0"/>
        <w:pageBreakBefore w:val="0"/>
        <w:widowControl/>
        <w:kinsoku/>
        <w:wordWrap/>
        <w:overflowPunct/>
        <w:topLinePunct w:val="0"/>
        <w:autoSpaceDE/>
        <w:autoSpaceDN/>
        <w:bidi w:val="0"/>
        <w:adjustRightInd/>
        <w:snapToGrid/>
        <w:spacing w:before="240" w:after="120" w:line="560" w:lineRule="exact"/>
        <w:ind w:left="640" w:hangingChars="200" w:hanging="640"/>
        <w:jc w:val="center"/>
        <w:textAlignment w:val="auto"/>
        <w:rPr>
          <w:rFonts w:ascii="Times New Roman" w:eastAsia="方正小标宋_GBK" w:cs="Times New Roman" w:hAnsi="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240" w:after="120" w:line="560" w:lineRule="exact"/>
        <w:ind w:left="640" w:hangingChars="200" w:hanging="640"/>
        <w:jc w:val="center"/>
        <w:textAlignment w:val="auto"/>
        <w:rPr>
          <w:rFonts w:ascii="Times New Roman" w:eastAsia="方正小标宋_GBK" w:cs="Times New Roman" w:hAnsi="Times New Roman"/>
          <w:color w:val="000000"/>
          <w:kern w:val="0"/>
          <w:sz w:val="32"/>
          <w:szCs w:val="32"/>
        </w:rPr>
      </w:pPr>
      <w:r>
        <w:rPr>
          <w:rFonts w:ascii="Times New Roman" w:eastAsia="方正小标宋_GBK" w:cs="Times New Roman" w:hAnsi="Times New Roman"/>
          <w:color w:val="000000"/>
          <w:kern w:val="0"/>
          <w:sz w:val="32"/>
          <w:szCs w:val="32"/>
        </w:rPr>
        <w:t>（二）课题研究目录</w:t>
      </w:r>
    </w:p>
    <w:p>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1、区域性农业综合服务中心发展路径与机制研究</w:t>
      </w:r>
      <w:r>
        <w:rPr>
          <w:rFonts w:ascii="Times New Roman" w:eastAsia="方正楷体_GBK" w:cs="Times New Roman" w:hAnsi="Times New Roman"/>
          <w:sz w:val="32"/>
          <w:szCs w:val="32"/>
        </w:rPr>
        <w:t>（10万元）</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梳理不同地区不同类型区域性农业综合服务中心发展现状及特点，尤其要聚焦公益性服务与经营性服务相结合、综合性服务和专项性服务相结合等方向，总结江苏的创新做法和经验，研究路径和思考有关机制问题，同时针对资金投入、人才配备等方面存在的瓶颈，提出对策建议。</w:t>
      </w:r>
    </w:p>
    <w:p>
      <w:pPr>
        <w:spacing w:line="560" w:lineRule="exact"/>
        <w:ind w:firstLineChars="200" w:firstLine="640"/>
        <w:rPr>
          <w:rFonts w:ascii="Times New Roman" w:eastAsia="方正楷体_GBK" w:cs="Times New Roman" w:hAnsi="Times New Roman"/>
          <w:sz w:val="32"/>
          <w:szCs w:val="32"/>
        </w:rPr>
      </w:pPr>
      <w:r>
        <w:rPr>
          <w:rFonts w:ascii="方正楷体_GBK" w:eastAsia="方正楷体_GBK" w:hint="eastAsia"/>
          <w:sz w:val="32"/>
          <w:szCs w:val="32"/>
        </w:rPr>
        <w:t>2、</w:t>
      </w:r>
      <w:r>
        <w:rPr>
          <w:rFonts w:ascii="Times New Roman" w:eastAsia="方正楷体_GBK" w:cs="Times New Roman" w:hAnsi="Times New Roman" w:hint="eastAsia"/>
          <w:sz w:val="32"/>
          <w:szCs w:val="32"/>
        </w:rPr>
        <w:t>江苏养殖池塘标准化改造现状和问题研究</w:t>
      </w:r>
      <w:r>
        <w:rPr>
          <w:rFonts w:ascii="Times New Roman" w:eastAsia="方正楷体_GBK" w:cs="Times New Roman" w:hAnsi="Times New Roman"/>
          <w:sz w:val="32"/>
          <w:szCs w:val="32"/>
        </w:rPr>
        <w:t>（10万元）</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在分区域充分开展调研的前提下，梳理分析当前养殖池塘标准化改造的现状，并深入分析养殖池塘长效运行维护管理、尾水处理功能等方面的问题，提出针对性对策建议。</w:t>
      </w:r>
    </w:p>
    <w:p>
      <w:pPr>
        <w:spacing w:line="560" w:lineRule="exact"/>
        <w:ind w:firstLineChars="200" w:firstLine="640"/>
        <w:rPr>
          <w:rFonts w:ascii="Times New Roman" w:eastAsia="方正楷体_GBK" w:cs="Times New Roman" w:hAnsi="Times New Roman"/>
          <w:sz w:val="32"/>
          <w:szCs w:val="32"/>
        </w:rPr>
      </w:pPr>
      <w:r>
        <w:rPr>
          <w:rFonts w:ascii="Times New Roman" w:eastAsia="方正楷体_GBK" w:cs="Times New Roman" w:hAnsi="Times New Roman"/>
          <w:sz w:val="32"/>
          <w:szCs w:val="32"/>
        </w:rPr>
        <w:t>3</w:t>
      </w:r>
      <w:r>
        <w:rPr>
          <w:rFonts w:ascii="Times New Roman" w:eastAsia="方正楷体_GBK" w:cs="Times New Roman" w:hAnsi="Times New Roman" w:hint="eastAsia"/>
          <w:sz w:val="32"/>
          <w:szCs w:val="32"/>
        </w:rPr>
        <w:t>、</w:t>
      </w:r>
      <w:r>
        <w:rPr>
          <w:rFonts w:ascii="Times New Roman" w:eastAsia="方正楷体_GBK" w:cs="Times New Roman" w:hAnsi="Times New Roman"/>
          <w:sz w:val="32"/>
          <w:szCs w:val="32"/>
        </w:rPr>
        <w:t>农村集体经济组织公司化运营模式研究（8万元）</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深入调研分析农村集体经济组织成立或参与成立公司的新型集体经济发展模式，通过对其功能定位、组织架构、决策机制、利益分配、监督管理以及风险防范等研究探讨，分析实际运营中存在的问题，结合成功案例，提出完善农村集体经济组织公司化运营管理的对策建议。</w:t>
      </w:r>
    </w:p>
    <w:p>
      <w:pPr>
        <w:spacing w:line="560" w:lineRule="exact"/>
        <w:ind w:firstLineChars="200" w:firstLine="640"/>
        <w:rPr>
          <w:rFonts w:ascii="方正楷体_GBK" w:eastAsia="方正楷体_GBK"/>
          <w:sz w:val="32"/>
          <w:szCs w:val="32"/>
        </w:rPr>
      </w:pPr>
      <w:r>
        <w:rPr>
          <w:rFonts w:ascii="方正楷体_GBK" w:eastAsia="方正楷体_GBK"/>
          <w:sz w:val="32"/>
          <w:szCs w:val="32"/>
        </w:rPr>
        <w:t>4、江苏</w:t>
      </w:r>
      <w:r>
        <w:rPr>
          <w:rFonts w:ascii="方正楷体_GBK" w:eastAsia="方正楷体_GBK" w:hint="eastAsia"/>
          <w:sz w:val="32"/>
          <w:szCs w:val="32"/>
        </w:rPr>
        <w:t>提升秋粮生产保供能力的</w:t>
      </w:r>
      <w:r>
        <w:rPr>
          <w:rFonts w:ascii="方正楷体_GBK" w:eastAsia="方正楷体_GBK"/>
          <w:sz w:val="32"/>
          <w:szCs w:val="32"/>
        </w:rPr>
        <w:t>相关问题研究</w:t>
      </w:r>
      <w:r>
        <w:rPr>
          <w:rFonts w:ascii="Times New Roman" w:eastAsia="方正楷体_GBK" w:cs="Times New Roman" w:hAnsi="Times New Roman"/>
          <w:sz w:val="32"/>
          <w:szCs w:val="32"/>
        </w:rPr>
        <w:t>（10万元）</w:t>
      </w:r>
    </w:p>
    <w:p>
      <w:pPr>
        <w:spacing w:line="560" w:lineRule="exact"/>
        <w:ind w:firstLineChars="200" w:firstLine="640"/>
        <w:rPr>
          <w:rFonts w:ascii="方正仿宋_GBK" w:eastAsia="方正仿宋_GBK"/>
          <w:sz w:val="32"/>
          <w:szCs w:val="32"/>
        </w:rPr>
      </w:pPr>
      <w:r>
        <w:rPr>
          <w:rFonts w:ascii="Times New Roman" w:eastAsia="方正仿宋_GBK" w:cs="Times New Roman" w:hAnsi="Times New Roman" w:hint="eastAsia"/>
          <w:sz w:val="32"/>
          <w:szCs w:val="32"/>
        </w:rPr>
        <w:t>基于</w:t>
      </w:r>
      <w:r>
        <w:rPr>
          <w:rFonts w:ascii="Times New Roman" w:eastAsia="方正仿宋_GBK" w:cs="Times New Roman" w:hAnsi="Times New Roman"/>
          <w:sz w:val="32"/>
          <w:szCs w:val="32"/>
        </w:rPr>
        <w:t>问卷调查和实地调研，</w:t>
      </w:r>
      <w:r>
        <w:rPr>
          <w:rFonts w:ascii="Times New Roman" w:eastAsia="方正仿宋_GBK" w:cs="Times New Roman" w:hAnsi="Times New Roman" w:hint="eastAsia"/>
          <w:sz w:val="32"/>
          <w:szCs w:val="32"/>
        </w:rPr>
        <w:t>分不同地区、不同类型农田，选取</w:t>
      </w:r>
      <w:r>
        <w:rPr>
          <w:rFonts w:ascii="Times New Roman" w:eastAsia="方正仿宋_GBK" w:cs="Times New Roman" w:hAnsi="Times New Roman"/>
          <w:sz w:val="32"/>
          <w:szCs w:val="32"/>
        </w:rPr>
        <w:t>100个以上粮食生产类</w:t>
      </w:r>
      <w:r>
        <w:rPr>
          <w:rFonts w:ascii="Times New Roman" w:eastAsia="方正仿宋_GBK" w:cs="Times New Roman" w:hAnsi="Times New Roman" w:hint="eastAsia"/>
          <w:sz w:val="32"/>
          <w:szCs w:val="32"/>
        </w:rPr>
        <w:t>经营主体，了解影响产量的关键原因，并结合往年数据，从品种、生产规模、种植技术等方面进行深层次原因比较分析，为全省抓实抓细秋粮生产有针对性地提出工作对策建议</w:t>
      </w:r>
      <w:r>
        <w:rPr>
          <w:rFonts w:ascii="方正仿宋_GBK" w:eastAsia="方正仿宋_GBK" w:hint="eastAsia"/>
          <w:sz w:val="32"/>
          <w:szCs w:val="32"/>
        </w:rPr>
        <w:t>。</w:t>
      </w:r>
    </w:p>
    <w:p>
      <w:pPr>
        <w:spacing w:line="560" w:lineRule="exact"/>
        <w:ind w:firstLineChars="200" w:firstLine="640"/>
        <w:rPr>
          <w:rFonts w:ascii="方正楷体_GBK" w:eastAsia="方正楷体_GBK" w:cs="方正楷体_GBK"/>
          <w:sz w:val="32"/>
          <w:szCs w:val="32"/>
        </w:rPr>
      </w:pPr>
      <w:r>
        <w:rPr>
          <w:rFonts w:ascii="方正楷体_GBK" w:eastAsia="方正楷体_GBK" w:cs="方正楷体_GBK"/>
          <w:sz w:val="32"/>
          <w:szCs w:val="32"/>
        </w:rPr>
        <w:t>5、现代设施农业保险产品创新机制研究</w:t>
      </w:r>
      <w:r>
        <w:rPr>
          <w:rFonts w:ascii="Times New Roman" w:eastAsia="方正楷体_GBK" w:cs="Times New Roman" w:hAnsi="Times New Roman"/>
          <w:sz w:val="32"/>
          <w:szCs w:val="32"/>
        </w:rPr>
        <w:t>（10万元）</w:t>
      </w:r>
      <w:bookmarkStart w:id="0" w:name="_GoBack"/>
      <w:bookmarkEnd w:id="0"/>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分析现代设施农业特点及风险，梳理现有设施农业保险体系存在的问题，结合农产品生产和设施设备更新等任务需求，重点聚焦现代设施农业保险产品创新方向，开展相关机制和对策研究。</w:t>
      </w:r>
    </w:p>
    <w:p>
      <w:pPr>
        <w:widowControl/>
        <w:spacing w:before="240" w:after="120" w:line="540" w:lineRule="exact"/>
        <w:jc w:val="center"/>
        <w:rPr>
          <w:rFonts w:ascii="方正小标宋_GBK" w:eastAsia="方正小标宋_GBK"/>
          <w:color w:val="000000"/>
          <w:kern w:val="0"/>
          <w:sz w:val="32"/>
          <w:szCs w:val="32"/>
        </w:rPr>
      </w:pPr>
    </w:p>
    <w:sectPr>
      <w:pgSz w:w="12240" w:h="15840"/>
      <w:pgMar w:top="2098" w:right="1588" w:bottom="2098" w:left="1588"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auto"/>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00" w:usb3="00000000" w:csb0="00040000" w:csb1="00000000"/>
  </w:font>
  <w:font w:name="Times New Roman">
    <w:panose1 w:val="02020603050405020304"/>
    <w:charset w:val="7F"/>
    <w:family w:val="roman"/>
    <w:pitch w:val="variable"/>
    <w:sig w:usb0="E0002EFF" w:usb1="C000785B" w:usb2="00000009" w:usb3="00000000" w:csb0="400001FF" w:csb1="FFFF0000"/>
  </w:font>
  <w:font w:name="宋体">
    <w:altName w:val="方正书宋_GBK"/>
    <w:panose1 w:val="02010600030101010101"/>
    <w:charset w:val="86"/>
    <w:family w:val="auto"/>
    <w:pitch w:val="variable"/>
    <w:sig w:usb0="00000203" w:usb1="288F0000" w:usb2="0000000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 w:name="黑体">
    <w:altName w:val="方正黑体_GBK"/>
    <w:panose1 w:val="00000000000000000000"/>
    <w:charset w:val="00"/>
    <w:family w:val="auto"/>
    <w:pitch w:val="variable"/>
    <w:sig w:usb0="00000000" w:usb1="00000000" w:usb2="00000000" w:usb3="00000000" w:csb0="00000000" w:csb1="00000000"/>
  </w:font>
  <w:font w:name="Microsoft YaHei UI">
    <w:altName w:val="方正报宋繁体"/>
    <w:panose1 w:val="020B0503020204020204"/>
    <w:charset w:val="86"/>
    <w:family w:val="swiss"/>
    <w:pitch w:val="variable"/>
    <w:sig w:usb0="80000287" w:usb1="2ACF3C50" w:usb2="00000016" w:usb3="00000000" w:csb0="0004001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5"/>
  <w:doNotDisplayPageBoundaries/>
  <w:bordersDoNotSurroundHeader/>
  <w:bordersDoNotSurroundFooter/>
  <w:documentProtection w:edit="readOnly" w:enforcement="0"/>
  <w:defaultTabStop w:val="720"/>
  <w:drawingGridHorizontalSpacing w:val="105"/>
  <w:drawingGridVerticalSpacing w:val="156"/>
  <w:displayHorizontalDrawingGridEvery w:val="0"/>
  <w:displayVerticalDrawingGridEvery w:val="1"/>
  <w:compat>
    <w:spaceForUL/>
    <w:compatSetting w:name="compatibilityMode" w:uri="http://schemas.microsoft.com/office/word" w:val="15"/>
  </w:compat>
  <w:docVars>
    <w:docVar w:name="commondata" w:val="eyJoZGlkIjoiMzEwNTM5NzYwMDRjMzkwZTVkZjY2ODkwMGIxNGU0OT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spacing w:after="160" w:line="259" w:lineRule="auto"/>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autoRedefine/>
  </w:style>
  <w:style w:type="paragraph" w:styleId="15">
    <w:name w:val="Balloon Text"/>
    <w:basedOn w:val="0"/>
    <w:autoRedefine/>
    <w:pPr>
      <w:spacing w:after="0" w:line="240" w:lineRule="auto"/>
    </w:pPr>
    <w:rPr>
      <w:rFonts w:ascii="Microsoft YaHei UI" w:eastAsia="Microsoft YaHei UI" w:hAnsi="Microsoft YaHei UI"/>
      <w:sz w:val="18"/>
      <w:szCs w:val="18"/>
    </w:rPr>
  </w:style>
  <w:style w:type="paragraph" w:styleId="16">
    <w:name w:val="HTML Preformatted"/>
    <w:basedOn w:val="0"/>
    <w:autoRedefin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58</TotalTime>
  <Application>Yozo_Office27021597764231179</Application>
  <Pages>4</Pages>
  <Words>1523</Words>
  <Characters>1547</Characters>
  <Lines>69</Lines>
  <Paragraphs>23</Paragraphs>
  <CharactersWithSpaces>1550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贝 水宽</dc:creator>
  <cp:lastModifiedBy>szfxm</cp:lastModifiedBy>
  <cp:revision>62</cp:revision>
  <dcterms:created xsi:type="dcterms:W3CDTF">2023-10-23T02:03:00Z</dcterms:created>
  <dcterms:modified xsi:type="dcterms:W3CDTF">2024-11-29T09:24:18Z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A1311ED67EDC48D8AE70DFF69E608766_13</vt:lpwstr>
  </property>
</Properties>
</file>