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b/>
          <w:bCs/>
          <w:sz w:val="44"/>
          <w:szCs w:val="44"/>
        </w:rPr>
        <w:t>安徽省第六批入苏生猪屠宰加工企业名单</w:t>
      </w:r>
      <w:bookmarkEnd w:id="0"/>
    </w:p>
    <w:p>
      <w:pPr>
        <w:spacing w:line="560" w:lineRule="exact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 xml:space="preserve"> </w:t>
      </w:r>
    </w:p>
    <w:tbl>
      <w:tblPr>
        <w:tblStyle w:val="4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2127"/>
        <w:gridCol w:w="2596"/>
        <w:gridCol w:w="1686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/>
                <w:b/>
                <w:bCs/>
                <w:sz w:val="44"/>
                <w:szCs w:val="4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/>
                <w:b/>
                <w:bCs/>
                <w:sz w:val="44"/>
                <w:szCs w:val="4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/>
                <w:b/>
                <w:bCs/>
                <w:sz w:val="44"/>
                <w:szCs w:val="4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/>
                <w:b/>
                <w:bCs/>
                <w:sz w:val="44"/>
                <w:szCs w:val="4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定点屠宰代码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/>
                <w:b/>
                <w:bCs/>
                <w:sz w:val="44"/>
                <w:szCs w:val="4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法定代表人（负责人）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临泉兴双兴食品有限责任公司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安徽省阜阳市临泉县庙岔镇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A14040527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李德民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明光市鸿泰定点屠宰场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安徽省明光市招信镇蔬菜村桥东组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AZ140807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徐方兵</w:t>
            </w:r>
          </w:p>
        </w:tc>
      </w:tr>
    </w:tbl>
    <w:p>
      <w:pPr>
        <w:spacing w:line="560" w:lineRule="exact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340D5"/>
    <w:rsid w:val="441340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rPr>
      <w:rFonts w:ascii="Calibri" w:hAnsi="Calibri"/>
      <w:kern w:val="2"/>
      <w:sz w:val="21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2019-08-15T02:25:00Z</dcterms:created>
  <dc:creator>邢进才</dc:creator>
  <cp:lastModifiedBy>邢进才</cp:lastModifiedBy>
  <dcterms:modified xsi:type="dcterms:W3CDTF">2019-08-15T02:25:16Z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