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beforeAutospacing="0" w:afterAutospacing="0" w:line="560" w:lineRule="exact"/>
        <w:rPr>
          <w:rFonts w:ascii="Times New Roman" w:hAnsi="Times New Roman"/>
          <w:color w:val="000000"/>
          <w:lang w:val="en"/>
        </w:rPr>
      </w:pPr>
    </w:p>
    <w:p>
      <w:pPr>
        <w:keepNext w:val="0"/>
        <w:keepLines w:val="0"/>
        <w:pageBreakBefore w:val="0"/>
        <w:widowControl w:val="0"/>
        <w:kinsoku/>
        <w:wordWrap/>
        <w:overflowPunct/>
        <w:topLinePunct w:val="0"/>
        <w:autoSpaceDE/>
        <w:autoSpaceDN/>
        <w:bidi w:val="0"/>
        <w:spacing w:beforeAutospacing="0" w:afterAutospacing="0" w:line="560" w:lineRule="exact"/>
        <w:rPr>
          <w:rFonts w:ascii="Times New Roman" w:hAnsi="Times New Roman"/>
          <w:color w:val="000000"/>
        </w:rPr>
      </w:pPr>
    </w:p>
    <w:p>
      <w:pPr>
        <w:keepNext w:val="0"/>
        <w:keepLines w:val="0"/>
        <w:pageBreakBefore w:val="0"/>
        <w:widowControl w:val="0"/>
        <w:kinsoku/>
        <w:wordWrap/>
        <w:overflowPunct/>
        <w:topLinePunct w:val="0"/>
        <w:autoSpaceDE/>
        <w:autoSpaceDN/>
        <w:bidi w:val="0"/>
        <w:spacing w:beforeAutospacing="0" w:afterAutospacing="0" w:line="240" w:lineRule="auto"/>
        <w:rPr>
          <w:rFonts w:ascii="Times New Roman" w:hAnsi="Times New Roman" w:eastAsia="仿宋_GB2312"/>
          <w:color w:val="000000"/>
          <w:lang w:eastAsia="zh-CN"/>
        </w:rPr>
      </w:pPr>
    </w:p>
    <w:p>
      <w:pPr>
        <w:keepNext w:val="0"/>
        <w:keepLines w:val="0"/>
        <w:pageBreakBefore w:val="0"/>
        <w:widowControl w:val="0"/>
        <w:kinsoku/>
        <w:wordWrap/>
        <w:overflowPunct/>
        <w:topLinePunct w:val="0"/>
        <w:autoSpaceDE/>
        <w:autoSpaceDN/>
        <w:bidi w:val="0"/>
        <w:spacing w:beforeAutospacing="0" w:afterAutospacing="0" w:line="560" w:lineRule="exact"/>
        <w:rPr>
          <w:rFonts w:ascii="Times New Roman" w:hAnsi="Times New Roman" w:eastAsia="仿宋_GB2312"/>
          <w:color w:val="000000"/>
          <w:lang w:val="en" w:eastAsia="zh-CN"/>
        </w:rPr>
      </w:pPr>
    </w:p>
    <w:p>
      <w:pPr>
        <w:keepNext w:val="0"/>
        <w:keepLines w:val="0"/>
        <w:pageBreakBefore w:val="0"/>
        <w:widowControl w:val="0"/>
        <w:kinsoku/>
        <w:wordWrap/>
        <w:overflowPunct/>
        <w:topLinePunct w:val="0"/>
        <w:autoSpaceDE/>
        <w:autoSpaceDN/>
        <w:bidi w:val="0"/>
        <w:spacing w:beforeAutospacing="0" w:afterAutospacing="0" w:line="560" w:lineRule="exact"/>
        <w:rPr>
          <w:rFonts w:ascii="Times New Roman" w:hAnsi="Times New Roman"/>
          <w:color w:val="000000"/>
        </w:rPr>
      </w:pPr>
    </w:p>
    <w:p>
      <w:pPr>
        <w:keepNext w:val="0"/>
        <w:keepLines w:val="0"/>
        <w:pageBreakBefore w:val="0"/>
        <w:widowControl w:val="0"/>
        <w:kinsoku/>
        <w:wordWrap/>
        <w:overflowPunct/>
        <w:topLinePunct w:val="0"/>
        <w:autoSpaceDE/>
        <w:autoSpaceDN/>
        <w:bidi w:val="0"/>
        <w:spacing w:beforeAutospacing="0" w:afterAutospacing="0" w:line="560" w:lineRule="exact"/>
        <w:rPr>
          <w:rFonts w:ascii="Times New Roman" w:hAnsi="Times New Roman"/>
          <w:color w:val="000000"/>
        </w:rPr>
      </w:pPr>
    </w:p>
    <w:p>
      <w:pPr>
        <w:keepNext w:val="0"/>
        <w:keepLines w:val="0"/>
        <w:pageBreakBefore w:val="0"/>
        <w:widowControl w:val="0"/>
        <w:kinsoku/>
        <w:wordWrap/>
        <w:overflowPunct/>
        <w:topLinePunct w:val="0"/>
        <w:autoSpaceDE/>
        <w:autoSpaceDN/>
        <w:bidi w:val="0"/>
        <w:spacing w:beforeAutospacing="0" w:afterAutospacing="0" w:line="560" w:lineRule="exact"/>
        <w:jc w:val="center"/>
        <w:rPr>
          <w:rFonts w:ascii="Times New Roman" w:hAnsi="Times New Roman"/>
          <w:color w:val="000000"/>
        </w:rPr>
      </w:pPr>
    </w:p>
    <w:p>
      <w:pPr>
        <w:keepNext w:val="0"/>
        <w:keepLines w:val="0"/>
        <w:pageBreakBefore w:val="0"/>
        <w:widowControl w:val="0"/>
        <w:kinsoku/>
        <w:wordWrap/>
        <w:overflowPunct/>
        <w:topLinePunct w:val="0"/>
        <w:autoSpaceDE/>
        <w:autoSpaceDN/>
        <w:bidi w:val="0"/>
        <w:spacing w:beforeAutospacing="0" w:afterAutospacing="0" w:line="560" w:lineRule="exact"/>
        <w:jc w:val="center"/>
        <w:rPr>
          <w:rFonts w:ascii="Times New Roman" w:hAnsi="Times New Roman" w:eastAsia="方正仿宋_GBK"/>
          <w:color w:val="000000"/>
        </w:rPr>
      </w:pPr>
      <w:r>
        <w:rPr>
          <w:rFonts w:ascii="Times New Roman" w:hAnsi="Times New Roman" w:eastAsia="方正仿宋_GBK"/>
          <w:color w:val="000000"/>
        </w:rPr>
        <w:t>苏农</w:t>
      </w:r>
      <w:r>
        <w:rPr>
          <w:rFonts w:ascii="Times New Roman" w:hAnsi="Times New Roman" w:eastAsia="方正仿宋_GBK"/>
          <w:color w:val="000000"/>
          <w:lang w:eastAsia="zh-CN"/>
        </w:rPr>
        <w:t>规</w:t>
      </w:r>
      <w:r>
        <w:rPr>
          <w:rFonts w:ascii="Times New Roman" w:hAnsi="Times New Roman" w:eastAsia="方正仿宋_GBK"/>
          <w:color w:val="000000"/>
        </w:rPr>
        <w:t>〔202</w:t>
      </w:r>
      <w:r>
        <w:rPr>
          <w:rFonts w:ascii="Times New Roman" w:hAnsi="Times New Roman" w:eastAsia="方正仿宋_GBK"/>
          <w:color w:val="000000"/>
          <w:lang w:val="en-US" w:eastAsia="zh-CN"/>
        </w:rPr>
        <w:t>4</w:t>
      </w:r>
      <w:r>
        <w:rPr>
          <w:rFonts w:ascii="Times New Roman" w:hAnsi="Times New Roman" w:eastAsia="方正仿宋_GBK"/>
          <w:color w:val="000000"/>
        </w:rPr>
        <w:t>〕</w:t>
      </w:r>
      <w:r>
        <w:rPr>
          <w:rFonts w:ascii="Times New Roman" w:hAnsi="Times New Roman" w:eastAsia="方正仿宋_GBK"/>
          <w:color w:val="000000"/>
          <w:lang w:val="en" w:eastAsia="zh-CN"/>
        </w:rPr>
        <w:t>3</w:t>
      </w:r>
      <w:r>
        <w:rPr>
          <w:rFonts w:ascii="Times New Roman" w:hAnsi="Times New Roman" w:eastAsia="方正仿宋_GBK"/>
          <w:color w:val="000000"/>
        </w:rPr>
        <w:t>号</w:t>
      </w:r>
    </w:p>
    <w:p>
      <w:pPr>
        <w:keepNext w:val="0"/>
        <w:keepLines w:val="0"/>
        <w:pageBreakBefore w:val="0"/>
        <w:widowControl w:val="0"/>
        <w:kinsoku/>
        <w:wordWrap/>
        <w:overflowPunct/>
        <w:topLinePunct w:val="0"/>
        <w:autoSpaceDE/>
        <w:autoSpaceDN/>
        <w:bidi w:val="0"/>
        <w:snapToGrid/>
        <w:spacing w:beforeAutospacing="0" w:afterAutospacing="0" w:line="560" w:lineRule="exact"/>
        <w:rPr>
          <w:rFonts w:ascii="Times New Roman" w:hAnsi="Times New Roman"/>
          <w:color w:val="000000"/>
        </w:rPr>
      </w:pPr>
    </w:p>
    <w:p>
      <w:pPr>
        <w:keepNext w:val="0"/>
        <w:keepLines w:val="0"/>
        <w:pageBreakBefore w:val="0"/>
        <w:widowControl w:val="0"/>
        <w:kinsoku/>
        <w:wordWrap/>
        <w:overflowPunct/>
        <w:topLinePunct w:val="0"/>
        <w:autoSpaceDE/>
        <w:autoSpaceDN/>
        <w:bidi w:val="0"/>
        <w:snapToGrid/>
        <w:spacing w:beforeAutospacing="0" w:afterAutospacing="0" w:line="560" w:lineRule="exact"/>
        <w:rPr>
          <w:rFonts w:ascii="Times New Roman" w:hAnsi="Times New Roman"/>
          <w:color w:val="000000"/>
        </w:rPr>
      </w:pPr>
    </w:p>
    <w:p>
      <w:pPr>
        <w:pStyle w:val="25"/>
        <w:keepNext w:val="0"/>
        <w:keepLines w:val="0"/>
        <w:pageBreakBefore w:val="0"/>
        <w:widowControl w:val="0"/>
        <w:kinsoku/>
        <w:wordWrap/>
        <w:overflowPunct/>
        <w:topLinePunct w:val="0"/>
        <w:autoSpaceDE/>
        <w:autoSpaceDN/>
        <w:bidi w:val="0"/>
        <w:snapToGrid/>
        <w:spacing w:before="0" w:beforeAutospacing="0" w:after="0" w:afterAutospacing="0" w:line="560" w:lineRule="exact"/>
        <w:ind w:right="0"/>
        <w:jc w:val="center"/>
        <w:outlineLvl w:val="9"/>
        <w:rPr>
          <w:rFonts w:ascii="Times New Roman" w:hAnsi="Times New Roman" w:eastAsia="方正小标宋_GBK"/>
          <w:sz w:val="44"/>
          <w:szCs w:val="44"/>
          <w:shd w:val="clear" w:color="auto" w:fill="FFFFFF"/>
          <w:lang w:bidi="ar-SA"/>
        </w:rPr>
      </w:pPr>
      <w:r>
        <w:rPr>
          <w:rFonts w:ascii="Times New Roman" w:hAnsi="Times New Roman" w:eastAsia="方正小标宋_GBK"/>
          <w:sz w:val="44"/>
          <w:szCs w:val="44"/>
          <w:shd w:val="clear" w:color="auto" w:fill="FFFFFF"/>
          <w:lang w:bidi="ar-SA"/>
        </w:rPr>
        <w:t>关于印发《江苏省动物防疫条件审查场所选址</w:t>
      </w:r>
    </w:p>
    <w:p>
      <w:pPr>
        <w:pStyle w:val="25"/>
        <w:keepNext w:val="0"/>
        <w:keepLines w:val="0"/>
        <w:pageBreakBefore w:val="0"/>
        <w:widowControl w:val="0"/>
        <w:kinsoku/>
        <w:wordWrap/>
        <w:overflowPunct/>
        <w:topLinePunct w:val="0"/>
        <w:autoSpaceDE/>
        <w:autoSpaceDN/>
        <w:bidi w:val="0"/>
        <w:snapToGrid/>
        <w:spacing w:before="0" w:beforeAutospacing="0" w:after="0" w:afterAutospacing="0" w:line="560" w:lineRule="exact"/>
        <w:ind w:right="0"/>
        <w:jc w:val="center"/>
        <w:outlineLvl w:val="9"/>
        <w:rPr>
          <w:rFonts w:ascii="Times New Roman" w:hAnsi="Times New Roman" w:eastAsia="方正小标宋_GBK"/>
          <w:sz w:val="44"/>
          <w:szCs w:val="44"/>
          <w:shd w:val="clear" w:color="auto" w:fill="FFFFFF"/>
          <w:lang w:bidi="ar-SA"/>
        </w:rPr>
      </w:pPr>
      <w:r>
        <w:rPr>
          <w:rFonts w:ascii="Times New Roman" w:hAnsi="Times New Roman" w:eastAsia="方正小标宋_GBK"/>
          <w:sz w:val="44"/>
          <w:szCs w:val="44"/>
          <w:shd w:val="clear" w:color="auto" w:fill="FFFFFF"/>
          <w:lang w:bidi="ar-SA"/>
        </w:rPr>
        <w:t>风险评估办法》的通知</w:t>
      </w:r>
    </w:p>
    <w:p>
      <w:pPr>
        <w:pStyle w:val="25"/>
        <w:keepNext w:val="0"/>
        <w:keepLines w:val="0"/>
        <w:pageBreakBefore w:val="0"/>
        <w:widowControl w:val="0"/>
        <w:kinsoku/>
        <w:wordWrap/>
        <w:overflowPunct/>
        <w:topLinePunct w:val="0"/>
        <w:autoSpaceDE/>
        <w:autoSpaceDN/>
        <w:bidi w:val="0"/>
        <w:snapToGrid/>
        <w:spacing w:before="0" w:beforeAutospacing="0" w:after="0" w:afterAutospacing="0" w:line="560" w:lineRule="exact"/>
        <w:ind w:right="0"/>
        <w:outlineLvl w:val="9"/>
        <w:rPr>
          <w:rFonts w:ascii="Times New Roman" w:hAnsi="Times New Roman" w:eastAsia="方正仿宋_GBK"/>
          <w:sz w:val="32"/>
          <w:szCs w:val="32"/>
          <w:shd w:val="clear" w:color="auto" w:fill="FFFFFF"/>
          <w:lang w:bidi="ar-SA"/>
        </w:rPr>
      </w:pPr>
    </w:p>
    <w:p>
      <w:pPr>
        <w:pStyle w:val="25"/>
        <w:keepNext w:val="0"/>
        <w:keepLines w:val="0"/>
        <w:pageBreakBefore w:val="0"/>
        <w:widowControl w:val="0"/>
        <w:kinsoku/>
        <w:wordWrap/>
        <w:overflowPunct/>
        <w:topLinePunct w:val="0"/>
        <w:autoSpaceDE/>
        <w:autoSpaceDN/>
        <w:bidi w:val="0"/>
        <w:snapToGrid/>
        <w:spacing w:before="0" w:beforeAutospacing="0" w:after="0" w:afterAutospacing="0" w:line="560" w:lineRule="exact"/>
        <w:ind w:right="0"/>
        <w:outlineLvl w:val="9"/>
        <w:rPr>
          <w:rFonts w:ascii="Times New Roman" w:hAnsi="Times New Roman" w:eastAsia="方正仿宋_GBK"/>
          <w:sz w:val="32"/>
          <w:szCs w:val="32"/>
          <w:shd w:val="clear" w:color="auto" w:fill="FFFFFF"/>
          <w:lang w:bidi="ar-SA"/>
        </w:rPr>
      </w:pPr>
      <w:r>
        <w:rPr>
          <w:rFonts w:ascii="Times New Roman" w:hAnsi="Times New Roman" w:eastAsia="方正仿宋_GBK"/>
          <w:sz w:val="32"/>
          <w:szCs w:val="32"/>
          <w:shd w:val="clear" w:color="auto" w:fill="FFFFFF"/>
          <w:lang w:bidi="ar-SA"/>
        </w:rPr>
        <w:t>各设区市农业农村局：</w:t>
      </w:r>
    </w:p>
    <w:p>
      <w:pPr>
        <w:pStyle w:val="25"/>
        <w:keepNext w:val="0"/>
        <w:keepLines w:val="0"/>
        <w:pageBreakBefore w:val="0"/>
        <w:widowControl w:val="0"/>
        <w:kinsoku/>
        <w:wordWrap/>
        <w:overflowPunct/>
        <w:topLinePunct w:val="0"/>
        <w:autoSpaceDE/>
        <w:autoSpaceDN/>
        <w:bidi w:val="0"/>
        <w:snapToGrid/>
        <w:spacing w:before="0" w:beforeAutospacing="0" w:after="0" w:afterAutospacing="0" w:line="560" w:lineRule="exact"/>
        <w:ind w:right="0" w:firstLine="640"/>
        <w:outlineLvl w:val="9"/>
        <w:rPr>
          <w:rFonts w:ascii="Times New Roman" w:hAnsi="Times New Roman" w:eastAsia="方正仿宋_GBK"/>
          <w:sz w:val="32"/>
          <w:szCs w:val="32"/>
          <w:shd w:val="clear" w:color="auto" w:fill="FFFFFF"/>
          <w:lang w:bidi="ar-SA"/>
        </w:rPr>
      </w:pPr>
      <w:r>
        <w:rPr>
          <w:rFonts w:ascii="Times New Roman" w:hAnsi="Times New Roman" w:eastAsia="方正仿宋_GBK"/>
          <w:sz w:val="32"/>
          <w:szCs w:val="32"/>
          <w:shd w:val="clear" w:color="auto" w:fill="FFFFFF"/>
          <w:lang w:bidi="ar-SA"/>
        </w:rPr>
        <w:t>为规范动物防疫条件审查场所选址，降低动物疫病传播风险</w:t>
      </w:r>
      <w:r>
        <w:rPr>
          <w:rFonts w:hint="eastAsia" w:ascii="Times New Roman" w:hAnsi="Times New Roman" w:eastAsia="方正仿宋_GBK"/>
          <w:sz w:val="32"/>
          <w:szCs w:val="32"/>
          <w:shd w:val="clear" w:color="auto" w:fill="FFFFFF"/>
          <w:lang w:eastAsia="zh-CN" w:bidi="ar-SA"/>
        </w:rPr>
        <w:t>，</w:t>
      </w:r>
      <w:r>
        <w:rPr>
          <w:rFonts w:ascii="Times New Roman" w:hAnsi="Times New Roman" w:eastAsia="方正仿宋_GBK"/>
          <w:sz w:val="32"/>
          <w:szCs w:val="32"/>
          <w:shd w:val="clear" w:color="auto" w:fill="FFFFFF"/>
          <w:lang w:bidi="ar-SA"/>
        </w:rPr>
        <w:t>促进</w:t>
      </w:r>
      <w:r>
        <w:rPr>
          <w:rFonts w:hint="eastAsia" w:ascii="Times New Roman" w:hAnsi="Times New Roman" w:eastAsia="方正仿宋_GBK"/>
          <w:sz w:val="32"/>
          <w:szCs w:val="32"/>
          <w:shd w:val="clear" w:color="auto" w:fill="FFFFFF"/>
          <w:lang w:val="en-US" w:eastAsia="zh-CN" w:bidi="ar-SA"/>
        </w:rPr>
        <w:t>畜牧</w:t>
      </w:r>
      <w:r>
        <w:rPr>
          <w:rFonts w:ascii="Times New Roman" w:hAnsi="Times New Roman" w:eastAsia="方正仿宋_GBK"/>
          <w:sz w:val="32"/>
          <w:szCs w:val="32"/>
          <w:shd w:val="clear" w:color="auto" w:fill="FFFFFF"/>
          <w:lang w:bidi="ar-SA"/>
        </w:rPr>
        <w:t>业高质量发展</w:t>
      </w:r>
      <w:r>
        <w:rPr>
          <w:rFonts w:hint="eastAsia" w:ascii="Times New Roman" w:hAnsi="Times New Roman" w:eastAsia="方正仿宋_GBK"/>
          <w:sz w:val="32"/>
          <w:szCs w:val="32"/>
          <w:shd w:val="clear" w:color="auto" w:fill="FFFFFF"/>
          <w:lang w:eastAsia="zh-CN" w:bidi="ar-SA"/>
        </w:rPr>
        <w:t>，</w:t>
      </w:r>
      <w:r>
        <w:rPr>
          <w:rFonts w:ascii="Times New Roman" w:hAnsi="Times New Roman" w:eastAsia="方正仿宋_GBK"/>
          <w:sz w:val="32"/>
          <w:szCs w:val="32"/>
          <w:shd w:val="clear" w:color="auto" w:fill="FFFFFF"/>
          <w:lang w:bidi="ar-SA"/>
        </w:rPr>
        <w:t>根据《中华人民共和国动物防疫法》《动物防疫条件审查办法》</w:t>
      </w:r>
      <w:r>
        <w:rPr>
          <w:rFonts w:hint="eastAsia" w:ascii="Times New Roman" w:hAnsi="Times New Roman" w:eastAsia="方正仿宋_GBK"/>
          <w:sz w:val="32"/>
          <w:szCs w:val="32"/>
          <w:shd w:val="clear" w:color="auto" w:fill="FFFFFF"/>
          <w:lang w:eastAsia="zh-CN" w:bidi="ar-SA"/>
        </w:rPr>
        <w:t>（</w:t>
      </w:r>
      <w:r>
        <w:rPr>
          <w:rFonts w:ascii="Times New Roman" w:hAnsi="Times New Roman" w:eastAsia="方正仿宋_GBK"/>
          <w:sz w:val="32"/>
          <w:szCs w:val="32"/>
          <w:shd w:val="clear" w:color="auto" w:fill="FFFFFF"/>
          <w:lang w:bidi="ar-SA"/>
        </w:rPr>
        <w:t>农业农村部令2022年第8号</w:t>
      </w:r>
      <w:r>
        <w:rPr>
          <w:rFonts w:hint="eastAsia" w:ascii="Times New Roman" w:hAnsi="Times New Roman" w:eastAsia="方正仿宋_GBK"/>
          <w:sz w:val="32"/>
          <w:szCs w:val="32"/>
          <w:shd w:val="clear" w:color="auto" w:fill="FFFFFF"/>
          <w:lang w:eastAsia="zh-CN" w:bidi="ar-SA"/>
        </w:rPr>
        <w:t>）</w:t>
      </w:r>
      <w:r>
        <w:rPr>
          <w:rFonts w:ascii="Times New Roman" w:hAnsi="Times New Roman" w:eastAsia="方正仿宋_GBK"/>
          <w:sz w:val="32"/>
          <w:szCs w:val="32"/>
          <w:shd w:val="clear" w:color="auto" w:fill="FFFFFF"/>
          <w:lang w:bidi="ar-SA"/>
        </w:rPr>
        <w:t>等有关规定，我厅制定了《</w:t>
      </w:r>
      <w:r>
        <w:rPr>
          <w:rFonts w:hint="eastAsia" w:ascii="Times New Roman" w:hAnsi="Times New Roman" w:eastAsia="方正仿宋_GBK"/>
          <w:sz w:val="32"/>
          <w:szCs w:val="32"/>
          <w:shd w:val="clear" w:color="auto" w:fill="FFFFFF"/>
          <w:lang w:val="en-US" w:eastAsia="zh-CN" w:bidi="ar-SA"/>
        </w:rPr>
        <w:t>江苏</w:t>
      </w:r>
      <w:r>
        <w:rPr>
          <w:rFonts w:ascii="Times New Roman" w:hAnsi="Times New Roman" w:eastAsia="方正仿宋_GBK"/>
          <w:sz w:val="32"/>
          <w:szCs w:val="32"/>
          <w:shd w:val="clear" w:color="auto" w:fill="FFFFFF"/>
          <w:lang w:bidi="ar-SA"/>
        </w:rPr>
        <w:t>省动物防疫条件审查场所选址风险评估办法》，现印发你们，请遵照执行。</w:t>
      </w:r>
    </w:p>
    <w:p>
      <w:pPr>
        <w:keepNext w:val="0"/>
        <w:keepLines w:val="0"/>
        <w:pageBreakBefore w:val="0"/>
        <w:widowControl w:val="0"/>
        <w:kinsoku/>
        <w:overflowPunct/>
        <w:topLinePunct w:val="0"/>
        <w:autoSpaceDE/>
        <w:autoSpaceDN/>
        <w:bidi w:val="0"/>
        <w:snapToGrid/>
        <w:spacing w:beforeAutospacing="0" w:afterAutospacing="0" w:line="560" w:lineRule="exact"/>
        <w:rPr>
          <w:rFonts w:ascii="Times New Roman" w:hAnsi="Times New Roman"/>
        </w:rPr>
      </w:pPr>
    </w:p>
    <w:p>
      <w:pPr>
        <w:keepNext w:val="0"/>
        <w:keepLines w:val="0"/>
        <w:pageBreakBefore w:val="0"/>
        <w:widowControl w:val="0"/>
        <w:kinsoku/>
        <w:wordWrap w:val="0"/>
        <w:overflowPunct/>
        <w:topLinePunct w:val="0"/>
        <w:autoSpaceDE/>
        <w:autoSpaceDN/>
        <w:bidi w:val="0"/>
        <w:snapToGrid/>
        <w:spacing w:beforeAutospacing="0" w:afterAutospacing="0" w:line="560" w:lineRule="exact"/>
        <w:ind w:firstLine="4992" w:firstLineChars="1600"/>
        <w:jc w:val="both"/>
        <w:rPr>
          <w:rFonts w:ascii="Times New Roman" w:hAnsi="Times New Roman" w:eastAsia="方正仿宋_GBK"/>
          <w:sz w:val="32"/>
          <w:szCs w:val="36"/>
        </w:rPr>
      </w:pPr>
      <w:r>
        <w:rPr>
          <w:rFonts w:ascii="Times New Roman" w:hAnsi="Times New Roman" w:eastAsia="方正仿宋_GBK"/>
          <w:sz w:val="32"/>
          <w:szCs w:val="36"/>
        </w:rPr>
        <w:t>江苏省农业农村厅</w:t>
      </w:r>
    </w:p>
    <w:p>
      <w:pPr>
        <w:keepNext w:val="0"/>
        <w:keepLines w:val="0"/>
        <w:pageBreakBefore w:val="0"/>
        <w:widowControl w:val="0"/>
        <w:kinsoku/>
        <w:wordWrap/>
        <w:overflowPunct/>
        <w:topLinePunct w:val="0"/>
        <w:autoSpaceDE/>
        <w:autoSpaceDN/>
        <w:bidi w:val="0"/>
        <w:snapToGrid w:val="0"/>
        <w:spacing w:beforeAutospacing="0" w:afterAutospacing="0" w:line="560" w:lineRule="exact"/>
        <w:ind w:right="1269" w:rightChars="407" w:firstLine="156" w:firstLineChars="50"/>
        <w:jc w:val="right"/>
        <w:rPr>
          <w:rFonts w:ascii="Times New Roman" w:hAnsi="Times New Roman"/>
          <w:color w:val="000000"/>
        </w:rPr>
      </w:pPr>
      <w:r>
        <w:rPr>
          <w:rFonts w:ascii="Times New Roman" w:hAnsi="Times New Roman"/>
          <w:color w:val="000000"/>
        </w:rPr>
        <w:t>202</w:t>
      </w:r>
      <w:r>
        <w:rPr>
          <w:rFonts w:ascii="Times New Roman" w:hAnsi="Times New Roman"/>
          <w:color w:val="000000"/>
          <w:lang w:val="en-US" w:eastAsia="zh-CN"/>
        </w:rPr>
        <w:t>4</w:t>
      </w:r>
      <w:r>
        <w:rPr>
          <w:rFonts w:ascii="Times New Roman" w:hAnsi="Times New Roman"/>
          <w:color w:val="000000"/>
        </w:rPr>
        <w:t>年</w:t>
      </w:r>
      <w:r>
        <w:rPr>
          <w:rFonts w:ascii="Times New Roman" w:hAnsi="Times New Roman"/>
          <w:color w:val="000000"/>
          <w:lang w:val="en-US" w:eastAsia="zh-CN"/>
        </w:rPr>
        <w:t>10</w:t>
      </w:r>
      <w:r>
        <w:rPr>
          <w:rFonts w:ascii="Times New Roman" w:hAnsi="Times New Roman"/>
          <w:color w:val="000000"/>
        </w:rPr>
        <w:t>月</w:t>
      </w:r>
      <w:r>
        <w:rPr>
          <w:rFonts w:ascii="Times New Roman" w:hAnsi="Times New Roman"/>
          <w:color w:val="000000"/>
          <w:lang w:val="en" w:eastAsia="zh-CN"/>
        </w:rPr>
        <w:t>22</w:t>
      </w:r>
      <w:r>
        <w:rPr>
          <w:rFonts w:ascii="Times New Roman" w:hAnsi="Times New Roman"/>
          <w:color w:val="000000"/>
        </w:rPr>
        <w:t>日</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jc w:val="center"/>
        <w:rPr>
          <w:rFonts w:ascii="Times New Roman" w:hAnsi="Times New Roman" w:eastAsia="方正小标宋_GBK"/>
          <w:spacing w:val="0"/>
          <w:sz w:val="44"/>
          <w:szCs w:val="44"/>
          <w:lang w:bidi="ar-SA"/>
        </w:rPr>
      </w:pP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jc w:val="center"/>
        <w:rPr>
          <w:rFonts w:ascii="Times New Roman" w:hAnsi="Times New Roman" w:eastAsia="方正小标宋_GBK"/>
          <w:spacing w:val="0"/>
          <w:sz w:val="44"/>
          <w:szCs w:val="44"/>
          <w:lang w:bidi="ar-SA"/>
        </w:rPr>
      </w:pPr>
      <w:r>
        <w:rPr>
          <w:rFonts w:ascii="Times New Roman" w:hAnsi="Times New Roman" w:eastAsia="方正小标宋_GBK"/>
          <w:spacing w:val="0"/>
          <w:sz w:val="44"/>
          <w:szCs w:val="44"/>
          <w:lang w:bidi="ar-SA"/>
        </w:rPr>
        <w:t>江苏省动物防疫条件审查场所选址</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jc w:val="center"/>
        <w:rPr>
          <w:rFonts w:ascii="Times New Roman" w:hAnsi="Times New Roman" w:eastAsia="方正小标宋_GBK"/>
          <w:spacing w:val="0"/>
          <w:sz w:val="44"/>
          <w:szCs w:val="44"/>
          <w:lang w:bidi="ar-SA"/>
        </w:rPr>
      </w:pPr>
      <w:r>
        <w:rPr>
          <w:rFonts w:ascii="Times New Roman" w:hAnsi="Times New Roman" w:eastAsia="方正小标宋_GBK"/>
          <w:spacing w:val="0"/>
          <w:sz w:val="44"/>
          <w:szCs w:val="44"/>
          <w:lang w:bidi="ar-SA"/>
        </w:rPr>
        <w:t>风险评估办法</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rPr>
          <w:rFonts w:ascii="Times New Roman" w:hAnsi="Times New Roman" w:eastAsia="方正仿宋_GBK"/>
          <w:lang w:bidi="ar-SA"/>
        </w:rPr>
      </w:pP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黑体_GBK"/>
          <w:sz w:val="32"/>
          <w:szCs w:val="32"/>
          <w:lang w:bidi="ar-SA"/>
        </w:rPr>
      </w:pPr>
      <w:r>
        <w:rPr>
          <w:rFonts w:ascii="Times New Roman" w:hAnsi="Times New Roman" w:eastAsia="方正黑体_GBK"/>
          <w:sz w:val="32"/>
          <w:szCs w:val="32"/>
          <w:lang w:bidi="ar-SA"/>
        </w:rPr>
        <w:t>第一条</w:t>
      </w:r>
      <w:r>
        <w:rPr>
          <w:rFonts w:ascii="Times New Roman" w:hAnsi="Times New Roman" w:eastAsia="方正仿宋_GBK"/>
          <w:sz w:val="32"/>
          <w:szCs w:val="32"/>
          <w:lang w:bidi="ar-SA"/>
        </w:rPr>
        <w:t xml:space="preserve"> </w:t>
      </w:r>
      <w:r>
        <w:rPr>
          <w:rFonts w:ascii="Times New Roman" w:hAnsi="Times New Roman" w:eastAsia="方正仿宋_GBK"/>
          <w:sz w:val="32"/>
          <w:szCs w:val="32"/>
          <w:lang w:val="en-US" w:eastAsia="zh-CN" w:bidi="ar-SA"/>
        </w:rPr>
        <w:t xml:space="preserve"> </w:t>
      </w:r>
      <w:r>
        <w:rPr>
          <w:rFonts w:ascii="Times New Roman" w:hAnsi="Times New Roman" w:eastAsia="方正仿宋_GBK"/>
          <w:sz w:val="32"/>
          <w:szCs w:val="32"/>
          <w:lang w:bidi="ar-SA"/>
        </w:rPr>
        <w:t>为</w:t>
      </w:r>
      <w:r>
        <w:rPr>
          <w:rFonts w:ascii="Times New Roman" w:hAnsi="Times New Roman" w:eastAsia="方正仿宋_GBK"/>
          <w:sz w:val="32"/>
          <w:szCs w:val="32"/>
          <w:lang w:val="en-US" w:eastAsia="zh-CN" w:bidi="ar-SA"/>
        </w:rPr>
        <w:t>了</w:t>
      </w:r>
      <w:r>
        <w:rPr>
          <w:rFonts w:ascii="Times New Roman" w:hAnsi="Times New Roman" w:eastAsia="方正仿宋_GBK"/>
          <w:sz w:val="32"/>
          <w:szCs w:val="32"/>
          <w:lang w:bidi="ar-SA"/>
        </w:rPr>
        <w:t>规范动物防疫条件审查场所选址，降低动物疫病传播风险，促进</w:t>
      </w:r>
      <w:r>
        <w:rPr>
          <w:rFonts w:ascii="Times New Roman" w:hAnsi="Times New Roman" w:eastAsia="方正仿宋_GBK"/>
          <w:sz w:val="32"/>
          <w:szCs w:val="32"/>
          <w:shd w:val="clear" w:color="auto" w:fill="FFFFFF"/>
          <w:lang w:val="en-US" w:eastAsia="zh-CN" w:bidi="ar-SA"/>
        </w:rPr>
        <w:t>畜牧</w:t>
      </w:r>
      <w:r>
        <w:rPr>
          <w:rFonts w:ascii="Times New Roman" w:hAnsi="Times New Roman" w:eastAsia="方正仿宋_GBK"/>
          <w:sz w:val="32"/>
          <w:szCs w:val="32"/>
          <w:shd w:val="clear" w:color="auto" w:fill="FFFFFF"/>
          <w:lang w:bidi="ar-SA"/>
        </w:rPr>
        <w:t>业</w:t>
      </w:r>
      <w:r>
        <w:rPr>
          <w:rFonts w:ascii="Times New Roman" w:hAnsi="Times New Roman" w:eastAsia="方正仿宋_GBK"/>
          <w:sz w:val="32"/>
          <w:szCs w:val="32"/>
          <w:lang w:bidi="ar-SA"/>
        </w:rPr>
        <w:t>高质量发展，根据《中华人民共和国动物防疫法》《中华人民共和国畜牧法》《江苏省动物防疫条例》《动物防疫条件审查办法》等有关规定，结合我省实际，制定本办法。</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黑体_GBK"/>
          <w:sz w:val="32"/>
          <w:szCs w:val="32"/>
          <w:lang w:bidi="ar-SA"/>
        </w:rPr>
      </w:pPr>
      <w:r>
        <w:rPr>
          <w:rFonts w:ascii="Times New Roman" w:hAnsi="Times New Roman" w:eastAsia="方正黑体_GBK"/>
          <w:sz w:val="32"/>
          <w:szCs w:val="32"/>
          <w:lang w:bidi="ar-SA"/>
        </w:rPr>
        <w:t>第二条</w:t>
      </w:r>
      <w:r>
        <w:rPr>
          <w:rFonts w:ascii="Times New Roman" w:hAnsi="Times New Roman" w:eastAsia="方正仿宋_GBK"/>
          <w:sz w:val="32"/>
          <w:szCs w:val="32"/>
          <w:lang w:bidi="ar-SA"/>
        </w:rPr>
        <w:t xml:space="preserve"> </w:t>
      </w:r>
      <w:r>
        <w:rPr>
          <w:rFonts w:ascii="Times New Roman" w:hAnsi="Times New Roman" w:eastAsia="方正仿宋_GBK"/>
          <w:sz w:val="32"/>
          <w:szCs w:val="32"/>
          <w:lang w:val="en-US" w:eastAsia="zh-CN" w:bidi="ar-SA"/>
        </w:rPr>
        <w:t xml:space="preserve"> </w:t>
      </w:r>
      <w:r>
        <w:rPr>
          <w:rFonts w:ascii="Times New Roman" w:hAnsi="Times New Roman" w:eastAsia="方正仿宋_GBK"/>
          <w:sz w:val="32"/>
          <w:szCs w:val="32"/>
          <w:lang w:bidi="ar-SA"/>
        </w:rPr>
        <w:t>本办法适用于我省行政区域内开办动物饲养场、动物隔离场所、动物屠宰加工场所以及动物和动物产品无害化处理场所的选址风险评估。</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黑体_GBK"/>
          <w:sz w:val="32"/>
          <w:szCs w:val="32"/>
          <w:lang w:bidi="ar-SA"/>
        </w:rPr>
      </w:pPr>
      <w:r>
        <w:rPr>
          <w:rFonts w:ascii="Times New Roman" w:hAnsi="Times New Roman" w:eastAsia="方正黑体_GBK"/>
          <w:sz w:val="32"/>
          <w:szCs w:val="32"/>
          <w:lang w:bidi="ar-SA"/>
        </w:rPr>
        <w:t>第三条</w:t>
      </w:r>
      <w:r>
        <w:rPr>
          <w:rFonts w:ascii="Times New Roman" w:hAnsi="Times New Roman" w:eastAsia="方正仿宋_GBK"/>
          <w:sz w:val="32"/>
          <w:szCs w:val="32"/>
          <w:lang w:bidi="ar-SA"/>
        </w:rPr>
        <w:t xml:space="preserve"> </w:t>
      </w:r>
      <w:r>
        <w:rPr>
          <w:rFonts w:ascii="Times New Roman" w:hAnsi="Times New Roman" w:eastAsia="方正仿宋_GBK"/>
          <w:sz w:val="32"/>
          <w:szCs w:val="32"/>
          <w:lang w:val="en-US" w:eastAsia="zh-CN" w:bidi="ar-SA"/>
        </w:rPr>
        <w:t xml:space="preserve"> </w:t>
      </w:r>
      <w:r>
        <w:rPr>
          <w:rFonts w:ascii="Times New Roman" w:hAnsi="Times New Roman" w:eastAsia="方正仿宋_GBK"/>
          <w:sz w:val="32"/>
          <w:szCs w:val="32"/>
          <w:lang w:bidi="ar-SA"/>
        </w:rPr>
        <w:t>县级农业农村主管部门负责组织实施本辖区内的选址风险评估工作。</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黑体_GBK"/>
          <w:sz w:val="32"/>
          <w:szCs w:val="32"/>
          <w:lang w:bidi="ar-SA"/>
        </w:rPr>
      </w:pPr>
      <w:r>
        <w:rPr>
          <w:rFonts w:ascii="Times New Roman" w:hAnsi="Times New Roman" w:eastAsia="方正黑体_GBK"/>
          <w:sz w:val="32"/>
          <w:szCs w:val="32"/>
          <w:lang w:bidi="ar-SA"/>
        </w:rPr>
        <w:t>第四条</w:t>
      </w:r>
      <w:r>
        <w:rPr>
          <w:rFonts w:ascii="Times New Roman" w:hAnsi="Times New Roman" w:eastAsia="方正仿宋_GBK"/>
          <w:sz w:val="32"/>
          <w:szCs w:val="32"/>
          <w:lang w:bidi="ar-SA"/>
        </w:rPr>
        <w:t xml:space="preserve"> </w:t>
      </w:r>
      <w:r>
        <w:rPr>
          <w:rFonts w:ascii="Times New Roman" w:hAnsi="Times New Roman" w:eastAsia="方正仿宋_GBK"/>
          <w:sz w:val="32"/>
          <w:szCs w:val="32"/>
          <w:lang w:val="en-US" w:eastAsia="zh-CN" w:bidi="ar-SA"/>
        </w:rPr>
        <w:t xml:space="preserve"> </w:t>
      </w:r>
      <w:r>
        <w:rPr>
          <w:rFonts w:ascii="Times New Roman" w:hAnsi="Times New Roman" w:eastAsia="方正仿宋_GBK"/>
          <w:sz w:val="32"/>
          <w:szCs w:val="32"/>
          <w:lang w:bidi="ar-SA"/>
        </w:rPr>
        <w:t>选址评估以“相关场所间距离与综合评估相结合”为原则。</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黑体_GBK"/>
          <w:sz w:val="32"/>
          <w:szCs w:val="32"/>
          <w:lang w:bidi="ar-SA"/>
        </w:rPr>
      </w:pPr>
      <w:r>
        <w:rPr>
          <w:rFonts w:ascii="Times New Roman" w:hAnsi="Times New Roman" w:eastAsia="方正黑体_GBK"/>
          <w:sz w:val="32"/>
          <w:szCs w:val="32"/>
          <w:lang w:bidi="ar-SA"/>
        </w:rPr>
        <w:t xml:space="preserve">第五条 </w:t>
      </w:r>
      <w:r>
        <w:rPr>
          <w:rFonts w:ascii="Times New Roman" w:hAnsi="Times New Roman" w:eastAsia="方正黑体_GBK"/>
          <w:sz w:val="32"/>
          <w:szCs w:val="32"/>
          <w:lang w:val="en-US" w:eastAsia="zh-CN" w:bidi="ar-SA"/>
        </w:rPr>
        <w:t xml:space="preserve"> </w:t>
      </w:r>
      <w:r>
        <w:rPr>
          <w:rFonts w:ascii="Times New Roman" w:hAnsi="Times New Roman" w:eastAsia="方正仿宋_GBK"/>
          <w:sz w:val="32"/>
          <w:szCs w:val="32"/>
          <w:lang w:bidi="ar-SA"/>
        </w:rPr>
        <w:t>风险评估实行专家组组长负责制，由县级农业农村主管部门邀请畜禽养殖、动物防疫、动物卫生监督、动物流行病学调查等方面专家3-5名组成专家组，确定专家组组长。专家要求中级以上职称，具备相关行业两年以上工作经验。必要时，可邀请当地居民代表参加。</w:t>
      </w:r>
      <w:r>
        <w:rPr>
          <w:rFonts w:ascii="Times New Roman" w:hAnsi="Times New Roman" w:eastAsia="方正仿宋_GBK"/>
          <w:sz w:val="32"/>
          <w:szCs w:val="32"/>
          <w:lang w:val="en-US" w:eastAsia="zh-CN" w:bidi="ar-SA"/>
        </w:rPr>
        <w:t>若专家提出不同意见且未被采纳，应当如实记录并留存。</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黑体_GBK"/>
          <w:sz w:val="32"/>
          <w:szCs w:val="32"/>
          <w:lang w:bidi="ar-SA"/>
        </w:rPr>
      </w:pPr>
      <w:r>
        <w:rPr>
          <w:rFonts w:ascii="Times New Roman" w:hAnsi="Times New Roman" w:eastAsia="方正黑体_GBK"/>
          <w:sz w:val="32"/>
          <w:szCs w:val="32"/>
          <w:lang w:bidi="ar-SA"/>
        </w:rPr>
        <w:t>第六条</w:t>
      </w:r>
      <w:r>
        <w:rPr>
          <w:rFonts w:ascii="Times New Roman" w:hAnsi="Times New Roman" w:eastAsia="方正仿宋_GBK"/>
          <w:sz w:val="32"/>
          <w:szCs w:val="32"/>
          <w:lang w:bidi="ar-SA"/>
        </w:rPr>
        <w:t xml:space="preserve"> </w:t>
      </w:r>
      <w:r>
        <w:rPr>
          <w:rFonts w:ascii="Times New Roman" w:hAnsi="Times New Roman" w:eastAsia="方正仿宋_GBK"/>
          <w:sz w:val="32"/>
          <w:szCs w:val="32"/>
          <w:lang w:val="en-US" w:eastAsia="zh-CN" w:bidi="ar-SA"/>
        </w:rPr>
        <w:t xml:space="preserve"> </w:t>
      </w:r>
      <w:r>
        <w:rPr>
          <w:rFonts w:ascii="Times New Roman" w:hAnsi="Times New Roman" w:eastAsia="方正仿宋_GBK"/>
          <w:sz w:val="32"/>
          <w:szCs w:val="32"/>
          <w:lang w:bidi="ar-SA"/>
        </w:rPr>
        <w:t>开办动物饲养场、动物隔离场所、动物屠宰加工场所以及动物和动物产品无害化处理场所的，应当在建场前向县级农业农村主管部门提交选址风险评估申请，并按照要求提供以下资料：</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bidi="ar-SA"/>
        </w:rPr>
      </w:pPr>
      <w:r>
        <w:rPr>
          <w:rFonts w:ascii="Times New Roman" w:hAnsi="Times New Roman" w:eastAsia="方正仿宋_GBK"/>
          <w:sz w:val="32"/>
          <w:szCs w:val="32"/>
          <w:lang w:bidi="ar-SA"/>
        </w:rPr>
        <w:t>（一）项目选址概况（包括选址地点、周边与动物防疫条件审查有关场所分布距离以及天然屏障状况）；</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bidi="ar-SA"/>
        </w:rPr>
      </w:pPr>
      <w:r>
        <w:rPr>
          <w:rFonts w:ascii="Times New Roman" w:hAnsi="Times New Roman" w:eastAsia="方正仿宋_GBK"/>
          <w:sz w:val="32"/>
          <w:szCs w:val="32"/>
          <w:lang w:bidi="ar-SA"/>
        </w:rPr>
        <w:t xml:space="preserve">（二）场所设计方案（包括畜禽种类、设计规模、平面布局、病死动物和病害动物产品无害化处理方式、排泄物等废弃物处理工艺等）； </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bidi="ar-SA"/>
        </w:rPr>
      </w:pPr>
      <w:r>
        <w:rPr>
          <w:rFonts w:ascii="Times New Roman" w:hAnsi="Times New Roman" w:eastAsia="方正仿宋_GBK"/>
          <w:sz w:val="32"/>
          <w:szCs w:val="32"/>
          <w:lang w:bidi="ar-SA"/>
        </w:rPr>
        <w:t>（三）动物防疫措施（重点说明动物防疫人工屏障、动物防疫硬件设施、生物安全管理制度等）。</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bidi="ar-SA"/>
        </w:rPr>
      </w:pPr>
      <w:r>
        <w:rPr>
          <w:rFonts w:ascii="Times New Roman" w:hAnsi="Times New Roman" w:eastAsia="方正仿宋_GBK"/>
          <w:sz w:val="32"/>
          <w:szCs w:val="32"/>
          <w:lang w:bidi="ar-SA"/>
        </w:rPr>
        <w:t>评估材料不全的，县级农业农村主管部门应</w:t>
      </w:r>
      <w:r>
        <w:rPr>
          <w:rFonts w:ascii="Times New Roman" w:hAnsi="Times New Roman" w:eastAsia="方正仿宋_GBK"/>
          <w:sz w:val="32"/>
          <w:szCs w:val="32"/>
          <w:lang w:val="en-US" w:eastAsia="zh-CN" w:bidi="ar-SA"/>
        </w:rPr>
        <w:t>当</w:t>
      </w:r>
      <w:r>
        <w:rPr>
          <w:rFonts w:ascii="Times New Roman" w:hAnsi="Times New Roman" w:eastAsia="方正仿宋_GBK"/>
          <w:sz w:val="32"/>
          <w:szCs w:val="32"/>
          <w:lang w:bidi="ar-SA"/>
        </w:rPr>
        <w:t>一次性告知申请人需要补正的全部内容。</w:t>
      </w:r>
    </w:p>
    <w:p>
      <w:pPr>
        <w:pStyle w:val="11"/>
        <w:keepNext w:val="0"/>
        <w:keepLines w:val="0"/>
        <w:pageBreakBefore w:val="0"/>
        <w:widowControl w:val="0"/>
        <w:kinsoku/>
        <w:wordWrap/>
        <w:overflowPunct/>
        <w:topLinePunct w:val="0"/>
        <w:autoSpaceDE/>
        <w:autoSpaceDN/>
        <w:bidi w:val="0"/>
        <w:snapToGrid/>
        <w:spacing w:before="0" w:beforeAutospacing="0" w:after="0" w:afterAutospacing="0" w:line="560" w:lineRule="exact"/>
        <w:ind w:left="0" w:right="0" w:firstLine="624" w:firstLineChars="200"/>
        <w:rPr>
          <w:rFonts w:ascii="Times New Roman" w:hAnsi="Times New Roman" w:eastAsia="方正黑体_GBK"/>
          <w:sz w:val="32"/>
          <w:szCs w:val="32"/>
          <w:lang w:bidi="ar-SA"/>
        </w:rPr>
      </w:pPr>
      <w:r>
        <w:rPr>
          <w:rFonts w:ascii="Times New Roman" w:hAnsi="Times New Roman" w:eastAsia="方正黑体_GBK"/>
          <w:sz w:val="32"/>
          <w:szCs w:val="32"/>
          <w:lang w:bidi="ar-SA"/>
        </w:rPr>
        <w:t xml:space="preserve">第七条 </w:t>
      </w:r>
      <w:r>
        <w:rPr>
          <w:rFonts w:ascii="Times New Roman" w:hAnsi="Times New Roman" w:eastAsia="方正黑体_GBK"/>
          <w:sz w:val="32"/>
          <w:szCs w:val="32"/>
          <w:lang w:val="en-US" w:eastAsia="zh-CN" w:bidi="ar-SA"/>
        </w:rPr>
        <w:t xml:space="preserve"> </w:t>
      </w:r>
      <w:r>
        <w:rPr>
          <w:rFonts w:ascii="Times New Roman" w:hAnsi="Times New Roman" w:eastAsia="方正仿宋_GBK"/>
          <w:sz w:val="32"/>
          <w:szCs w:val="32"/>
          <w:lang w:bidi="ar-SA"/>
        </w:rPr>
        <w:t>县级农业农村主管部门组织专家组对申请材料进行审查，组织现场核查。</w:t>
      </w:r>
    </w:p>
    <w:p>
      <w:pPr>
        <w:pStyle w:val="11"/>
        <w:keepNext w:val="0"/>
        <w:keepLines w:val="0"/>
        <w:pageBreakBefore w:val="0"/>
        <w:widowControl w:val="0"/>
        <w:kinsoku/>
        <w:wordWrap/>
        <w:overflowPunct/>
        <w:topLinePunct w:val="0"/>
        <w:autoSpaceDE/>
        <w:autoSpaceDN/>
        <w:bidi w:val="0"/>
        <w:snapToGrid/>
        <w:spacing w:before="0" w:beforeAutospacing="0" w:after="0" w:afterAutospacing="0" w:line="560" w:lineRule="exact"/>
        <w:ind w:left="0" w:right="0" w:firstLine="624" w:firstLineChars="200"/>
        <w:rPr>
          <w:rFonts w:ascii="Times New Roman" w:hAnsi="Times New Roman" w:eastAsia="方正黑体_GBK"/>
          <w:sz w:val="32"/>
          <w:szCs w:val="32"/>
          <w:lang w:bidi="ar-SA"/>
        </w:rPr>
      </w:pPr>
      <w:r>
        <w:rPr>
          <w:rFonts w:ascii="Times New Roman" w:hAnsi="Times New Roman" w:eastAsia="方正黑体_GBK"/>
          <w:sz w:val="32"/>
          <w:szCs w:val="32"/>
          <w:lang w:bidi="ar-SA"/>
        </w:rPr>
        <w:t>第</w:t>
      </w:r>
      <w:r>
        <w:rPr>
          <w:rFonts w:ascii="Times New Roman" w:hAnsi="Times New Roman" w:eastAsia="方正黑体_GBK"/>
          <w:sz w:val="32"/>
          <w:szCs w:val="32"/>
          <w:lang w:val="en-US" w:eastAsia="zh-CN" w:bidi="ar-SA"/>
        </w:rPr>
        <w:t>八</w:t>
      </w:r>
      <w:r>
        <w:rPr>
          <w:rFonts w:ascii="Times New Roman" w:hAnsi="Times New Roman" w:eastAsia="方正黑体_GBK"/>
          <w:sz w:val="32"/>
          <w:szCs w:val="32"/>
          <w:lang w:bidi="ar-SA"/>
        </w:rPr>
        <w:t>条</w:t>
      </w:r>
      <w:r>
        <w:rPr>
          <w:rFonts w:ascii="Times New Roman" w:hAnsi="Times New Roman" w:eastAsia="方正仿宋_GBK"/>
          <w:sz w:val="32"/>
          <w:szCs w:val="32"/>
          <w:lang w:bidi="ar-SA"/>
        </w:rPr>
        <w:t xml:space="preserve"> </w:t>
      </w:r>
      <w:r>
        <w:rPr>
          <w:rFonts w:ascii="Times New Roman" w:hAnsi="Times New Roman" w:eastAsia="方正仿宋_GBK"/>
          <w:sz w:val="32"/>
          <w:szCs w:val="32"/>
          <w:lang w:val="en-US" w:eastAsia="zh-CN" w:bidi="ar-SA"/>
        </w:rPr>
        <w:t xml:space="preserve"> </w:t>
      </w:r>
      <w:r>
        <w:rPr>
          <w:rFonts w:ascii="Times New Roman" w:hAnsi="Times New Roman" w:eastAsia="方正仿宋_GBK"/>
          <w:sz w:val="32"/>
          <w:szCs w:val="32"/>
          <w:lang w:bidi="ar-SA"/>
        </w:rPr>
        <w:t>动物饲养场选址满足以下距离条件的，符合动物防疫条件选址要求</w:t>
      </w:r>
      <w:r>
        <w:rPr>
          <w:rFonts w:ascii="Times New Roman" w:hAnsi="Times New Roman" w:eastAsia="方正仿宋_GBK"/>
          <w:sz w:val="32"/>
          <w:szCs w:val="32"/>
          <w:lang w:eastAsia="zh-CN" w:bidi="ar-SA"/>
        </w:rPr>
        <w:t>：</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bidi="ar-SA"/>
        </w:rPr>
      </w:pPr>
      <w:r>
        <w:rPr>
          <w:rFonts w:ascii="Times New Roman" w:hAnsi="Times New Roman" w:eastAsia="方正仿宋_GBK"/>
          <w:sz w:val="32"/>
          <w:szCs w:val="32"/>
          <w:lang w:bidi="ar-SA"/>
        </w:rPr>
        <w:t>（一）距离生活饮用水源地、动物屠宰加工场所、动物和动物产品集贸市场500米以上；距离种畜禽场1000米以上；距离动物诊疗场所200米以上；动物饲养场之间距离500米以上；</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bidi="ar-SA"/>
        </w:rPr>
      </w:pPr>
      <w:r>
        <w:rPr>
          <w:rFonts w:ascii="Times New Roman" w:hAnsi="Times New Roman" w:eastAsia="方正仿宋_GBK"/>
          <w:sz w:val="32"/>
          <w:szCs w:val="32"/>
          <w:lang w:bidi="ar-SA"/>
        </w:rPr>
        <w:t>（二）距离动物隔离场所、动物和动物产品无害化处理场所3000米以上；</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bidi="ar-SA"/>
        </w:rPr>
      </w:pPr>
      <w:r>
        <w:rPr>
          <w:rFonts w:ascii="Times New Roman" w:hAnsi="Times New Roman" w:eastAsia="方正仿宋_GBK"/>
          <w:sz w:val="32"/>
          <w:szCs w:val="32"/>
          <w:lang w:bidi="ar-SA"/>
        </w:rPr>
        <w:t>（三）距离城镇居民区、学校、医院等公共场所及公路、铁路等主要交通干线500米以上。</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黑体_GBK"/>
          <w:sz w:val="32"/>
          <w:szCs w:val="32"/>
          <w:lang w:bidi="ar-SA"/>
        </w:rPr>
      </w:pPr>
      <w:r>
        <w:rPr>
          <w:rFonts w:ascii="Times New Roman" w:hAnsi="Times New Roman" w:eastAsia="方正黑体_GBK"/>
          <w:sz w:val="32"/>
          <w:szCs w:val="32"/>
          <w:lang w:bidi="ar-SA"/>
        </w:rPr>
        <w:t>第</w:t>
      </w:r>
      <w:r>
        <w:rPr>
          <w:rFonts w:ascii="Times New Roman" w:hAnsi="Times New Roman" w:eastAsia="方正黑体_GBK"/>
          <w:sz w:val="32"/>
          <w:szCs w:val="32"/>
          <w:lang w:val="en-US" w:eastAsia="zh-CN" w:bidi="ar-SA"/>
        </w:rPr>
        <w:t>九</w:t>
      </w:r>
      <w:r>
        <w:rPr>
          <w:rFonts w:ascii="Times New Roman" w:hAnsi="Times New Roman" w:eastAsia="方正黑体_GBK"/>
          <w:sz w:val="32"/>
          <w:szCs w:val="32"/>
          <w:lang w:bidi="ar-SA"/>
        </w:rPr>
        <w:t>条</w:t>
      </w:r>
      <w:r>
        <w:rPr>
          <w:rFonts w:ascii="Times New Roman" w:hAnsi="Times New Roman" w:eastAsia="方正仿宋_GBK"/>
          <w:sz w:val="32"/>
          <w:szCs w:val="32"/>
          <w:lang w:bidi="ar-SA"/>
        </w:rPr>
        <w:t xml:space="preserve"> </w:t>
      </w:r>
      <w:r>
        <w:rPr>
          <w:rFonts w:ascii="Times New Roman" w:hAnsi="Times New Roman" w:eastAsia="方正仿宋_GBK"/>
          <w:sz w:val="32"/>
          <w:szCs w:val="32"/>
          <w:lang w:val="en-US" w:eastAsia="zh-CN" w:bidi="ar-SA"/>
        </w:rPr>
        <w:t xml:space="preserve"> </w:t>
      </w:r>
      <w:r>
        <w:rPr>
          <w:rFonts w:ascii="Times New Roman" w:hAnsi="Times New Roman" w:eastAsia="方正仿宋_GBK"/>
          <w:sz w:val="32"/>
          <w:szCs w:val="32"/>
          <w:lang w:bidi="ar-SA"/>
        </w:rPr>
        <w:t>动物隔离场所选址满足以下距离条件的，符合动物防疫条件选址要求</w:t>
      </w:r>
      <w:r>
        <w:rPr>
          <w:rFonts w:ascii="Times New Roman" w:hAnsi="Times New Roman" w:eastAsia="方正仿宋_GBK"/>
          <w:sz w:val="32"/>
          <w:szCs w:val="32"/>
          <w:lang w:eastAsia="zh-CN" w:bidi="ar-SA"/>
        </w:rPr>
        <w:t>：</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bidi="ar-SA"/>
        </w:rPr>
      </w:pPr>
      <w:r>
        <w:rPr>
          <w:rFonts w:ascii="Times New Roman" w:hAnsi="Times New Roman" w:eastAsia="方正仿宋_GBK"/>
          <w:sz w:val="32"/>
          <w:szCs w:val="32"/>
          <w:lang w:bidi="ar-SA"/>
        </w:rPr>
        <w:t>（一）距离动物饲养场、种畜禽场、动物屠宰加工场所、动物和动物产品无害化处理场所、动物诊疗场所、动物和动物产品集贸市场以及其他动物隔离场3000米以上；</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bidi="ar-SA"/>
        </w:rPr>
      </w:pPr>
      <w:r>
        <w:rPr>
          <w:rFonts w:ascii="Times New Roman" w:hAnsi="Times New Roman" w:eastAsia="方正仿宋_GBK"/>
          <w:sz w:val="32"/>
          <w:szCs w:val="32"/>
          <w:lang w:bidi="ar-SA"/>
        </w:rPr>
        <w:t>（二）距离城镇居民区、学校、医院等公共场所及公路、铁路等主要交通干线、生活饮用水源地500米以上。</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黑体_GBK"/>
          <w:sz w:val="32"/>
          <w:szCs w:val="32"/>
          <w:lang w:bidi="ar-SA"/>
        </w:rPr>
      </w:pPr>
      <w:r>
        <w:rPr>
          <w:rFonts w:ascii="Times New Roman" w:hAnsi="Times New Roman" w:eastAsia="方正黑体_GBK"/>
          <w:sz w:val="32"/>
          <w:szCs w:val="32"/>
          <w:lang w:bidi="ar-SA"/>
        </w:rPr>
        <w:t>第十条</w:t>
      </w:r>
      <w:r>
        <w:rPr>
          <w:rFonts w:ascii="Times New Roman" w:hAnsi="Times New Roman" w:eastAsia="方正仿宋_GBK"/>
          <w:sz w:val="32"/>
          <w:szCs w:val="32"/>
          <w:lang w:bidi="ar-SA"/>
        </w:rPr>
        <w:t xml:space="preserve"> </w:t>
      </w:r>
      <w:r>
        <w:rPr>
          <w:rFonts w:ascii="Times New Roman" w:hAnsi="Times New Roman" w:eastAsia="方正仿宋_GBK"/>
          <w:sz w:val="32"/>
          <w:szCs w:val="32"/>
          <w:lang w:val="en-US" w:eastAsia="zh-CN" w:bidi="ar-SA"/>
        </w:rPr>
        <w:t xml:space="preserve"> </w:t>
      </w:r>
      <w:r>
        <w:rPr>
          <w:rFonts w:ascii="Times New Roman" w:hAnsi="Times New Roman" w:eastAsia="方正仿宋_GBK"/>
          <w:sz w:val="32"/>
          <w:szCs w:val="32"/>
          <w:lang w:bidi="ar-SA"/>
        </w:rPr>
        <w:t>动物屠宰加工场所选址满足以下距离条件的，符合动物防疫条件选址要求</w:t>
      </w:r>
      <w:r>
        <w:rPr>
          <w:rFonts w:ascii="Times New Roman" w:hAnsi="Times New Roman" w:eastAsia="方正仿宋_GBK"/>
          <w:sz w:val="32"/>
          <w:szCs w:val="32"/>
          <w:lang w:eastAsia="zh-CN" w:bidi="ar-SA"/>
        </w:rPr>
        <w:t>：</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bidi="ar-SA"/>
        </w:rPr>
      </w:pPr>
      <w:r>
        <w:rPr>
          <w:rFonts w:ascii="Times New Roman" w:hAnsi="Times New Roman" w:eastAsia="方正仿宋_GBK"/>
          <w:sz w:val="32"/>
          <w:szCs w:val="32"/>
          <w:lang w:bidi="ar-SA"/>
        </w:rPr>
        <w:t>（一）距离生活饮用水源地、动物饲养场、动物集贸市场500米以上；距离种畜禽场3000米以上；距离动物诊疗场所200米以上；</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bidi="ar-SA"/>
        </w:rPr>
      </w:pPr>
      <w:r>
        <w:rPr>
          <w:rFonts w:ascii="Times New Roman" w:hAnsi="Times New Roman" w:eastAsia="方正仿宋_GBK"/>
          <w:sz w:val="32"/>
          <w:szCs w:val="32"/>
          <w:lang w:bidi="ar-SA"/>
        </w:rPr>
        <w:t>（二）距离动物隔离场所、动物和动物产品无害化处理场所3000米以上。</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黑体_GBK"/>
          <w:sz w:val="32"/>
          <w:szCs w:val="32"/>
          <w:lang w:bidi="ar-SA"/>
        </w:rPr>
      </w:pPr>
      <w:r>
        <w:rPr>
          <w:rFonts w:ascii="Times New Roman" w:hAnsi="Times New Roman" w:eastAsia="方正黑体_GBK"/>
          <w:sz w:val="32"/>
          <w:szCs w:val="32"/>
          <w:lang w:bidi="ar-SA"/>
        </w:rPr>
        <w:t>第十</w:t>
      </w:r>
      <w:r>
        <w:rPr>
          <w:rFonts w:ascii="Times New Roman" w:hAnsi="Times New Roman" w:eastAsia="方正黑体_GBK"/>
          <w:sz w:val="32"/>
          <w:szCs w:val="32"/>
          <w:lang w:val="en-US" w:eastAsia="zh-CN" w:bidi="ar-SA"/>
        </w:rPr>
        <w:t>一</w:t>
      </w:r>
      <w:r>
        <w:rPr>
          <w:rFonts w:ascii="Times New Roman" w:hAnsi="Times New Roman" w:eastAsia="方正黑体_GBK"/>
          <w:sz w:val="32"/>
          <w:szCs w:val="32"/>
          <w:lang w:bidi="ar-SA"/>
        </w:rPr>
        <w:t>条</w:t>
      </w:r>
      <w:r>
        <w:rPr>
          <w:rFonts w:ascii="Times New Roman" w:hAnsi="Times New Roman" w:eastAsia="方正黑体_GBK"/>
          <w:sz w:val="32"/>
          <w:szCs w:val="32"/>
          <w:lang w:val="en-US" w:eastAsia="zh-CN" w:bidi="ar-SA"/>
        </w:rPr>
        <w:t xml:space="preserve"> </w:t>
      </w:r>
      <w:r>
        <w:rPr>
          <w:rFonts w:ascii="Times New Roman" w:hAnsi="Times New Roman" w:eastAsia="方正仿宋_GBK"/>
          <w:sz w:val="32"/>
          <w:szCs w:val="32"/>
          <w:lang w:bidi="ar-SA"/>
        </w:rPr>
        <w:t xml:space="preserve"> 动物和动物产品无害化处理场所选址满足以下距离条件的，符合动物防疫条件选址要求</w:t>
      </w:r>
      <w:r>
        <w:rPr>
          <w:rFonts w:ascii="Times New Roman" w:hAnsi="Times New Roman" w:eastAsia="方正仿宋_GBK"/>
          <w:sz w:val="32"/>
          <w:szCs w:val="32"/>
          <w:lang w:eastAsia="zh-CN" w:bidi="ar-SA"/>
        </w:rPr>
        <w:t>：</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bidi="ar-SA"/>
        </w:rPr>
      </w:pPr>
      <w:r>
        <w:rPr>
          <w:rFonts w:ascii="Times New Roman" w:hAnsi="Times New Roman" w:eastAsia="方正仿宋_GBK"/>
          <w:sz w:val="32"/>
          <w:szCs w:val="32"/>
          <w:lang w:bidi="ar-SA"/>
        </w:rPr>
        <w:t>（一）距离动物养殖场、种畜禽场、动物屠宰加工场所、动物隔离场所、动物诊疗场所、动物和动物产品集贸市场、生活饮用水源地3000米以上；</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bidi="ar-SA"/>
        </w:rPr>
      </w:pPr>
      <w:r>
        <w:rPr>
          <w:rFonts w:ascii="Times New Roman" w:hAnsi="Times New Roman" w:eastAsia="方正仿宋_GBK"/>
          <w:sz w:val="32"/>
          <w:szCs w:val="32"/>
          <w:lang w:bidi="ar-SA"/>
        </w:rPr>
        <w:t>（二）距离城镇居民区、学校、医院等公共场所及公路、铁路等主要交通干线500米以上。</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黑体_GBK"/>
          <w:sz w:val="32"/>
          <w:szCs w:val="32"/>
          <w:lang w:bidi="ar-SA"/>
        </w:rPr>
      </w:pPr>
      <w:r>
        <w:rPr>
          <w:rFonts w:ascii="Times New Roman" w:hAnsi="Times New Roman" w:eastAsia="方正黑体_GBK"/>
          <w:sz w:val="32"/>
          <w:szCs w:val="32"/>
          <w:lang w:bidi="ar-SA"/>
        </w:rPr>
        <w:t>第十</w:t>
      </w:r>
      <w:r>
        <w:rPr>
          <w:rFonts w:ascii="Times New Roman" w:hAnsi="Times New Roman" w:eastAsia="方正黑体_GBK"/>
          <w:sz w:val="32"/>
          <w:szCs w:val="32"/>
          <w:lang w:val="en-US" w:eastAsia="zh-CN" w:bidi="ar-SA"/>
        </w:rPr>
        <w:t>二</w:t>
      </w:r>
      <w:r>
        <w:rPr>
          <w:rFonts w:ascii="Times New Roman" w:hAnsi="Times New Roman" w:eastAsia="方正黑体_GBK"/>
          <w:sz w:val="32"/>
          <w:szCs w:val="32"/>
          <w:lang w:bidi="ar-SA"/>
        </w:rPr>
        <w:t xml:space="preserve">条 </w:t>
      </w:r>
      <w:r>
        <w:rPr>
          <w:rFonts w:ascii="Times New Roman" w:hAnsi="Times New Roman" w:eastAsia="方正黑体_GBK"/>
          <w:sz w:val="32"/>
          <w:szCs w:val="32"/>
          <w:lang w:val="en-US" w:eastAsia="zh-CN" w:bidi="ar-SA"/>
        </w:rPr>
        <w:t xml:space="preserve"> </w:t>
      </w:r>
      <w:r>
        <w:rPr>
          <w:rFonts w:ascii="Times New Roman" w:hAnsi="Times New Roman" w:eastAsia="方正仿宋_GBK"/>
          <w:sz w:val="32"/>
          <w:szCs w:val="32"/>
          <w:lang w:bidi="ar-SA"/>
        </w:rPr>
        <w:t>动物饲养场、动物隔离场所、动物屠宰加工场所及动物和动物产品无害化处理场所的选址不符合本办法第</w:t>
      </w:r>
      <w:r>
        <w:rPr>
          <w:rFonts w:ascii="Times New Roman" w:hAnsi="Times New Roman" w:eastAsia="方正仿宋_GBK"/>
          <w:sz w:val="32"/>
          <w:szCs w:val="32"/>
          <w:lang w:val="en-US" w:eastAsia="zh-CN" w:bidi="ar-SA"/>
        </w:rPr>
        <w:t>八</w:t>
      </w:r>
      <w:r>
        <w:rPr>
          <w:rFonts w:ascii="Times New Roman" w:hAnsi="Times New Roman" w:eastAsia="方正仿宋_GBK"/>
          <w:sz w:val="32"/>
          <w:szCs w:val="32"/>
          <w:lang w:bidi="ar-SA"/>
        </w:rPr>
        <w:t>条至第十</w:t>
      </w:r>
      <w:r>
        <w:rPr>
          <w:rFonts w:ascii="Times New Roman" w:hAnsi="Times New Roman" w:eastAsia="方正仿宋_GBK"/>
          <w:sz w:val="32"/>
          <w:szCs w:val="32"/>
          <w:lang w:val="en-US" w:eastAsia="zh-CN" w:bidi="ar-SA"/>
        </w:rPr>
        <w:t>一</w:t>
      </w:r>
      <w:r>
        <w:rPr>
          <w:rFonts w:ascii="Times New Roman" w:hAnsi="Times New Roman" w:eastAsia="方正仿宋_GBK"/>
          <w:sz w:val="32"/>
          <w:szCs w:val="32"/>
          <w:lang w:bidi="ar-SA"/>
        </w:rPr>
        <w:t>条的，县级农业农村主管部门组织评估专家组进行选址综合评估。</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bidi="ar-SA"/>
        </w:rPr>
      </w:pPr>
      <w:r>
        <w:rPr>
          <w:rFonts w:ascii="Times New Roman" w:hAnsi="Times New Roman" w:eastAsia="方正仿宋_GBK"/>
          <w:sz w:val="32"/>
          <w:szCs w:val="32"/>
          <w:lang w:bidi="ar-SA"/>
        </w:rPr>
        <w:t xml:space="preserve">选址综合评估主要评估场所周边的天然屏障、人工屏障、饲养环境、动物分布等情况，以及动物疫病发生、流行和控制等因素。   </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黑体_GBK"/>
          <w:sz w:val="32"/>
          <w:szCs w:val="32"/>
          <w:lang w:bidi="ar-SA"/>
        </w:rPr>
      </w:pPr>
      <w:r>
        <w:rPr>
          <w:rFonts w:ascii="Times New Roman" w:hAnsi="Times New Roman" w:eastAsia="方正黑体_GBK"/>
          <w:sz w:val="32"/>
          <w:szCs w:val="32"/>
          <w:lang w:bidi="ar-SA"/>
        </w:rPr>
        <w:t>第十</w:t>
      </w:r>
      <w:r>
        <w:rPr>
          <w:rFonts w:ascii="Times New Roman" w:hAnsi="Times New Roman" w:eastAsia="方正黑体_GBK"/>
          <w:sz w:val="32"/>
          <w:szCs w:val="32"/>
          <w:lang w:val="en-US" w:eastAsia="zh-CN" w:bidi="ar-SA"/>
        </w:rPr>
        <w:t>三</w:t>
      </w:r>
      <w:r>
        <w:rPr>
          <w:rFonts w:ascii="Times New Roman" w:hAnsi="Times New Roman" w:eastAsia="方正黑体_GBK"/>
          <w:sz w:val="32"/>
          <w:szCs w:val="32"/>
          <w:lang w:bidi="ar-SA"/>
        </w:rPr>
        <w:t>条</w:t>
      </w:r>
      <w:r>
        <w:rPr>
          <w:rFonts w:ascii="Times New Roman" w:hAnsi="Times New Roman" w:eastAsia="方正黑体_GBK"/>
          <w:sz w:val="32"/>
          <w:szCs w:val="32"/>
          <w:lang w:val="en-US" w:eastAsia="zh-CN" w:bidi="ar-SA"/>
        </w:rPr>
        <w:t xml:space="preserve"> </w:t>
      </w:r>
      <w:r>
        <w:rPr>
          <w:rFonts w:ascii="Times New Roman" w:hAnsi="Times New Roman" w:eastAsia="方正仿宋_GBK"/>
          <w:sz w:val="32"/>
          <w:szCs w:val="32"/>
          <w:lang w:bidi="ar-SA"/>
        </w:rPr>
        <w:t xml:space="preserve"> 综合评估重点评估以下内容：</w:t>
      </w:r>
    </w:p>
    <w:p>
      <w:pPr>
        <w:keepNext w:val="0"/>
        <w:keepLines w:val="0"/>
        <w:pageBreakBefore w:val="0"/>
        <w:widowControl w:val="0"/>
        <w:numPr>
          <w:ilvl w:val="0"/>
          <w:numId w:val="1"/>
        </w:numPr>
        <w:tabs>
          <w:tab w:val="clear" w:pos="0"/>
        </w:tabs>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bidi="ar-SA"/>
        </w:rPr>
      </w:pPr>
      <w:r>
        <w:rPr>
          <w:rFonts w:ascii="Times New Roman" w:hAnsi="Times New Roman" w:eastAsia="方正仿宋_GBK"/>
          <w:sz w:val="32"/>
          <w:szCs w:val="32"/>
          <w:lang w:bidi="ar-SA"/>
        </w:rPr>
        <w:t>评估周边是否有河流、湖泊、树林、山丘、大型沟壑等天然屏障或者承诺建设院墙（不具有隔离作用的栅栏、铁丝网等除外）、防疫壕沟、封闭圈舍、负压风控、密闭挡板等人工屏障，并能够与其他动物饲养场、动物诊疗机构、动物屠宰加工场所、动物和动物产品集贸市场、动物隔离场所、动物和动物产品无害化处理场所，城镇居民区、文化教育科研等人口集中区域以及公路、铁路等主要交通干线等实现有效的物理隔离，防止病原微生物近距离传播；</w:t>
      </w:r>
    </w:p>
    <w:p>
      <w:pPr>
        <w:keepNext w:val="0"/>
        <w:keepLines w:val="0"/>
        <w:pageBreakBefore w:val="0"/>
        <w:widowControl w:val="0"/>
        <w:numPr>
          <w:ilvl w:val="0"/>
          <w:numId w:val="1"/>
        </w:numPr>
        <w:tabs>
          <w:tab w:val="clear" w:pos="0"/>
        </w:tabs>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bidi="ar-SA"/>
        </w:rPr>
      </w:pPr>
      <w:r>
        <w:rPr>
          <w:rFonts w:ascii="Times New Roman" w:hAnsi="Times New Roman" w:eastAsia="方正仿宋_GBK"/>
          <w:sz w:val="32"/>
          <w:szCs w:val="32"/>
          <w:lang w:bidi="ar-SA"/>
        </w:rPr>
        <w:t>评估其生产经营或从业内容与周边相关场所的动物疫病易感相关性；</w:t>
      </w:r>
    </w:p>
    <w:p>
      <w:pPr>
        <w:keepNext w:val="0"/>
        <w:keepLines w:val="0"/>
        <w:pageBreakBefore w:val="0"/>
        <w:widowControl w:val="0"/>
        <w:numPr>
          <w:ilvl w:val="0"/>
          <w:numId w:val="1"/>
        </w:numPr>
        <w:tabs>
          <w:tab w:val="clear" w:pos="0"/>
        </w:tabs>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bidi="ar-SA"/>
        </w:rPr>
      </w:pPr>
      <w:r>
        <w:rPr>
          <w:rFonts w:ascii="Times New Roman" w:hAnsi="Times New Roman" w:eastAsia="方正仿宋_GBK"/>
          <w:sz w:val="32"/>
          <w:szCs w:val="32"/>
          <w:lang w:bidi="ar-SA"/>
        </w:rPr>
        <w:t>评估其提供的场所设计方案和动物防疫措施能否有效阻断病原传播；</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bidi="ar-SA"/>
        </w:rPr>
      </w:pPr>
      <w:r>
        <w:rPr>
          <w:rFonts w:ascii="Times New Roman" w:hAnsi="Times New Roman" w:eastAsia="方正仿宋_GBK"/>
          <w:sz w:val="32"/>
          <w:szCs w:val="32"/>
          <w:lang w:bidi="ar-SA"/>
        </w:rPr>
        <w:t>（四）周边近期发生过重大动物疫情的，需要查验疫情解除封锁评估报告或监测评价报告；</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rPr>
          <w:rFonts w:ascii="Times New Roman" w:hAnsi="Times New Roman" w:eastAsia="方正仿宋_GBK"/>
          <w:sz w:val="32"/>
          <w:szCs w:val="32"/>
          <w:lang w:bidi="ar-SA"/>
        </w:rPr>
      </w:pPr>
      <w:r>
        <w:rPr>
          <w:rFonts w:ascii="Times New Roman" w:hAnsi="Times New Roman" w:eastAsia="方正仿宋_GBK"/>
          <w:sz w:val="32"/>
          <w:szCs w:val="32"/>
          <w:lang w:bidi="ar-SA"/>
        </w:rPr>
        <w:t xml:space="preserve">    （五）周边有生活饮用水源地的，应</w:t>
      </w:r>
      <w:r>
        <w:rPr>
          <w:rFonts w:ascii="Times New Roman" w:hAnsi="Times New Roman" w:eastAsia="方正仿宋_GBK"/>
          <w:sz w:val="32"/>
          <w:szCs w:val="32"/>
          <w:lang w:val="en-US" w:eastAsia="zh-CN" w:bidi="ar-SA"/>
        </w:rPr>
        <w:t>当</w:t>
      </w:r>
      <w:r>
        <w:rPr>
          <w:rFonts w:ascii="Times New Roman" w:hAnsi="Times New Roman" w:eastAsia="方正仿宋_GBK"/>
          <w:sz w:val="32"/>
          <w:szCs w:val="32"/>
          <w:lang w:bidi="ar-SA"/>
        </w:rPr>
        <w:t>配备防渗、防漏及污水污物处理设施设备</w:t>
      </w:r>
      <w:r>
        <w:rPr>
          <w:rFonts w:ascii="Times New Roman" w:hAnsi="Times New Roman" w:eastAsia="方正仿宋_GBK"/>
          <w:sz w:val="32"/>
          <w:szCs w:val="32"/>
          <w:lang w:eastAsia="zh-CN" w:bidi="ar-SA"/>
        </w:rPr>
        <w:t>。</w:t>
      </w:r>
      <w:r>
        <w:rPr>
          <w:rFonts w:ascii="Times New Roman" w:hAnsi="Times New Roman" w:eastAsia="方正仿宋_GBK"/>
          <w:sz w:val="32"/>
          <w:szCs w:val="32"/>
          <w:lang w:bidi="ar-SA"/>
        </w:rPr>
        <w:t xml:space="preserve">   </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黑体_GBK"/>
          <w:sz w:val="32"/>
          <w:szCs w:val="32"/>
          <w:lang w:bidi="ar-SA"/>
        </w:rPr>
      </w:pPr>
      <w:r>
        <w:rPr>
          <w:rFonts w:ascii="Times New Roman" w:hAnsi="Times New Roman" w:eastAsia="方正黑体_GBK"/>
          <w:sz w:val="32"/>
          <w:szCs w:val="32"/>
          <w:lang w:bidi="ar-SA"/>
        </w:rPr>
        <w:t>第十</w:t>
      </w:r>
      <w:r>
        <w:rPr>
          <w:rFonts w:ascii="Times New Roman" w:hAnsi="Times New Roman" w:eastAsia="方正黑体_GBK"/>
          <w:sz w:val="32"/>
          <w:szCs w:val="32"/>
          <w:lang w:val="en-US" w:eastAsia="zh-CN" w:bidi="ar-SA"/>
        </w:rPr>
        <w:t>四</w:t>
      </w:r>
      <w:r>
        <w:rPr>
          <w:rFonts w:ascii="Times New Roman" w:hAnsi="Times New Roman" w:eastAsia="方正黑体_GBK"/>
          <w:sz w:val="32"/>
          <w:szCs w:val="32"/>
          <w:lang w:bidi="ar-SA"/>
        </w:rPr>
        <w:t>条</w:t>
      </w:r>
      <w:r>
        <w:rPr>
          <w:rFonts w:ascii="Times New Roman" w:hAnsi="Times New Roman" w:eastAsia="方正仿宋_GBK"/>
          <w:sz w:val="32"/>
          <w:szCs w:val="32"/>
          <w:lang w:bidi="ar-SA"/>
        </w:rPr>
        <w:t xml:space="preserve"> </w:t>
      </w:r>
      <w:r>
        <w:rPr>
          <w:rFonts w:ascii="Times New Roman" w:hAnsi="Times New Roman" w:eastAsia="方正仿宋_GBK"/>
          <w:sz w:val="32"/>
          <w:szCs w:val="32"/>
          <w:lang w:val="en-US" w:eastAsia="zh-CN" w:bidi="ar-SA"/>
        </w:rPr>
        <w:t xml:space="preserve"> </w:t>
      </w:r>
      <w:r>
        <w:rPr>
          <w:rFonts w:ascii="Times New Roman" w:hAnsi="Times New Roman" w:eastAsia="方正仿宋_GBK"/>
          <w:sz w:val="32"/>
          <w:szCs w:val="32"/>
          <w:lang w:bidi="ar-SA"/>
        </w:rPr>
        <w:t>风险评估结束后，专家组应当出具书面评估报告</w:t>
      </w:r>
      <w:r>
        <w:rPr>
          <w:rFonts w:ascii="Times New Roman" w:hAnsi="Times New Roman" w:eastAsia="方正仿宋_GBK"/>
          <w:sz w:val="32"/>
          <w:szCs w:val="32"/>
          <w:lang w:eastAsia="zh-CN" w:bidi="ar-SA"/>
        </w:rPr>
        <w:t>，</w:t>
      </w:r>
      <w:r>
        <w:rPr>
          <w:rFonts w:ascii="Times New Roman" w:hAnsi="Times New Roman" w:eastAsia="方正仿宋_GBK"/>
          <w:sz w:val="32"/>
          <w:szCs w:val="32"/>
          <w:lang w:val="en-US" w:eastAsia="zh-CN" w:bidi="ar-SA"/>
        </w:rPr>
        <w:t>并附《</w:t>
      </w:r>
      <w:r>
        <w:rPr>
          <w:rFonts w:ascii="Times New Roman" w:hAnsi="Times New Roman" w:eastAsia="方正仿宋_GBK"/>
          <w:sz w:val="32"/>
          <w:szCs w:val="32"/>
          <w:lang w:bidi="ar-SA"/>
        </w:rPr>
        <w:t>动物防疫条件审查场所选址风险评估表</w:t>
      </w:r>
      <w:r>
        <w:rPr>
          <w:rFonts w:ascii="Times New Roman" w:hAnsi="Times New Roman" w:eastAsia="方正仿宋_GBK"/>
          <w:sz w:val="32"/>
          <w:szCs w:val="32"/>
          <w:lang w:val="en-US" w:eastAsia="zh-CN" w:bidi="ar-SA"/>
        </w:rPr>
        <w:t>》（附表3）。</w:t>
      </w:r>
      <w:r>
        <w:rPr>
          <w:rFonts w:ascii="Times New Roman" w:hAnsi="Times New Roman" w:eastAsia="方正仿宋_GBK"/>
          <w:sz w:val="32"/>
          <w:szCs w:val="32"/>
          <w:lang w:bidi="ar-SA"/>
        </w:rPr>
        <w:t>报告应有“可以设立”、“整改后设立”、“不建议设立”明确表述结论。</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bidi="ar-SA"/>
        </w:rPr>
      </w:pPr>
      <w:r>
        <w:rPr>
          <w:rFonts w:ascii="Times New Roman" w:hAnsi="Times New Roman" w:eastAsia="方正仿宋_GBK"/>
          <w:sz w:val="32"/>
          <w:szCs w:val="32"/>
          <w:lang w:bidi="ar-SA"/>
        </w:rPr>
        <w:t>（一）</w:t>
      </w:r>
      <w:r>
        <w:rPr>
          <w:rFonts w:ascii="Times New Roman" w:hAnsi="Times New Roman" w:eastAsia="方正仿宋_GBK"/>
          <w:sz w:val="32"/>
          <w:szCs w:val="32"/>
          <w:lang w:val="en-US" w:eastAsia="zh-CN" w:bidi="ar-SA"/>
        </w:rPr>
        <w:t>附表3第1项评估为“是”的，</w:t>
      </w:r>
      <w:r>
        <w:rPr>
          <w:rFonts w:ascii="Times New Roman" w:hAnsi="Times New Roman" w:eastAsia="方正仿宋_GBK"/>
          <w:sz w:val="32"/>
          <w:szCs w:val="32"/>
          <w:lang w:bidi="ar-SA"/>
        </w:rPr>
        <w:t>评估结论为“可以设立”；</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bidi="ar-SA"/>
        </w:rPr>
      </w:pPr>
      <w:r>
        <w:rPr>
          <w:rFonts w:ascii="Times New Roman" w:hAnsi="Times New Roman" w:eastAsia="方正仿宋_GBK"/>
          <w:sz w:val="32"/>
          <w:szCs w:val="32"/>
          <w:lang w:bidi="ar-SA"/>
        </w:rPr>
        <w:t>（二）</w:t>
      </w:r>
      <w:r>
        <w:rPr>
          <w:rFonts w:ascii="Times New Roman" w:hAnsi="Times New Roman" w:eastAsia="方正仿宋_GBK"/>
          <w:sz w:val="32"/>
          <w:szCs w:val="32"/>
          <w:lang w:val="en-US" w:eastAsia="zh-CN" w:bidi="ar-SA"/>
        </w:rPr>
        <w:t>附表3第1项评估为“否”的，其它项除不做评价外，评估结果均为“是”，</w:t>
      </w:r>
      <w:r>
        <w:rPr>
          <w:rFonts w:ascii="Times New Roman" w:hAnsi="Times New Roman" w:eastAsia="方正仿宋_GBK"/>
          <w:sz w:val="32"/>
          <w:szCs w:val="32"/>
          <w:lang w:bidi="ar-SA"/>
        </w:rPr>
        <w:t>评估结论</w:t>
      </w:r>
      <w:r>
        <w:rPr>
          <w:rFonts w:ascii="Times New Roman" w:hAnsi="Times New Roman" w:eastAsia="方正仿宋_GBK"/>
          <w:sz w:val="32"/>
          <w:szCs w:val="32"/>
          <w:lang w:val="en-US" w:eastAsia="zh-CN" w:bidi="ar-SA"/>
        </w:rPr>
        <w:t>为“可以设立”；</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val="en-US" w:eastAsia="zh-CN" w:bidi="ar-SA"/>
        </w:rPr>
      </w:pPr>
      <w:r>
        <w:rPr>
          <w:rFonts w:ascii="Times New Roman" w:hAnsi="Times New Roman" w:eastAsia="方正仿宋_GBK"/>
          <w:sz w:val="32"/>
          <w:szCs w:val="32"/>
          <w:lang w:val="en-US" w:eastAsia="zh-CN" w:bidi="ar-SA"/>
        </w:rPr>
        <w:t>（三）附表3第1项评估为“否”的，其它项如有不符合项，由专家组判断是否具备整改条件，如具备整改条件，判定为</w:t>
      </w:r>
      <w:r>
        <w:rPr>
          <w:rFonts w:ascii="Times New Roman" w:hAnsi="Times New Roman" w:eastAsia="方正仿宋_GBK"/>
          <w:sz w:val="32"/>
          <w:szCs w:val="32"/>
          <w:lang w:bidi="ar-SA"/>
        </w:rPr>
        <w:t>“整改后设立”</w:t>
      </w:r>
      <w:r>
        <w:rPr>
          <w:rFonts w:ascii="Times New Roman" w:hAnsi="Times New Roman" w:eastAsia="方正仿宋_GBK"/>
          <w:sz w:val="32"/>
          <w:szCs w:val="32"/>
          <w:lang w:eastAsia="zh-CN" w:bidi="ar-SA"/>
        </w:rPr>
        <w:t>，</w:t>
      </w:r>
      <w:r>
        <w:rPr>
          <w:rFonts w:ascii="Times New Roman" w:hAnsi="Times New Roman" w:eastAsia="方正仿宋_GBK"/>
          <w:sz w:val="32"/>
          <w:szCs w:val="32"/>
          <w:lang w:val="en-US" w:eastAsia="zh-CN" w:bidi="ar-SA"/>
        </w:rPr>
        <w:t>如不具备整改条件的，判定为“不建议设立”，并说明理由；</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bidi="ar-SA"/>
        </w:rPr>
      </w:pPr>
      <w:r>
        <w:rPr>
          <w:rFonts w:ascii="Times New Roman" w:hAnsi="Times New Roman" w:eastAsia="方正仿宋_GBK"/>
          <w:sz w:val="32"/>
          <w:szCs w:val="32"/>
          <w:lang w:bidi="ar-SA"/>
        </w:rPr>
        <w:t>（</w:t>
      </w:r>
      <w:r>
        <w:rPr>
          <w:rFonts w:ascii="Times New Roman" w:hAnsi="Times New Roman" w:eastAsia="方正仿宋_GBK"/>
          <w:sz w:val="32"/>
          <w:szCs w:val="32"/>
          <w:lang w:val="en-US" w:eastAsia="zh-CN" w:bidi="ar-SA"/>
        </w:rPr>
        <w:t>四</w:t>
      </w:r>
      <w:r>
        <w:rPr>
          <w:rFonts w:ascii="Times New Roman" w:hAnsi="Times New Roman" w:eastAsia="方正仿宋_GBK"/>
          <w:sz w:val="32"/>
          <w:szCs w:val="32"/>
          <w:lang w:bidi="ar-SA"/>
        </w:rPr>
        <w:t>）判定为“整改后设立”</w:t>
      </w:r>
      <w:r>
        <w:rPr>
          <w:rFonts w:ascii="Times New Roman" w:hAnsi="Times New Roman" w:eastAsia="方正仿宋_GBK"/>
          <w:sz w:val="32"/>
          <w:szCs w:val="32"/>
          <w:lang w:val="en-US" w:eastAsia="zh-CN" w:bidi="ar-SA"/>
        </w:rPr>
        <w:t>的</w:t>
      </w:r>
      <w:r>
        <w:rPr>
          <w:rFonts w:ascii="Times New Roman" w:hAnsi="Times New Roman" w:eastAsia="方正仿宋_GBK"/>
          <w:sz w:val="32"/>
          <w:szCs w:val="32"/>
          <w:lang w:bidi="ar-SA"/>
        </w:rPr>
        <w:t>，不</w:t>
      </w:r>
      <w:r>
        <w:rPr>
          <w:rFonts w:ascii="Times New Roman" w:hAnsi="Times New Roman" w:eastAsia="方正仿宋_GBK"/>
          <w:sz w:val="32"/>
          <w:szCs w:val="32"/>
          <w:lang w:val="en-US" w:eastAsia="zh-CN" w:bidi="ar-SA"/>
        </w:rPr>
        <w:t>符合</w:t>
      </w:r>
      <w:r>
        <w:rPr>
          <w:rFonts w:ascii="Times New Roman" w:hAnsi="Times New Roman" w:eastAsia="方正仿宋_GBK"/>
          <w:sz w:val="32"/>
          <w:szCs w:val="32"/>
          <w:lang w:bidi="ar-SA"/>
        </w:rPr>
        <w:t>项必须全部整改到位，整改后原则上经原评估专家组审核通过后方可视为评估合格，评估结论为“整改通过，可以设立”；整改后评估专家组审核不通过的，评估结论为“整改不通过，不建议设立”。</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bidi="ar-SA"/>
        </w:rPr>
      </w:pPr>
      <w:r>
        <w:rPr>
          <w:rFonts w:ascii="Times New Roman" w:hAnsi="Times New Roman" w:eastAsia="方正仿宋_GBK"/>
          <w:sz w:val="32"/>
          <w:szCs w:val="32"/>
          <w:lang w:bidi="ar-SA"/>
        </w:rPr>
        <w:t>评估结果仅作为满足场所选址要求的要素，有关布局、设施设备、人员、制度等要素仍执行《动物防疫条件审查办法》的相关规定。</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40"/>
        <w:rPr>
          <w:rFonts w:ascii="Times New Roman" w:hAnsi="Times New Roman" w:eastAsia="方正黑体_GBK"/>
          <w:sz w:val="32"/>
          <w:szCs w:val="32"/>
          <w:lang w:bidi="ar-SA"/>
        </w:rPr>
      </w:pPr>
      <w:r>
        <w:rPr>
          <w:rFonts w:ascii="Times New Roman" w:hAnsi="Times New Roman" w:eastAsia="方正黑体_GBK"/>
          <w:sz w:val="32"/>
          <w:szCs w:val="32"/>
          <w:lang w:bidi="ar-SA"/>
        </w:rPr>
        <w:t>第十</w:t>
      </w:r>
      <w:r>
        <w:rPr>
          <w:rFonts w:ascii="Times New Roman" w:hAnsi="Times New Roman" w:eastAsia="方正黑体_GBK"/>
          <w:sz w:val="32"/>
          <w:szCs w:val="32"/>
          <w:lang w:val="en-US" w:eastAsia="zh-CN" w:bidi="ar-SA"/>
        </w:rPr>
        <w:t>五</w:t>
      </w:r>
      <w:r>
        <w:rPr>
          <w:rFonts w:ascii="Times New Roman" w:hAnsi="Times New Roman" w:eastAsia="方正黑体_GBK"/>
          <w:sz w:val="32"/>
          <w:szCs w:val="32"/>
          <w:lang w:bidi="ar-SA"/>
        </w:rPr>
        <w:t>条</w:t>
      </w:r>
      <w:r>
        <w:rPr>
          <w:rFonts w:ascii="Times New Roman" w:hAnsi="Times New Roman" w:eastAsia="方正仿宋_GBK"/>
          <w:sz w:val="32"/>
          <w:szCs w:val="32"/>
          <w:lang w:bidi="ar-SA"/>
        </w:rPr>
        <w:t xml:space="preserve"> </w:t>
      </w:r>
      <w:r>
        <w:rPr>
          <w:rFonts w:ascii="Times New Roman" w:hAnsi="Times New Roman" w:eastAsia="方正仿宋_GBK"/>
          <w:sz w:val="32"/>
          <w:szCs w:val="32"/>
          <w:lang w:val="en-US" w:eastAsia="zh-CN" w:bidi="ar-SA"/>
        </w:rPr>
        <w:t xml:space="preserve"> </w:t>
      </w:r>
      <w:r>
        <w:rPr>
          <w:rFonts w:ascii="Times New Roman" w:hAnsi="Times New Roman" w:eastAsia="方正仿宋_GBK"/>
          <w:sz w:val="32"/>
          <w:szCs w:val="32"/>
          <w:lang w:bidi="ar-SA"/>
        </w:rPr>
        <w:t>动物饲养场、动物隔离场所、动物屠宰加工场所以及动物和动物产品无害化处理场所变更选址或经营范围的，应</w:t>
      </w:r>
      <w:r>
        <w:rPr>
          <w:rFonts w:ascii="Times New Roman" w:hAnsi="Times New Roman" w:eastAsia="方正仿宋_GBK"/>
          <w:sz w:val="32"/>
          <w:szCs w:val="32"/>
          <w:lang w:val="en-US" w:eastAsia="zh-CN" w:bidi="ar-SA"/>
        </w:rPr>
        <w:t>当</w:t>
      </w:r>
      <w:r>
        <w:rPr>
          <w:rFonts w:ascii="Times New Roman" w:hAnsi="Times New Roman" w:eastAsia="方正仿宋_GBK"/>
          <w:sz w:val="32"/>
          <w:szCs w:val="32"/>
          <w:lang w:bidi="ar-SA"/>
        </w:rPr>
        <w:t>依据《动物防疫条件审查办法》的有关规定重新申请办理《动物防疫条件合格证》，相关单位应</w:t>
      </w:r>
      <w:r>
        <w:rPr>
          <w:rFonts w:ascii="Times New Roman" w:hAnsi="Times New Roman" w:eastAsia="方正仿宋_GBK"/>
          <w:sz w:val="32"/>
          <w:szCs w:val="32"/>
          <w:lang w:val="en-US" w:eastAsia="zh-CN" w:bidi="ar-SA"/>
        </w:rPr>
        <w:t>当</w:t>
      </w:r>
      <w:r>
        <w:rPr>
          <w:rFonts w:ascii="Times New Roman" w:hAnsi="Times New Roman" w:eastAsia="方正仿宋_GBK"/>
          <w:sz w:val="32"/>
          <w:szCs w:val="32"/>
          <w:lang w:bidi="ar-SA"/>
        </w:rPr>
        <w:t>重新向县级农业农村主管部门提交选址风险评估申请。</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黑体_GBK"/>
          <w:sz w:val="32"/>
          <w:szCs w:val="32"/>
          <w:lang w:bidi="ar-SA"/>
        </w:rPr>
      </w:pPr>
      <w:r>
        <w:rPr>
          <w:rFonts w:ascii="Times New Roman" w:hAnsi="Times New Roman" w:eastAsia="方正黑体_GBK"/>
          <w:sz w:val="32"/>
          <w:szCs w:val="32"/>
          <w:lang w:bidi="ar-SA"/>
        </w:rPr>
        <w:t>第十</w:t>
      </w:r>
      <w:r>
        <w:rPr>
          <w:rFonts w:ascii="Times New Roman" w:hAnsi="Times New Roman" w:eastAsia="方正黑体_GBK"/>
          <w:sz w:val="32"/>
          <w:szCs w:val="32"/>
          <w:lang w:val="en-US" w:eastAsia="zh-CN" w:bidi="ar-SA"/>
        </w:rPr>
        <w:t>六</w:t>
      </w:r>
      <w:r>
        <w:rPr>
          <w:rFonts w:ascii="Times New Roman" w:hAnsi="Times New Roman" w:eastAsia="方正黑体_GBK"/>
          <w:sz w:val="32"/>
          <w:szCs w:val="32"/>
          <w:lang w:bidi="ar-SA"/>
        </w:rPr>
        <w:t>条</w:t>
      </w:r>
      <w:r>
        <w:rPr>
          <w:rFonts w:ascii="Times New Roman" w:hAnsi="Times New Roman" w:eastAsia="方正仿宋_GBK"/>
          <w:sz w:val="32"/>
          <w:szCs w:val="32"/>
          <w:lang w:bidi="ar-SA"/>
        </w:rPr>
        <w:t xml:space="preserve"> </w:t>
      </w:r>
      <w:r>
        <w:rPr>
          <w:rFonts w:ascii="Times New Roman" w:hAnsi="Times New Roman" w:eastAsia="方正仿宋_GBK"/>
          <w:sz w:val="32"/>
          <w:szCs w:val="32"/>
          <w:lang w:val="en-US" w:eastAsia="zh-CN" w:bidi="ar-SA"/>
        </w:rPr>
        <w:t xml:space="preserve"> </w:t>
      </w:r>
      <w:r>
        <w:rPr>
          <w:rFonts w:ascii="Times New Roman" w:hAnsi="Times New Roman" w:eastAsia="方正仿宋_GBK"/>
          <w:sz w:val="32"/>
          <w:szCs w:val="32"/>
          <w:lang w:bidi="ar-SA"/>
        </w:rPr>
        <w:t>本办法</w:t>
      </w:r>
      <w:r>
        <w:rPr>
          <w:rFonts w:ascii="Times New Roman" w:hAnsi="Times New Roman" w:eastAsia="方正仿宋_GBK"/>
          <w:sz w:val="32"/>
          <w:szCs w:val="32"/>
          <w:lang w:val="en-US" w:eastAsia="zh-CN" w:bidi="ar-SA"/>
        </w:rPr>
        <w:t>2024年11月21日</w:t>
      </w:r>
      <w:r>
        <w:rPr>
          <w:rFonts w:ascii="Times New Roman" w:hAnsi="Times New Roman" w:eastAsia="方正仿宋_GBK"/>
          <w:sz w:val="32"/>
          <w:szCs w:val="32"/>
          <w:lang w:bidi="ar-SA"/>
        </w:rPr>
        <w:t>起施行，有效期</w:t>
      </w:r>
      <w:r>
        <w:rPr>
          <w:rFonts w:ascii="Times New Roman" w:hAnsi="Times New Roman" w:eastAsia="方正仿宋_GBK"/>
          <w:sz w:val="32"/>
          <w:szCs w:val="32"/>
          <w:lang w:val="en-US" w:eastAsia="zh-CN" w:bidi="ar-SA"/>
        </w:rPr>
        <w:t>至2029</w:t>
      </w:r>
      <w:r>
        <w:rPr>
          <w:rFonts w:ascii="Times New Roman" w:hAnsi="Times New Roman" w:eastAsia="方正仿宋_GBK"/>
          <w:sz w:val="32"/>
          <w:szCs w:val="32"/>
          <w:lang w:bidi="ar-SA"/>
        </w:rPr>
        <w:t>年</w:t>
      </w:r>
      <w:r>
        <w:rPr>
          <w:rFonts w:ascii="Times New Roman" w:hAnsi="Times New Roman" w:eastAsia="方正仿宋_GBK"/>
          <w:sz w:val="32"/>
          <w:szCs w:val="32"/>
          <w:lang w:val="en-US" w:eastAsia="zh-CN" w:bidi="ar-SA"/>
        </w:rPr>
        <w:t>11月20日。</w:t>
      </w:r>
      <w:r>
        <w:rPr>
          <w:rFonts w:ascii="Times New Roman" w:hAnsi="Times New Roman" w:eastAsia="方正仿宋_GBK"/>
          <w:sz w:val="32"/>
          <w:szCs w:val="32"/>
          <w:lang w:bidi="ar-SA"/>
        </w:rPr>
        <w:t>《</w:t>
      </w:r>
      <w:r>
        <w:rPr>
          <w:rFonts w:ascii="Times New Roman" w:hAnsi="Times New Roman" w:eastAsia="方正仿宋_GBK"/>
          <w:sz w:val="32"/>
          <w:szCs w:val="32"/>
          <w:lang w:val="en-US" w:eastAsia="zh-CN" w:bidi="ar-SA"/>
        </w:rPr>
        <w:t>关于印发&lt;</w:t>
      </w:r>
      <w:r>
        <w:rPr>
          <w:rFonts w:ascii="Times New Roman" w:hAnsi="Times New Roman" w:eastAsia="方正仿宋_GBK"/>
          <w:sz w:val="32"/>
          <w:szCs w:val="32"/>
          <w:lang w:bidi="ar-SA"/>
        </w:rPr>
        <w:t>江苏省动物防疫条件审查场所选址动物疫病风险评估暂行办法</w:t>
      </w:r>
      <w:r>
        <w:rPr>
          <w:rFonts w:ascii="Times New Roman" w:hAnsi="Times New Roman" w:eastAsia="方正仿宋_GBK"/>
          <w:sz w:val="32"/>
          <w:szCs w:val="32"/>
          <w:lang w:val="en-US" w:eastAsia="zh-CN" w:bidi="ar-SA"/>
        </w:rPr>
        <w:t>&gt;的通知</w:t>
      </w:r>
      <w:r>
        <w:rPr>
          <w:rFonts w:ascii="Times New Roman" w:hAnsi="Times New Roman" w:eastAsia="方正仿宋_GBK"/>
          <w:sz w:val="32"/>
          <w:szCs w:val="32"/>
          <w:lang w:bidi="ar-SA"/>
        </w:rPr>
        <w:t>》（苏农规〔2020〕5号）同时废止。</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sz w:val="32"/>
          <w:szCs w:val="32"/>
          <w:lang w:bidi="ar-SA"/>
        </w:rPr>
      </w:pP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rPr>
          <w:rFonts w:ascii="Times New Roman" w:hAnsi="Times New Roman" w:eastAsia="方正仿宋_GBK"/>
          <w:sz w:val="32"/>
          <w:szCs w:val="32"/>
          <w:lang w:bidi="ar-SA"/>
        </w:rPr>
      </w:pPr>
      <w:r>
        <w:rPr>
          <w:rFonts w:ascii="Times New Roman" w:hAnsi="Times New Roman" w:eastAsia="方正仿宋_GBK"/>
          <w:sz w:val="32"/>
          <w:szCs w:val="32"/>
          <w:lang w:bidi="ar-SA"/>
        </w:rPr>
        <w:t xml:space="preserve">    附表：1. 动物防疫条件审查场所选址风险评估申请表</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rPr>
          <w:rFonts w:ascii="Times New Roman" w:hAnsi="Times New Roman" w:eastAsia="方正仿宋_GBK"/>
          <w:sz w:val="32"/>
          <w:szCs w:val="32"/>
          <w:lang w:bidi="ar-SA"/>
        </w:rPr>
      </w:pPr>
      <w:r>
        <w:rPr>
          <w:rFonts w:ascii="Times New Roman" w:hAnsi="Times New Roman" w:eastAsia="方正仿宋_GBK"/>
          <w:sz w:val="32"/>
          <w:szCs w:val="32"/>
          <w:lang w:bidi="ar-SA"/>
        </w:rPr>
        <w:t xml:space="preserve">          2. 动物防疫条件审查场所选址风险评估报告</w:t>
      </w:r>
    </w:p>
    <w:p>
      <w:pPr>
        <w:pStyle w:val="13"/>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0" w:firstLineChars="0"/>
        <w:rPr>
          <w:rFonts w:ascii="Times New Roman" w:hAnsi="Times New Roman" w:eastAsia="方正仿宋_GBK"/>
          <w:sz w:val="32"/>
          <w:szCs w:val="32"/>
          <w:lang w:bidi="ar-SA"/>
        </w:rPr>
      </w:pPr>
      <w:r>
        <w:rPr>
          <w:rFonts w:ascii="Times New Roman" w:hAnsi="Times New Roman" w:eastAsia="方正仿宋_GBK"/>
          <w:sz w:val="32"/>
          <w:szCs w:val="32"/>
          <w:lang w:bidi="ar-SA"/>
        </w:rPr>
        <w:t xml:space="preserve">          3. 动物防疫条件审查场所选址风险评估表</w:t>
      </w:r>
    </w:p>
    <w:p>
      <w:pPr>
        <w:pStyle w:val="11"/>
        <w:keepNext w:val="0"/>
        <w:keepLines w:val="0"/>
        <w:pageBreakBefore w:val="0"/>
        <w:widowControl/>
        <w:kinsoku/>
        <w:wordWrap/>
        <w:overflowPunct/>
        <w:topLinePunct w:val="0"/>
        <w:autoSpaceDE/>
        <w:autoSpaceDN/>
        <w:bidi w:val="0"/>
        <w:snapToGrid/>
        <w:spacing w:before="0" w:beforeAutospacing="0" w:after="0" w:afterAutospacing="0" w:line="560" w:lineRule="exact"/>
        <w:ind w:left="0" w:right="0"/>
        <w:rPr>
          <w:rFonts w:ascii="Times New Roman" w:hAnsi="Times New Roman" w:eastAsia="方正仿宋_GBK"/>
          <w:sz w:val="32"/>
          <w:szCs w:val="32"/>
          <w:lang w:bidi="ar-SA"/>
        </w:rPr>
      </w:pP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lang w:bidi="ar-SA"/>
        </w:rPr>
      </w:pPr>
      <w:r>
        <w:rPr>
          <w:rFonts w:ascii="Times New Roman" w:hAnsi="Times New Roman" w:eastAsia="方正仿宋_GBK"/>
          <w:lang w:bidi="ar-SA"/>
        </w:rPr>
        <w:t xml:space="preserve">         </w:t>
      </w: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lang w:bidi="ar-SA"/>
        </w:rPr>
      </w:pPr>
    </w:p>
    <w:p>
      <w:pPr>
        <w:keepNext w:val="0"/>
        <w:keepLines w:val="0"/>
        <w:pageBreakBefore w:val="0"/>
        <w:widowControl w:val="0"/>
        <w:kinsoku/>
        <w:wordWrap/>
        <w:overflowPunct/>
        <w:topLinePunct w:val="0"/>
        <w:autoSpaceDE/>
        <w:autoSpaceDN/>
        <w:bidi w:val="0"/>
        <w:snapToGrid/>
        <w:spacing w:beforeAutospacing="0" w:afterAutospacing="0" w:line="560" w:lineRule="exact"/>
        <w:ind w:left="0" w:right="0" w:firstLine="624" w:firstLineChars="200"/>
        <w:rPr>
          <w:rFonts w:ascii="Times New Roman" w:hAnsi="Times New Roman" w:eastAsia="方正仿宋_GBK"/>
          <w:lang w:bidi="ar-SA"/>
        </w:rPr>
        <w:sectPr>
          <w:headerReference r:id="rId3" w:type="default"/>
          <w:footerReference r:id="rId4" w:type="default"/>
          <w:pgSz w:w="11906" w:h="16838"/>
          <w:pgMar w:top="2098" w:right="1587" w:bottom="2098" w:left="1587" w:header="851" w:footer="1701" w:gutter="0"/>
          <w:pgNumType w:fmt="decimal"/>
          <w:cols w:space="720" w:num="1"/>
          <w:docGrid w:type="linesAndChars" w:linePitch="574" w:charSpace="-1668"/>
        </w:sectPr>
      </w:pPr>
    </w:p>
    <w:p>
      <w:pPr>
        <w:spacing w:line="590" w:lineRule="exact"/>
        <w:rPr>
          <w:rFonts w:ascii="Times New Roman" w:hAnsi="Times New Roman" w:eastAsia="方正黑体_GBK"/>
          <w:sz w:val="32"/>
          <w:szCs w:val="32"/>
          <w:lang w:bidi="ar-SA"/>
        </w:rPr>
      </w:pPr>
      <w:r>
        <w:rPr>
          <w:rFonts w:ascii="Times New Roman" w:hAnsi="Times New Roman" w:eastAsia="方正黑体_GBK"/>
          <w:sz w:val="32"/>
          <w:szCs w:val="32"/>
          <w:lang w:bidi="ar-SA"/>
        </w:rPr>
        <w:t>附表1</w:t>
      </w:r>
    </w:p>
    <w:p>
      <w:pPr>
        <w:spacing w:line="560" w:lineRule="exact"/>
        <w:jc w:val="center"/>
        <w:rPr>
          <w:rFonts w:ascii="Times New Roman" w:hAnsi="Times New Roman" w:eastAsia="方正小标宋_GBK"/>
          <w:sz w:val="44"/>
          <w:szCs w:val="44"/>
          <w:lang w:bidi="ar-SA"/>
        </w:rPr>
      </w:pPr>
      <w:r>
        <w:rPr>
          <w:rFonts w:ascii="Times New Roman" w:hAnsi="Times New Roman" w:eastAsia="方正小标宋_GBK"/>
          <w:sz w:val="44"/>
          <w:szCs w:val="44"/>
          <w:lang w:bidi="ar-SA"/>
        </w:rPr>
        <w:t>动物防疫条件审查场所选址风险评估申请表</w:t>
      </w:r>
    </w:p>
    <w:tbl>
      <w:tblPr>
        <w:tblStyle w:val="6"/>
        <w:tblW w:w="88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2731"/>
        <w:gridCol w:w="1557"/>
        <w:gridCol w:w="28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712" w:type="dxa"/>
            <w:vAlign w:val="center"/>
          </w:tcPr>
          <w:p>
            <w:pPr>
              <w:keepNext w:val="0"/>
              <w:keepLines w:val="0"/>
              <w:pageBreakBefore w:val="0"/>
              <w:widowControl w:val="0"/>
              <w:kinsoku/>
              <w:wordWrap/>
              <w:overflowPunct/>
              <w:topLinePunct w:val="0"/>
              <w:autoSpaceDE/>
              <w:autoSpaceDN/>
              <w:bidi w:val="0"/>
              <w:snapToGrid/>
              <w:spacing w:beforeAutospacing="0" w:afterAutospacing="0"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单位名称</w:t>
            </w:r>
          </w:p>
        </w:tc>
        <w:tc>
          <w:tcPr>
            <w:tcW w:w="2731" w:type="dxa"/>
            <w:vAlign w:val="center"/>
          </w:tcPr>
          <w:p>
            <w:pPr>
              <w:keepNext w:val="0"/>
              <w:keepLines w:val="0"/>
              <w:pageBreakBefore w:val="0"/>
              <w:widowControl w:val="0"/>
              <w:kinsoku/>
              <w:wordWrap/>
              <w:overflowPunct/>
              <w:topLinePunct w:val="0"/>
              <w:autoSpaceDE/>
              <w:autoSpaceDN/>
              <w:bidi w:val="0"/>
              <w:snapToGrid/>
              <w:spacing w:beforeAutospacing="0" w:afterAutospacing="0" w:line="400" w:lineRule="exact"/>
              <w:jc w:val="center"/>
              <w:rPr>
                <w:rFonts w:ascii="Times New Roman" w:hAnsi="Times New Roman" w:eastAsia="方正仿宋_GBK"/>
                <w:sz w:val="28"/>
                <w:szCs w:val="28"/>
                <w:lang w:bidi="ar-SA"/>
              </w:rPr>
            </w:pPr>
          </w:p>
        </w:tc>
        <w:tc>
          <w:tcPr>
            <w:tcW w:w="1557" w:type="dxa"/>
            <w:vAlign w:val="center"/>
          </w:tcPr>
          <w:p>
            <w:pPr>
              <w:keepNext w:val="0"/>
              <w:keepLines w:val="0"/>
              <w:pageBreakBefore w:val="0"/>
              <w:widowControl w:val="0"/>
              <w:kinsoku/>
              <w:wordWrap/>
              <w:overflowPunct/>
              <w:topLinePunct w:val="0"/>
              <w:autoSpaceDE/>
              <w:autoSpaceDN/>
              <w:bidi w:val="0"/>
              <w:snapToGrid/>
              <w:spacing w:beforeAutospacing="0" w:afterAutospacing="0"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畜禽品种</w:t>
            </w:r>
          </w:p>
        </w:tc>
        <w:tc>
          <w:tcPr>
            <w:tcW w:w="2823" w:type="dxa"/>
            <w:vAlign w:val="center"/>
          </w:tcPr>
          <w:p>
            <w:pPr>
              <w:keepNext w:val="0"/>
              <w:keepLines w:val="0"/>
              <w:pageBreakBefore w:val="0"/>
              <w:widowControl w:val="0"/>
              <w:kinsoku/>
              <w:wordWrap/>
              <w:overflowPunct/>
              <w:topLinePunct w:val="0"/>
              <w:autoSpaceDE/>
              <w:autoSpaceDN/>
              <w:bidi w:val="0"/>
              <w:snapToGrid/>
              <w:spacing w:beforeAutospacing="0" w:afterAutospacing="0" w:line="400" w:lineRule="exact"/>
              <w:jc w:val="center"/>
              <w:rPr>
                <w:rFonts w:ascii="Times New Roman" w:hAnsi="Times New Roman" w:eastAsia="方正仿宋_GBK"/>
                <w:sz w:val="28"/>
                <w:szCs w:val="28"/>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60" w:hRule="atLeast"/>
          <w:jc w:val="center"/>
        </w:trPr>
        <w:tc>
          <w:tcPr>
            <w:tcW w:w="1712" w:type="dxa"/>
            <w:vAlign w:val="center"/>
          </w:tcPr>
          <w:p>
            <w:pPr>
              <w:keepNext w:val="0"/>
              <w:keepLines w:val="0"/>
              <w:pageBreakBefore w:val="0"/>
              <w:widowControl w:val="0"/>
              <w:kinsoku/>
              <w:wordWrap/>
              <w:overflowPunct/>
              <w:topLinePunct w:val="0"/>
              <w:autoSpaceDE/>
              <w:autoSpaceDN/>
              <w:bidi w:val="0"/>
              <w:snapToGrid/>
              <w:spacing w:beforeAutospacing="0" w:afterAutospacing="0"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单位地址</w:t>
            </w:r>
          </w:p>
        </w:tc>
        <w:tc>
          <w:tcPr>
            <w:tcW w:w="2731" w:type="dxa"/>
            <w:vAlign w:val="center"/>
          </w:tcPr>
          <w:p>
            <w:pPr>
              <w:keepNext w:val="0"/>
              <w:keepLines w:val="0"/>
              <w:pageBreakBefore w:val="0"/>
              <w:widowControl w:val="0"/>
              <w:kinsoku/>
              <w:wordWrap/>
              <w:overflowPunct/>
              <w:topLinePunct w:val="0"/>
              <w:autoSpaceDE/>
              <w:autoSpaceDN/>
              <w:bidi w:val="0"/>
              <w:snapToGrid/>
              <w:spacing w:beforeAutospacing="0" w:afterAutospacing="0" w:line="400" w:lineRule="exact"/>
              <w:jc w:val="center"/>
              <w:rPr>
                <w:rFonts w:ascii="Times New Roman" w:hAnsi="Times New Roman" w:eastAsia="方正仿宋_GBK"/>
                <w:sz w:val="28"/>
                <w:szCs w:val="28"/>
                <w:lang w:bidi="ar-SA"/>
              </w:rPr>
            </w:pPr>
          </w:p>
        </w:tc>
        <w:tc>
          <w:tcPr>
            <w:tcW w:w="1557" w:type="dxa"/>
            <w:vAlign w:val="center"/>
          </w:tcPr>
          <w:p>
            <w:pPr>
              <w:keepNext w:val="0"/>
              <w:keepLines w:val="0"/>
              <w:pageBreakBefore w:val="0"/>
              <w:widowControl w:val="0"/>
              <w:kinsoku/>
              <w:wordWrap/>
              <w:overflowPunct/>
              <w:topLinePunct w:val="0"/>
              <w:autoSpaceDE/>
              <w:autoSpaceDN/>
              <w:bidi w:val="0"/>
              <w:snapToGrid/>
              <w:spacing w:beforeAutospacing="0" w:afterAutospacing="0"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设计规模</w:t>
            </w:r>
          </w:p>
        </w:tc>
        <w:tc>
          <w:tcPr>
            <w:tcW w:w="2823" w:type="dxa"/>
            <w:vAlign w:val="center"/>
          </w:tcPr>
          <w:p>
            <w:pPr>
              <w:keepNext w:val="0"/>
              <w:keepLines w:val="0"/>
              <w:pageBreakBefore w:val="0"/>
              <w:widowControl w:val="0"/>
              <w:kinsoku/>
              <w:wordWrap/>
              <w:overflowPunct/>
              <w:topLinePunct w:val="0"/>
              <w:autoSpaceDE/>
              <w:autoSpaceDN/>
              <w:bidi w:val="0"/>
              <w:snapToGrid/>
              <w:spacing w:beforeAutospacing="0" w:afterAutospacing="0" w:line="400" w:lineRule="exact"/>
              <w:jc w:val="center"/>
              <w:rPr>
                <w:rFonts w:ascii="Times New Roman" w:hAnsi="Times New Roman" w:eastAsia="方正仿宋_GBK"/>
                <w:sz w:val="28"/>
                <w:szCs w:val="28"/>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712" w:type="dxa"/>
            <w:vAlign w:val="center"/>
          </w:tcPr>
          <w:p>
            <w:pPr>
              <w:keepNext w:val="0"/>
              <w:keepLines w:val="0"/>
              <w:pageBreakBefore w:val="0"/>
              <w:widowControl w:val="0"/>
              <w:kinsoku/>
              <w:wordWrap/>
              <w:overflowPunct/>
              <w:topLinePunct w:val="0"/>
              <w:autoSpaceDE/>
              <w:autoSpaceDN/>
              <w:bidi w:val="0"/>
              <w:snapToGrid/>
              <w:spacing w:beforeAutospacing="0" w:afterAutospacing="0"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法定代表人</w:t>
            </w:r>
          </w:p>
          <w:p>
            <w:pPr>
              <w:keepNext w:val="0"/>
              <w:keepLines w:val="0"/>
              <w:pageBreakBefore w:val="0"/>
              <w:widowControl w:val="0"/>
              <w:kinsoku/>
              <w:wordWrap/>
              <w:overflowPunct/>
              <w:topLinePunct w:val="0"/>
              <w:autoSpaceDE/>
              <w:autoSpaceDN/>
              <w:bidi w:val="0"/>
              <w:snapToGrid/>
              <w:spacing w:beforeAutospacing="0" w:afterAutospacing="0"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（负责人）</w:t>
            </w:r>
          </w:p>
        </w:tc>
        <w:tc>
          <w:tcPr>
            <w:tcW w:w="2731" w:type="dxa"/>
            <w:vAlign w:val="center"/>
          </w:tcPr>
          <w:p>
            <w:pPr>
              <w:keepNext w:val="0"/>
              <w:keepLines w:val="0"/>
              <w:pageBreakBefore w:val="0"/>
              <w:widowControl w:val="0"/>
              <w:kinsoku/>
              <w:wordWrap/>
              <w:overflowPunct/>
              <w:topLinePunct w:val="0"/>
              <w:autoSpaceDE/>
              <w:autoSpaceDN/>
              <w:bidi w:val="0"/>
              <w:snapToGrid/>
              <w:spacing w:beforeAutospacing="0" w:afterAutospacing="0" w:line="400" w:lineRule="exact"/>
              <w:jc w:val="center"/>
              <w:rPr>
                <w:rFonts w:ascii="Times New Roman" w:hAnsi="Times New Roman" w:eastAsia="方正仿宋_GBK"/>
                <w:sz w:val="28"/>
                <w:szCs w:val="28"/>
                <w:lang w:bidi="ar-SA"/>
              </w:rPr>
            </w:pPr>
          </w:p>
        </w:tc>
        <w:tc>
          <w:tcPr>
            <w:tcW w:w="1557" w:type="dxa"/>
            <w:vAlign w:val="center"/>
          </w:tcPr>
          <w:p>
            <w:pPr>
              <w:keepNext w:val="0"/>
              <w:keepLines w:val="0"/>
              <w:pageBreakBefore w:val="0"/>
              <w:widowControl w:val="0"/>
              <w:kinsoku/>
              <w:wordWrap/>
              <w:overflowPunct/>
              <w:topLinePunct w:val="0"/>
              <w:autoSpaceDE/>
              <w:autoSpaceDN/>
              <w:bidi w:val="0"/>
              <w:snapToGrid/>
              <w:spacing w:beforeAutospacing="0" w:afterAutospacing="0"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联系电话</w:t>
            </w:r>
          </w:p>
        </w:tc>
        <w:tc>
          <w:tcPr>
            <w:tcW w:w="2823" w:type="dxa"/>
            <w:vAlign w:val="center"/>
          </w:tcPr>
          <w:p>
            <w:pPr>
              <w:keepNext w:val="0"/>
              <w:keepLines w:val="0"/>
              <w:pageBreakBefore w:val="0"/>
              <w:widowControl w:val="0"/>
              <w:kinsoku/>
              <w:wordWrap/>
              <w:overflowPunct/>
              <w:topLinePunct w:val="0"/>
              <w:autoSpaceDE/>
              <w:autoSpaceDN/>
              <w:bidi w:val="0"/>
              <w:snapToGrid/>
              <w:spacing w:beforeAutospacing="0" w:afterAutospacing="0" w:line="400" w:lineRule="exact"/>
              <w:jc w:val="center"/>
              <w:rPr>
                <w:rFonts w:ascii="Times New Roman" w:hAnsi="Times New Roman" w:eastAsia="方正仿宋_GBK"/>
                <w:sz w:val="28"/>
                <w:szCs w:val="28"/>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60" w:hRule="atLeast"/>
          <w:jc w:val="center"/>
        </w:trPr>
        <w:tc>
          <w:tcPr>
            <w:tcW w:w="1712" w:type="dxa"/>
            <w:vAlign w:val="center"/>
          </w:tcPr>
          <w:p>
            <w:pPr>
              <w:keepNext w:val="0"/>
              <w:keepLines w:val="0"/>
              <w:pageBreakBefore w:val="0"/>
              <w:widowControl w:val="0"/>
              <w:kinsoku/>
              <w:wordWrap/>
              <w:overflowPunct/>
              <w:topLinePunct w:val="0"/>
              <w:autoSpaceDE/>
              <w:autoSpaceDN/>
              <w:bidi w:val="0"/>
              <w:snapToGrid/>
              <w:spacing w:beforeAutospacing="0" w:afterAutospacing="0"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联系人</w:t>
            </w:r>
          </w:p>
        </w:tc>
        <w:tc>
          <w:tcPr>
            <w:tcW w:w="2731" w:type="dxa"/>
            <w:vAlign w:val="center"/>
          </w:tcPr>
          <w:p>
            <w:pPr>
              <w:keepNext w:val="0"/>
              <w:keepLines w:val="0"/>
              <w:pageBreakBefore w:val="0"/>
              <w:widowControl w:val="0"/>
              <w:kinsoku/>
              <w:wordWrap/>
              <w:overflowPunct/>
              <w:topLinePunct w:val="0"/>
              <w:autoSpaceDE/>
              <w:autoSpaceDN/>
              <w:bidi w:val="0"/>
              <w:snapToGrid/>
              <w:spacing w:beforeAutospacing="0" w:afterAutospacing="0" w:line="400" w:lineRule="exact"/>
              <w:jc w:val="center"/>
              <w:rPr>
                <w:rFonts w:ascii="Times New Roman" w:hAnsi="Times New Roman" w:eastAsia="方正仿宋_GBK"/>
                <w:sz w:val="28"/>
                <w:szCs w:val="28"/>
                <w:lang w:bidi="ar-SA"/>
              </w:rPr>
            </w:pPr>
          </w:p>
        </w:tc>
        <w:tc>
          <w:tcPr>
            <w:tcW w:w="1557" w:type="dxa"/>
            <w:vAlign w:val="center"/>
          </w:tcPr>
          <w:p>
            <w:pPr>
              <w:keepNext w:val="0"/>
              <w:keepLines w:val="0"/>
              <w:pageBreakBefore w:val="0"/>
              <w:widowControl w:val="0"/>
              <w:kinsoku/>
              <w:wordWrap/>
              <w:overflowPunct/>
              <w:topLinePunct w:val="0"/>
              <w:autoSpaceDE/>
              <w:autoSpaceDN/>
              <w:bidi w:val="0"/>
              <w:snapToGrid/>
              <w:spacing w:beforeAutospacing="0" w:afterAutospacing="0"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联系电话</w:t>
            </w:r>
          </w:p>
        </w:tc>
        <w:tc>
          <w:tcPr>
            <w:tcW w:w="2823" w:type="dxa"/>
            <w:vAlign w:val="center"/>
          </w:tcPr>
          <w:p>
            <w:pPr>
              <w:keepNext w:val="0"/>
              <w:keepLines w:val="0"/>
              <w:pageBreakBefore w:val="0"/>
              <w:widowControl w:val="0"/>
              <w:kinsoku/>
              <w:wordWrap/>
              <w:overflowPunct/>
              <w:topLinePunct w:val="0"/>
              <w:autoSpaceDE/>
              <w:autoSpaceDN/>
              <w:bidi w:val="0"/>
              <w:snapToGrid/>
              <w:spacing w:beforeAutospacing="0" w:afterAutospacing="0" w:line="400" w:lineRule="exact"/>
              <w:jc w:val="center"/>
              <w:rPr>
                <w:rFonts w:ascii="Times New Roman" w:hAnsi="Times New Roman" w:eastAsia="方正仿宋_GBK"/>
                <w:sz w:val="28"/>
                <w:szCs w:val="28"/>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9" w:hRule="atLeast"/>
          <w:jc w:val="center"/>
        </w:trPr>
        <w:tc>
          <w:tcPr>
            <w:tcW w:w="1712" w:type="dxa"/>
            <w:vAlign w:val="center"/>
          </w:tcPr>
          <w:p>
            <w:pPr>
              <w:keepNext w:val="0"/>
              <w:keepLines w:val="0"/>
              <w:pageBreakBefore w:val="0"/>
              <w:widowControl w:val="0"/>
              <w:kinsoku/>
              <w:wordWrap/>
              <w:overflowPunct/>
              <w:topLinePunct w:val="0"/>
              <w:autoSpaceDE/>
              <w:autoSpaceDN/>
              <w:bidi w:val="0"/>
              <w:snapToGrid/>
              <w:spacing w:beforeAutospacing="0" w:afterAutospacing="0"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申请场所</w:t>
            </w:r>
          </w:p>
          <w:p>
            <w:pPr>
              <w:keepNext w:val="0"/>
              <w:keepLines w:val="0"/>
              <w:pageBreakBefore w:val="0"/>
              <w:widowControl w:val="0"/>
              <w:kinsoku/>
              <w:wordWrap/>
              <w:overflowPunct/>
              <w:topLinePunct w:val="0"/>
              <w:autoSpaceDE/>
              <w:autoSpaceDN/>
              <w:bidi w:val="0"/>
              <w:snapToGrid/>
              <w:spacing w:beforeAutospacing="0" w:afterAutospacing="0"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类别</w:t>
            </w:r>
          </w:p>
        </w:tc>
        <w:tc>
          <w:tcPr>
            <w:tcW w:w="7111" w:type="dxa"/>
            <w:gridSpan w:val="3"/>
            <w:vAlign w:val="center"/>
          </w:tcPr>
          <w:p>
            <w:pPr>
              <w:keepNext w:val="0"/>
              <w:keepLines w:val="0"/>
              <w:pageBreakBefore w:val="0"/>
              <w:widowControl w:val="0"/>
              <w:kinsoku/>
              <w:wordWrap/>
              <w:overflowPunct/>
              <w:topLinePunct w:val="0"/>
              <w:autoSpaceDE/>
              <w:autoSpaceDN/>
              <w:bidi w:val="0"/>
              <w:snapToGrid/>
              <w:spacing w:beforeAutospacing="0" w:afterAutospacing="0" w:line="400" w:lineRule="exact"/>
              <w:rPr>
                <w:rFonts w:ascii="Times New Roman" w:hAnsi="Times New Roman" w:eastAsia="方正仿宋_GBK"/>
                <w:sz w:val="24"/>
                <w:szCs w:val="24"/>
                <w:lang w:bidi="ar-SA"/>
              </w:rPr>
            </w:pPr>
            <w:r>
              <w:rPr>
                <w:rFonts w:ascii="Times New Roman" w:hAnsi="Times New Roman" w:eastAsia="方正仿宋_GBK"/>
                <w:sz w:val="24"/>
                <w:szCs w:val="24"/>
                <w:lang w:bidi="ar-SA"/>
              </w:rPr>
              <w:t>□动物饲养场        □动物屠宰加工场所</w:t>
            </w:r>
          </w:p>
          <w:p>
            <w:pPr>
              <w:keepNext w:val="0"/>
              <w:keepLines w:val="0"/>
              <w:pageBreakBefore w:val="0"/>
              <w:widowControl w:val="0"/>
              <w:kinsoku/>
              <w:wordWrap/>
              <w:overflowPunct/>
              <w:topLinePunct w:val="0"/>
              <w:autoSpaceDE/>
              <w:autoSpaceDN/>
              <w:bidi w:val="0"/>
              <w:snapToGrid/>
              <w:spacing w:beforeAutospacing="0" w:afterAutospacing="0" w:line="400" w:lineRule="exact"/>
              <w:rPr>
                <w:rFonts w:ascii="Times New Roman" w:hAnsi="Times New Roman" w:eastAsia="方正仿宋_GBK"/>
                <w:sz w:val="24"/>
                <w:szCs w:val="24"/>
                <w:lang w:bidi="ar-SA"/>
              </w:rPr>
            </w:pPr>
            <w:r>
              <w:rPr>
                <w:rFonts w:ascii="Times New Roman" w:hAnsi="Times New Roman" w:eastAsia="方正仿宋_GBK"/>
                <w:sz w:val="24"/>
                <w:szCs w:val="24"/>
                <w:lang w:bidi="ar-SA"/>
              </w:rPr>
              <w:t>□动物隔离场所      □动物和动物产品无害化处理场所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527" w:hRule="atLeast"/>
          <w:jc w:val="center"/>
        </w:trPr>
        <w:tc>
          <w:tcPr>
            <w:tcW w:w="1712" w:type="dxa"/>
            <w:vAlign w:val="center"/>
          </w:tcPr>
          <w:p>
            <w:pPr>
              <w:keepNext w:val="0"/>
              <w:keepLines w:val="0"/>
              <w:pageBreakBefore w:val="0"/>
              <w:widowControl w:val="0"/>
              <w:kinsoku/>
              <w:wordWrap/>
              <w:overflowPunct/>
              <w:topLinePunct w:val="0"/>
              <w:autoSpaceDE/>
              <w:autoSpaceDN/>
              <w:bidi w:val="0"/>
              <w:snapToGrid/>
              <w:spacing w:beforeAutospacing="0" w:afterAutospacing="0"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提供材料</w:t>
            </w:r>
          </w:p>
          <w:p>
            <w:pPr>
              <w:keepNext w:val="0"/>
              <w:keepLines w:val="0"/>
              <w:pageBreakBefore w:val="0"/>
              <w:widowControl w:val="0"/>
              <w:kinsoku/>
              <w:wordWrap/>
              <w:overflowPunct/>
              <w:topLinePunct w:val="0"/>
              <w:autoSpaceDE/>
              <w:autoSpaceDN/>
              <w:bidi w:val="0"/>
              <w:snapToGrid/>
              <w:spacing w:beforeAutospacing="0" w:afterAutospacing="0"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清单</w:t>
            </w:r>
          </w:p>
        </w:tc>
        <w:tc>
          <w:tcPr>
            <w:tcW w:w="7111" w:type="dxa"/>
            <w:gridSpan w:val="3"/>
            <w:vAlign w:val="center"/>
          </w:tcPr>
          <w:p>
            <w:pPr>
              <w:keepNext w:val="0"/>
              <w:keepLines w:val="0"/>
              <w:pageBreakBefore w:val="0"/>
              <w:widowControl w:val="0"/>
              <w:kinsoku/>
              <w:wordWrap/>
              <w:overflowPunct/>
              <w:topLinePunct w:val="0"/>
              <w:autoSpaceDE/>
              <w:autoSpaceDN/>
              <w:bidi w:val="0"/>
              <w:snapToGrid/>
              <w:spacing w:beforeAutospacing="0" w:afterAutospacing="0" w:line="400" w:lineRule="exact"/>
              <w:rPr>
                <w:rFonts w:ascii="Times New Roman" w:hAnsi="Times New Roman" w:eastAsia="方正仿宋_GBK"/>
                <w:sz w:val="24"/>
                <w:szCs w:val="24"/>
                <w:lang w:bidi="ar-SA"/>
              </w:rPr>
            </w:pPr>
            <w:r>
              <w:rPr>
                <w:rFonts w:ascii="Times New Roman" w:hAnsi="Times New Roman" w:eastAsia="方正仿宋_GBK"/>
                <w:sz w:val="24"/>
                <w:szCs w:val="24"/>
                <w:lang w:bidi="ar-SA"/>
              </w:rPr>
              <w:t>□1. 项目选址概况（拟建场所地址及周边实景卫星地图，应</w:t>
            </w:r>
            <w:r>
              <w:rPr>
                <w:rFonts w:ascii="Times New Roman" w:hAnsi="Times New Roman" w:eastAsia="方正仿宋_GBK"/>
                <w:sz w:val="24"/>
                <w:szCs w:val="24"/>
                <w:lang w:val="en-US" w:eastAsia="zh-CN" w:bidi="ar-SA"/>
              </w:rPr>
              <w:t>当</w:t>
            </w:r>
            <w:r>
              <w:rPr>
                <w:rFonts w:ascii="Times New Roman" w:hAnsi="Times New Roman" w:eastAsia="方正仿宋_GBK"/>
                <w:sz w:val="24"/>
                <w:szCs w:val="24"/>
                <w:lang w:bidi="ar-SA"/>
              </w:rPr>
              <w:t>标注场所具体地址及经纬度；标明周边半径三公里范围内动物饲养场、动物隔离场所、动物屠宰加工场所、动物诊疗场所、动物和动物产品集贸市场及动物和动物产品无害化处理场所；标明场所周边自然屏障，道路情况）；</w:t>
            </w:r>
          </w:p>
          <w:p>
            <w:pPr>
              <w:keepNext w:val="0"/>
              <w:keepLines w:val="0"/>
              <w:pageBreakBefore w:val="0"/>
              <w:widowControl w:val="0"/>
              <w:kinsoku/>
              <w:wordWrap/>
              <w:overflowPunct/>
              <w:topLinePunct w:val="0"/>
              <w:autoSpaceDE/>
              <w:autoSpaceDN/>
              <w:bidi w:val="0"/>
              <w:snapToGrid/>
              <w:spacing w:beforeAutospacing="0" w:afterAutospacing="0" w:line="400" w:lineRule="exact"/>
              <w:rPr>
                <w:rFonts w:ascii="Times New Roman" w:hAnsi="Times New Roman" w:eastAsia="方正仿宋_GBK"/>
                <w:sz w:val="24"/>
                <w:szCs w:val="24"/>
                <w:lang w:bidi="ar-SA"/>
              </w:rPr>
            </w:pPr>
            <w:r>
              <w:rPr>
                <w:rFonts w:ascii="Times New Roman" w:hAnsi="Times New Roman" w:eastAsia="方正仿宋_GBK"/>
                <w:sz w:val="24"/>
                <w:szCs w:val="24"/>
                <w:lang w:bidi="ar-SA"/>
              </w:rPr>
              <w:t>□2. 场所设计方案（包括畜禽种类、设计规模、各功能区布局平面图、病死动物和病害动物产品无害化处理方式）；</w:t>
            </w:r>
          </w:p>
          <w:p>
            <w:pPr>
              <w:keepNext w:val="0"/>
              <w:keepLines w:val="0"/>
              <w:pageBreakBefore w:val="0"/>
              <w:widowControl w:val="0"/>
              <w:kinsoku/>
              <w:wordWrap/>
              <w:overflowPunct/>
              <w:topLinePunct w:val="0"/>
              <w:autoSpaceDE/>
              <w:autoSpaceDN/>
              <w:bidi w:val="0"/>
              <w:snapToGrid/>
              <w:spacing w:beforeAutospacing="0" w:afterAutospacing="0" w:line="400" w:lineRule="exact"/>
              <w:rPr>
                <w:rFonts w:ascii="Times New Roman" w:hAnsi="Times New Roman" w:eastAsia="方正仿宋_GBK"/>
                <w:sz w:val="24"/>
                <w:szCs w:val="24"/>
                <w:lang w:bidi="ar-SA"/>
              </w:rPr>
            </w:pPr>
            <w:r>
              <w:rPr>
                <w:rFonts w:ascii="Times New Roman" w:hAnsi="Times New Roman" w:eastAsia="方正仿宋_GBK"/>
                <w:sz w:val="24"/>
                <w:szCs w:val="24"/>
                <w:lang w:bidi="ar-SA"/>
              </w:rPr>
              <w:t>□</w:t>
            </w:r>
            <w:r>
              <w:rPr>
                <w:rFonts w:ascii="Times New Roman" w:hAnsi="Times New Roman" w:eastAsia="方正仿宋_GBK"/>
                <w:sz w:val="24"/>
                <w:szCs w:val="24"/>
                <w:lang w:val="en-US" w:eastAsia="zh-CN" w:bidi="ar-SA"/>
              </w:rPr>
              <w:t>3</w:t>
            </w:r>
            <w:r>
              <w:rPr>
                <w:rFonts w:ascii="Times New Roman" w:hAnsi="Times New Roman" w:eastAsia="方正仿宋_GBK"/>
                <w:sz w:val="24"/>
                <w:szCs w:val="24"/>
                <w:lang w:bidi="ar-SA"/>
              </w:rPr>
              <w:t>.</w:t>
            </w:r>
            <w:r>
              <w:rPr>
                <w:rFonts w:ascii="Times New Roman" w:hAnsi="Times New Roman" w:eastAsia="方正仿宋_GBK"/>
                <w:sz w:val="24"/>
                <w:szCs w:val="24"/>
                <w:lang w:val="en-US" w:eastAsia="zh-CN" w:bidi="ar-SA"/>
              </w:rPr>
              <w:t xml:space="preserve"> </w:t>
            </w:r>
            <w:r>
              <w:rPr>
                <w:rFonts w:ascii="Times New Roman" w:hAnsi="Times New Roman" w:eastAsia="方正仿宋_GBK"/>
                <w:sz w:val="24"/>
                <w:szCs w:val="24"/>
                <w:lang w:bidi="ar-SA"/>
              </w:rPr>
              <w:t>动物防疫措施简况（重点说明动物防疫人工屏障、动物防疫硬件设施建设、生物安全制度等情况）。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4" w:hRule="atLeast"/>
          <w:jc w:val="center"/>
        </w:trPr>
        <w:tc>
          <w:tcPr>
            <w:tcW w:w="8823" w:type="dxa"/>
            <w:gridSpan w:val="4"/>
            <w:vAlign w:val="top"/>
          </w:tcPr>
          <w:p>
            <w:pPr>
              <w:keepNext w:val="0"/>
              <w:keepLines w:val="0"/>
              <w:pageBreakBefore w:val="0"/>
              <w:widowControl w:val="0"/>
              <w:kinsoku/>
              <w:wordWrap/>
              <w:overflowPunct/>
              <w:topLinePunct w:val="0"/>
              <w:autoSpaceDE/>
              <w:autoSpaceDN/>
              <w:bidi w:val="0"/>
              <w:snapToGrid/>
              <w:spacing w:beforeAutospacing="0" w:afterAutospacing="0" w:line="400" w:lineRule="exact"/>
              <w:ind w:firstLine="480"/>
              <w:rPr>
                <w:rFonts w:ascii="Times New Roman" w:hAnsi="Times New Roman" w:eastAsia="方正仿宋_GBK"/>
                <w:sz w:val="24"/>
                <w:szCs w:val="24"/>
                <w:lang w:bidi="ar-SA"/>
              </w:rPr>
            </w:pPr>
            <w:r>
              <w:rPr>
                <w:rFonts w:ascii="Times New Roman" w:hAnsi="Times New Roman" w:eastAsia="方正仿宋_GBK"/>
                <w:sz w:val="24"/>
                <w:szCs w:val="24"/>
                <w:lang w:bidi="ar-SA"/>
              </w:rPr>
              <w:t>本单位自愿申报动物防疫条件审查场所选址风险评估，并对评估材料的真实性和准确性负责。</w:t>
            </w:r>
          </w:p>
          <w:p>
            <w:pPr>
              <w:pStyle w:val="11"/>
              <w:keepNext w:val="0"/>
              <w:keepLines w:val="0"/>
              <w:pageBreakBefore w:val="0"/>
              <w:widowControl w:val="0"/>
              <w:kinsoku/>
              <w:wordWrap/>
              <w:overflowPunct/>
              <w:topLinePunct w:val="0"/>
              <w:autoSpaceDE/>
              <w:autoSpaceDN/>
              <w:bidi w:val="0"/>
              <w:snapToGrid/>
              <w:spacing w:before="0" w:beforeAutospacing="0" w:afterAutospacing="0" w:line="400" w:lineRule="exact"/>
              <w:ind w:firstLine="480"/>
              <w:rPr>
                <w:rFonts w:ascii="Times New Roman" w:hAnsi="Times New Roman"/>
                <w:lang w:bidi="ar-SA"/>
              </w:rPr>
            </w:pPr>
          </w:p>
          <w:p>
            <w:pPr>
              <w:pStyle w:val="13"/>
              <w:keepNext w:val="0"/>
              <w:keepLines w:val="0"/>
              <w:pageBreakBefore w:val="0"/>
              <w:widowControl w:val="0"/>
              <w:kinsoku/>
              <w:wordWrap/>
              <w:overflowPunct/>
              <w:topLinePunct w:val="0"/>
              <w:autoSpaceDE/>
              <w:autoSpaceDN/>
              <w:bidi w:val="0"/>
              <w:snapToGrid/>
              <w:spacing w:beforeAutospacing="0" w:afterAutospacing="0" w:line="400" w:lineRule="exact"/>
              <w:rPr>
                <w:rFonts w:ascii="Times New Roman" w:hAnsi="Times New Roman"/>
                <w:lang w:bidi="ar-SA"/>
              </w:rPr>
            </w:pPr>
          </w:p>
          <w:p>
            <w:pPr>
              <w:keepNext w:val="0"/>
              <w:keepLines w:val="0"/>
              <w:pageBreakBefore w:val="0"/>
              <w:widowControl w:val="0"/>
              <w:kinsoku/>
              <w:wordWrap/>
              <w:overflowPunct/>
              <w:topLinePunct w:val="0"/>
              <w:autoSpaceDE/>
              <w:autoSpaceDN/>
              <w:bidi w:val="0"/>
              <w:snapToGrid/>
              <w:spacing w:beforeAutospacing="0" w:afterAutospacing="0" w:line="400" w:lineRule="exact"/>
              <w:rPr>
                <w:rFonts w:ascii="Times New Roman" w:hAnsi="Times New Roman" w:eastAsia="方正仿宋_GBK"/>
                <w:sz w:val="24"/>
                <w:szCs w:val="24"/>
                <w:lang w:bidi="ar-SA"/>
              </w:rPr>
            </w:pPr>
            <w:r>
              <w:rPr>
                <w:rFonts w:ascii="Times New Roman" w:hAnsi="Times New Roman" w:eastAsia="方正仿宋_GBK"/>
                <w:sz w:val="24"/>
                <w:szCs w:val="24"/>
                <w:lang w:bidi="ar-SA"/>
              </w:rPr>
              <w:t xml:space="preserve">    负责人（签名）：                    申报单位（盖章）：</w:t>
            </w:r>
          </w:p>
          <w:p>
            <w:pPr>
              <w:keepNext w:val="0"/>
              <w:keepLines w:val="0"/>
              <w:pageBreakBefore w:val="0"/>
              <w:widowControl w:val="0"/>
              <w:kinsoku/>
              <w:wordWrap/>
              <w:overflowPunct/>
              <w:topLinePunct w:val="0"/>
              <w:autoSpaceDE/>
              <w:autoSpaceDN/>
              <w:bidi w:val="0"/>
              <w:snapToGrid/>
              <w:spacing w:beforeAutospacing="0" w:afterAutospacing="0" w:line="400" w:lineRule="exact"/>
              <w:rPr>
                <w:rFonts w:ascii="Times New Roman" w:hAnsi="Times New Roman" w:eastAsia="方正仿宋_GBK"/>
                <w:sz w:val="24"/>
                <w:szCs w:val="24"/>
                <w:lang w:bidi="ar-SA"/>
              </w:rPr>
            </w:pPr>
            <w:r>
              <w:rPr>
                <w:rFonts w:ascii="Times New Roman" w:hAnsi="Times New Roman" w:eastAsia="方正仿宋_GBK"/>
                <w:sz w:val="24"/>
                <w:szCs w:val="24"/>
                <w:lang w:bidi="ar-SA"/>
              </w:rPr>
              <w:t xml:space="preserve">                                                年  月  日</w:t>
            </w:r>
          </w:p>
        </w:tc>
      </w:tr>
    </w:tbl>
    <w:p>
      <w:pPr>
        <w:spacing w:line="590" w:lineRule="exact"/>
        <w:rPr>
          <w:rFonts w:ascii="Times New Roman" w:hAnsi="Times New Roman" w:eastAsia="方正黑体_GBK"/>
          <w:lang w:bidi="ar-SA"/>
        </w:rPr>
        <w:sectPr>
          <w:footerReference r:id="rId5" w:type="default"/>
          <w:pgSz w:w="11906" w:h="16838"/>
          <w:pgMar w:top="2098" w:right="1587" w:bottom="2098" w:left="1587" w:header="851" w:footer="1701" w:gutter="0"/>
          <w:pgNumType w:fmt="decimal"/>
          <w:cols w:space="720" w:num="1"/>
          <w:docGrid w:type="lines" w:linePitch="312" w:charSpace="0"/>
        </w:sectPr>
      </w:pPr>
    </w:p>
    <w:p>
      <w:pPr>
        <w:spacing w:line="590" w:lineRule="exact"/>
        <w:rPr>
          <w:rFonts w:ascii="Times New Roman" w:hAnsi="Times New Roman" w:eastAsia="方正黑体_GBK"/>
          <w:lang w:bidi="ar-SA"/>
        </w:rPr>
        <w:sectPr>
          <w:type w:val="continuous"/>
          <w:pgSz w:w="11906" w:h="16838"/>
          <w:pgMar w:top="2098" w:right="1587" w:bottom="2098" w:left="1587" w:header="851" w:footer="1701" w:gutter="0"/>
          <w:pgNumType w:fmt="decimal"/>
          <w:cols w:space="720" w:num="1"/>
          <w:docGrid w:type="linesAndChars" w:linePitch="574" w:charSpace="-1668"/>
        </w:sectPr>
      </w:pPr>
    </w:p>
    <w:p>
      <w:pPr>
        <w:spacing w:line="590" w:lineRule="exact"/>
        <w:rPr>
          <w:rFonts w:ascii="Times New Roman" w:hAnsi="Times New Roman" w:eastAsia="方正黑体_GBK"/>
          <w:sz w:val="32"/>
          <w:szCs w:val="32"/>
          <w:lang w:bidi="ar-SA"/>
        </w:rPr>
      </w:pPr>
      <w:r>
        <w:rPr>
          <w:rFonts w:ascii="Times New Roman" w:hAnsi="Times New Roman" w:eastAsia="方正黑体_GBK"/>
          <w:sz w:val="32"/>
          <w:szCs w:val="32"/>
          <w:lang w:bidi="ar-SA"/>
        </w:rPr>
        <w:t>附表2</w:t>
      </w:r>
    </w:p>
    <w:p>
      <w:pPr>
        <w:spacing w:line="560" w:lineRule="exact"/>
        <w:jc w:val="center"/>
        <w:rPr>
          <w:rFonts w:ascii="Times New Roman" w:hAnsi="Times New Roman" w:eastAsia="方正小标宋_GBK"/>
          <w:sz w:val="44"/>
          <w:szCs w:val="44"/>
          <w:lang w:bidi="ar-SA"/>
        </w:rPr>
      </w:pPr>
      <w:r>
        <w:rPr>
          <w:rFonts w:ascii="Times New Roman" w:hAnsi="Times New Roman" w:eastAsia="方正小标宋_GBK"/>
          <w:sz w:val="44"/>
          <w:szCs w:val="44"/>
          <w:lang w:bidi="ar-SA"/>
        </w:rPr>
        <w:t>动物防疫条件审查场所选址风险评估报告</w:t>
      </w:r>
    </w:p>
    <w:tbl>
      <w:tblPr>
        <w:tblStyle w:val="6"/>
        <w:tblpPr w:leftFromText="180" w:rightFromText="180" w:vertAnchor="text" w:horzAnchor="margin" w:tblpXSpec="center" w:tblpY="37"/>
        <w:tblW w:w="888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5"/>
        <w:gridCol w:w="2210"/>
        <w:gridCol w:w="1465"/>
        <w:gridCol w:w="3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45" w:type="dxa"/>
            <w:vAlign w:val="center"/>
          </w:tcPr>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单位名称</w:t>
            </w:r>
          </w:p>
        </w:tc>
        <w:tc>
          <w:tcPr>
            <w:tcW w:w="2210" w:type="dxa"/>
            <w:vAlign w:val="center"/>
          </w:tcPr>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p>
        </w:tc>
        <w:tc>
          <w:tcPr>
            <w:tcW w:w="1465" w:type="dxa"/>
            <w:vAlign w:val="center"/>
          </w:tcPr>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畜禽品种</w:t>
            </w:r>
          </w:p>
        </w:tc>
        <w:tc>
          <w:tcPr>
            <w:tcW w:w="3366" w:type="dxa"/>
            <w:vAlign w:val="center"/>
          </w:tcPr>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45" w:type="dxa"/>
            <w:vAlign w:val="center"/>
          </w:tcPr>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单位地址</w:t>
            </w:r>
          </w:p>
        </w:tc>
        <w:tc>
          <w:tcPr>
            <w:tcW w:w="2210" w:type="dxa"/>
            <w:vAlign w:val="center"/>
          </w:tcPr>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p>
        </w:tc>
        <w:tc>
          <w:tcPr>
            <w:tcW w:w="1465" w:type="dxa"/>
            <w:vAlign w:val="center"/>
          </w:tcPr>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设计规模</w:t>
            </w:r>
          </w:p>
        </w:tc>
        <w:tc>
          <w:tcPr>
            <w:tcW w:w="3366" w:type="dxa"/>
            <w:vAlign w:val="center"/>
          </w:tcPr>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45" w:type="dxa"/>
            <w:vAlign w:val="center"/>
          </w:tcPr>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法定代表人</w:t>
            </w:r>
          </w:p>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（负责人）</w:t>
            </w:r>
          </w:p>
        </w:tc>
        <w:tc>
          <w:tcPr>
            <w:tcW w:w="2210" w:type="dxa"/>
            <w:vAlign w:val="center"/>
          </w:tcPr>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p>
        </w:tc>
        <w:tc>
          <w:tcPr>
            <w:tcW w:w="1465" w:type="dxa"/>
            <w:vAlign w:val="center"/>
          </w:tcPr>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联系电话</w:t>
            </w:r>
          </w:p>
        </w:tc>
        <w:tc>
          <w:tcPr>
            <w:tcW w:w="3366" w:type="dxa"/>
            <w:vAlign w:val="center"/>
          </w:tcPr>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45" w:type="dxa"/>
            <w:vAlign w:val="center"/>
          </w:tcPr>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联系人</w:t>
            </w:r>
          </w:p>
        </w:tc>
        <w:tc>
          <w:tcPr>
            <w:tcW w:w="2210" w:type="dxa"/>
            <w:vAlign w:val="center"/>
          </w:tcPr>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p>
        </w:tc>
        <w:tc>
          <w:tcPr>
            <w:tcW w:w="1465" w:type="dxa"/>
            <w:vAlign w:val="center"/>
          </w:tcPr>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联系电话</w:t>
            </w:r>
          </w:p>
        </w:tc>
        <w:tc>
          <w:tcPr>
            <w:tcW w:w="3366" w:type="dxa"/>
            <w:vAlign w:val="center"/>
          </w:tcPr>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45" w:type="dxa"/>
            <w:vAlign w:val="center"/>
          </w:tcPr>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申请场所</w:t>
            </w:r>
          </w:p>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类别</w:t>
            </w:r>
          </w:p>
        </w:tc>
        <w:tc>
          <w:tcPr>
            <w:tcW w:w="7041" w:type="dxa"/>
            <w:gridSpan w:val="3"/>
            <w:vAlign w:val="center"/>
          </w:tcPr>
          <w:p>
            <w:pPr>
              <w:keepNext w:val="0"/>
              <w:keepLines w:val="0"/>
              <w:pageBreakBefore w:val="0"/>
              <w:widowControl w:val="0"/>
              <w:kinsoku/>
              <w:wordWrap/>
              <w:overflowPunct/>
              <w:topLinePunct w:val="0"/>
              <w:autoSpaceDE/>
              <w:autoSpaceDN/>
              <w:bidi w:val="0"/>
              <w:snapToGrid/>
              <w:spacing w:line="400" w:lineRule="exact"/>
              <w:rPr>
                <w:rFonts w:ascii="Times New Roman" w:hAnsi="Times New Roman" w:eastAsia="方正仿宋_GBK"/>
                <w:sz w:val="28"/>
                <w:szCs w:val="28"/>
                <w:lang w:bidi="ar-SA"/>
              </w:rPr>
            </w:pPr>
            <w:r>
              <w:rPr>
                <w:rFonts w:ascii="Times New Roman" w:hAnsi="Times New Roman" w:eastAsia="方正仿宋_GBK"/>
                <w:sz w:val="28"/>
                <w:szCs w:val="28"/>
                <w:lang w:bidi="ar-SA"/>
              </w:rPr>
              <w:t>□动物饲养场        □动物屠宰加工场所</w:t>
            </w:r>
          </w:p>
          <w:p>
            <w:pPr>
              <w:keepNext w:val="0"/>
              <w:keepLines w:val="0"/>
              <w:pageBreakBefore w:val="0"/>
              <w:widowControl w:val="0"/>
              <w:kinsoku/>
              <w:wordWrap/>
              <w:overflowPunct/>
              <w:topLinePunct w:val="0"/>
              <w:autoSpaceDE/>
              <w:autoSpaceDN/>
              <w:bidi w:val="0"/>
              <w:snapToGrid/>
              <w:spacing w:line="400" w:lineRule="exact"/>
              <w:rPr>
                <w:rFonts w:ascii="Times New Roman" w:hAnsi="Times New Roman" w:eastAsia="方正仿宋_GBK"/>
                <w:sz w:val="28"/>
                <w:szCs w:val="28"/>
                <w:lang w:bidi="ar-SA"/>
              </w:rPr>
            </w:pPr>
            <w:r>
              <w:rPr>
                <w:rFonts w:ascii="Times New Roman" w:hAnsi="Times New Roman" w:eastAsia="方正仿宋_GBK"/>
                <w:sz w:val="28"/>
                <w:szCs w:val="28"/>
                <w:lang w:bidi="ar-SA"/>
              </w:rPr>
              <w:t>□动物隔离场所      □动物和动物产品无害化处理场所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45" w:type="dxa"/>
            <w:vMerge w:val="restart"/>
            <w:vAlign w:val="center"/>
          </w:tcPr>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评估专家组意见</w:t>
            </w:r>
          </w:p>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（可另附页）</w:t>
            </w:r>
          </w:p>
        </w:tc>
        <w:tc>
          <w:tcPr>
            <w:tcW w:w="7041" w:type="dxa"/>
            <w:gridSpan w:val="3"/>
            <w:vAlign w:val="top"/>
          </w:tcPr>
          <w:p>
            <w:pPr>
              <w:keepNext w:val="0"/>
              <w:keepLines w:val="0"/>
              <w:pageBreakBefore w:val="0"/>
              <w:widowControl w:val="0"/>
              <w:kinsoku/>
              <w:wordWrap/>
              <w:overflowPunct/>
              <w:topLinePunct w:val="0"/>
              <w:autoSpaceDE/>
              <w:autoSpaceDN/>
              <w:bidi w:val="0"/>
              <w:snapToGrid/>
              <w:spacing w:line="400" w:lineRule="exact"/>
              <w:rPr>
                <w:rFonts w:ascii="Times New Roman" w:hAnsi="Times New Roman" w:eastAsia="方正仿宋_GBK"/>
                <w:sz w:val="28"/>
                <w:szCs w:val="28"/>
                <w:lang w:bidi="ar-SA"/>
              </w:rPr>
            </w:pPr>
            <w:r>
              <w:rPr>
                <w:rFonts w:ascii="Times New Roman" w:hAnsi="Times New Roman" w:eastAsia="方正仿宋_GBK"/>
                <w:sz w:val="28"/>
                <w:szCs w:val="28"/>
                <w:lang w:bidi="ar-SA"/>
              </w:rPr>
              <w:t>□可以设立。</w:t>
            </w:r>
          </w:p>
          <w:p>
            <w:pPr>
              <w:keepNext w:val="0"/>
              <w:keepLines w:val="0"/>
              <w:pageBreakBefore w:val="0"/>
              <w:widowControl w:val="0"/>
              <w:kinsoku/>
              <w:wordWrap/>
              <w:overflowPunct/>
              <w:topLinePunct w:val="0"/>
              <w:autoSpaceDE/>
              <w:autoSpaceDN/>
              <w:bidi w:val="0"/>
              <w:snapToGrid/>
              <w:spacing w:line="400" w:lineRule="exact"/>
              <w:rPr>
                <w:rFonts w:ascii="Times New Roman" w:hAnsi="Times New Roman" w:eastAsia="方正仿宋_GBK"/>
                <w:sz w:val="28"/>
                <w:szCs w:val="28"/>
                <w:lang w:bidi="ar-SA"/>
              </w:rPr>
            </w:pPr>
            <w:r>
              <w:rPr>
                <w:rFonts w:ascii="Times New Roman" w:hAnsi="Times New Roman" w:eastAsia="方正仿宋_GBK"/>
                <w:sz w:val="28"/>
                <w:szCs w:val="28"/>
                <w:lang w:bidi="ar-SA"/>
              </w:rPr>
              <w:t>□不建议设立。</w:t>
            </w:r>
          </w:p>
          <w:p>
            <w:pPr>
              <w:keepNext w:val="0"/>
              <w:keepLines w:val="0"/>
              <w:pageBreakBefore w:val="0"/>
              <w:widowControl w:val="0"/>
              <w:kinsoku/>
              <w:wordWrap/>
              <w:overflowPunct/>
              <w:topLinePunct w:val="0"/>
              <w:autoSpaceDE/>
              <w:autoSpaceDN/>
              <w:bidi w:val="0"/>
              <w:snapToGrid/>
              <w:spacing w:line="400" w:lineRule="exact"/>
              <w:rPr>
                <w:rFonts w:ascii="Times New Roman" w:hAnsi="Times New Roman" w:eastAsia="方正仿宋_GBK"/>
                <w:sz w:val="28"/>
                <w:szCs w:val="28"/>
                <w:lang w:bidi="ar-SA"/>
              </w:rPr>
            </w:pPr>
            <w:r>
              <w:rPr>
                <w:rFonts w:ascii="Times New Roman" w:hAnsi="Times New Roman" w:eastAsia="方正仿宋_GBK"/>
                <w:sz w:val="28"/>
                <w:szCs w:val="28"/>
                <w:lang w:bidi="ar-SA"/>
              </w:rPr>
              <w:t>原因：</w:t>
            </w:r>
          </w:p>
          <w:p>
            <w:pPr>
              <w:keepNext w:val="0"/>
              <w:keepLines w:val="0"/>
              <w:pageBreakBefore w:val="0"/>
              <w:widowControl w:val="0"/>
              <w:kinsoku/>
              <w:wordWrap/>
              <w:overflowPunct/>
              <w:topLinePunct w:val="0"/>
              <w:autoSpaceDE/>
              <w:autoSpaceDN/>
              <w:bidi w:val="0"/>
              <w:snapToGrid/>
              <w:spacing w:line="400" w:lineRule="exact"/>
              <w:rPr>
                <w:rFonts w:ascii="Times New Roman" w:hAnsi="Times New Roman" w:eastAsia="方正仿宋_GBK"/>
                <w:sz w:val="28"/>
                <w:szCs w:val="28"/>
                <w:lang w:bidi="ar-SA"/>
              </w:rPr>
            </w:pPr>
            <w:r>
              <w:rPr>
                <w:rFonts w:ascii="Times New Roman" w:hAnsi="Times New Roman" w:eastAsia="方正仿宋_GBK"/>
                <w:sz w:val="28"/>
                <w:szCs w:val="28"/>
                <w:lang w:bidi="ar-SA"/>
              </w:rPr>
              <w:t>□整改后设立。</w:t>
            </w:r>
          </w:p>
          <w:p>
            <w:pPr>
              <w:keepNext w:val="0"/>
              <w:keepLines w:val="0"/>
              <w:pageBreakBefore w:val="0"/>
              <w:widowControl w:val="0"/>
              <w:kinsoku/>
              <w:wordWrap/>
              <w:overflowPunct/>
              <w:topLinePunct w:val="0"/>
              <w:autoSpaceDE/>
              <w:autoSpaceDN/>
              <w:bidi w:val="0"/>
              <w:snapToGrid/>
              <w:spacing w:line="400" w:lineRule="exact"/>
              <w:rPr>
                <w:rFonts w:ascii="Times New Roman" w:hAnsi="Times New Roman" w:eastAsia="方正仿宋_GBK"/>
                <w:sz w:val="28"/>
                <w:szCs w:val="28"/>
                <w:lang w:bidi="ar-SA"/>
              </w:rPr>
            </w:pPr>
            <w:r>
              <w:rPr>
                <w:rFonts w:ascii="Times New Roman" w:hAnsi="Times New Roman" w:eastAsia="方正仿宋_GBK"/>
                <w:sz w:val="28"/>
                <w:szCs w:val="28"/>
                <w:lang w:bidi="ar-SA"/>
              </w:rPr>
              <w:t>需整改项：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45" w:type="dxa"/>
            <w:vMerge w:val="continue"/>
            <w:vAlign w:val="center"/>
          </w:tcPr>
          <w:p/>
        </w:tc>
        <w:tc>
          <w:tcPr>
            <w:tcW w:w="7041" w:type="dxa"/>
            <w:gridSpan w:val="3"/>
            <w:vAlign w:val="top"/>
          </w:tcPr>
          <w:p>
            <w:pPr>
              <w:keepNext w:val="0"/>
              <w:keepLines w:val="0"/>
              <w:pageBreakBefore w:val="0"/>
              <w:widowControl w:val="0"/>
              <w:kinsoku/>
              <w:wordWrap/>
              <w:overflowPunct/>
              <w:topLinePunct w:val="0"/>
              <w:autoSpaceDE/>
              <w:autoSpaceDN/>
              <w:bidi w:val="0"/>
              <w:snapToGrid/>
              <w:spacing w:line="400" w:lineRule="exact"/>
              <w:rPr>
                <w:rFonts w:ascii="Times New Roman" w:hAnsi="Times New Roman" w:eastAsia="方正仿宋_GBK"/>
                <w:sz w:val="28"/>
                <w:szCs w:val="28"/>
                <w:lang w:bidi="ar-SA"/>
              </w:rPr>
            </w:pPr>
            <w:r>
              <w:rPr>
                <w:rFonts w:ascii="Times New Roman" w:hAnsi="Times New Roman" w:eastAsia="方正仿宋_GBK"/>
                <w:sz w:val="28"/>
                <w:szCs w:val="28"/>
                <w:lang w:bidi="ar-SA"/>
              </w:rPr>
              <w:t>评估专家组签字：</w:t>
            </w:r>
          </w:p>
          <w:p>
            <w:pPr>
              <w:keepNext w:val="0"/>
              <w:keepLines w:val="0"/>
              <w:pageBreakBefore w:val="0"/>
              <w:widowControl w:val="0"/>
              <w:kinsoku/>
              <w:wordWrap/>
              <w:overflowPunct/>
              <w:topLinePunct w:val="0"/>
              <w:autoSpaceDE/>
              <w:autoSpaceDN/>
              <w:bidi w:val="0"/>
              <w:snapToGrid/>
              <w:spacing w:line="400" w:lineRule="exact"/>
              <w:jc w:val="right"/>
              <w:rPr>
                <w:rFonts w:ascii="Times New Roman" w:hAnsi="Times New Roman" w:eastAsia="方正仿宋_GBK"/>
                <w:sz w:val="28"/>
                <w:szCs w:val="28"/>
                <w:lang w:bidi="ar-SA"/>
              </w:rPr>
            </w:pPr>
            <w:r>
              <w:rPr>
                <w:rFonts w:ascii="Times New Roman" w:hAnsi="Times New Roman" w:eastAsia="方正仿宋_GBK"/>
                <w:sz w:val="28"/>
                <w:szCs w:val="28"/>
                <w:lang w:bidi="ar-SA"/>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45" w:type="dxa"/>
            <w:vMerge w:val="continue"/>
            <w:vAlign w:val="center"/>
          </w:tcPr>
          <w:p/>
        </w:tc>
        <w:tc>
          <w:tcPr>
            <w:tcW w:w="7041" w:type="dxa"/>
            <w:gridSpan w:val="3"/>
            <w:vAlign w:val="top"/>
          </w:tcPr>
          <w:p>
            <w:pPr>
              <w:keepNext w:val="0"/>
              <w:keepLines w:val="0"/>
              <w:pageBreakBefore w:val="0"/>
              <w:widowControl w:val="0"/>
              <w:kinsoku/>
              <w:wordWrap/>
              <w:overflowPunct/>
              <w:topLinePunct w:val="0"/>
              <w:autoSpaceDE/>
              <w:autoSpaceDN/>
              <w:bidi w:val="0"/>
              <w:snapToGrid/>
              <w:spacing w:line="400" w:lineRule="exact"/>
              <w:rPr>
                <w:rFonts w:ascii="Times New Roman" w:hAnsi="Times New Roman" w:eastAsia="方正仿宋_GBK"/>
                <w:sz w:val="28"/>
                <w:szCs w:val="28"/>
                <w:lang w:bidi="ar-SA"/>
              </w:rPr>
            </w:pPr>
            <w:r>
              <w:rPr>
                <w:rFonts w:ascii="Times New Roman" w:hAnsi="Times New Roman" w:eastAsia="方正仿宋_GBK"/>
                <w:sz w:val="28"/>
                <w:szCs w:val="28"/>
                <w:lang w:bidi="ar-SA"/>
              </w:rPr>
              <w:t>申请方负责人确认签名：</w:t>
            </w:r>
          </w:p>
          <w:p>
            <w:pPr>
              <w:keepNext w:val="0"/>
              <w:keepLines w:val="0"/>
              <w:pageBreakBefore w:val="0"/>
              <w:widowControl w:val="0"/>
              <w:kinsoku/>
              <w:wordWrap/>
              <w:overflowPunct/>
              <w:topLinePunct w:val="0"/>
              <w:autoSpaceDE/>
              <w:autoSpaceDN/>
              <w:bidi w:val="0"/>
              <w:snapToGrid/>
              <w:spacing w:line="400" w:lineRule="exact"/>
              <w:jc w:val="right"/>
              <w:rPr>
                <w:rFonts w:ascii="Times New Roman" w:hAnsi="Times New Roman" w:eastAsia="方正仿宋_GBK"/>
                <w:sz w:val="28"/>
                <w:szCs w:val="28"/>
                <w:lang w:bidi="ar-SA"/>
              </w:rPr>
            </w:pPr>
            <w:r>
              <w:rPr>
                <w:rFonts w:ascii="Times New Roman" w:hAnsi="Times New Roman" w:eastAsia="方正仿宋_GBK"/>
                <w:sz w:val="28"/>
                <w:szCs w:val="28"/>
                <w:lang w:bidi="ar-SA"/>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45" w:type="dxa"/>
            <w:vAlign w:val="center"/>
          </w:tcPr>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整改结果</w:t>
            </w:r>
          </w:p>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（限需整改时填写）</w:t>
            </w:r>
          </w:p>
        </w:tc>
        <w:tc>
          <w:tcPr>
            <w:tcW w:w="7041" w:type="dxa"/>
            <w:gridSpan w:val="3"/>
            <w:vAlign w:val="top"/>
          </w:tcPr>
          <w:p>
            <w:pPr>
              <w:keepNext w:val="0"/>
              <w:keepLines w:val="0"/>
              <w:pageBreakBefore w:val="0"/>
              <w:widowControl w:val="0"/>
              <w:kinsoku/>
              <w:wordWrap/>
              <w:overflowPunct/>
              <w:topLinePunct w:val="0"/>
              <w:autoSpaceDE/>
              <w:autoSpaceDN/>
              <w:bidi w:val="0"/>
              <w:snapToGrid/>
              <w:spacing w:line="400" w:lineRule="exact"/>
              <w:rPr>
                <w:rFonts w:ascii="Times New Roman" w:hAnsi="Times New Roman" w:eastAsia="方正仿宋_GBK"/>
                <w:sz w:val="28"/>
                <w:szCs w:val="28"/>
                <w:lang w:bidi="ar-SA"/>
              </w:rPr>
            </w:pPr>
            <w:r>
              <w:rPr>
                <w:rFonts w:ascii="Times New Roman" w:hAnsi="Times New Roman" w:eastAsia="方正仿宋_GBK"/>
                <w:sz w:val="28"/>
                <w:szCs w:val="28"/>
                <w:lang w:bidi="ar-SA"/>
              </w:rPr>
              <w:t>□整改通过，可以设立。</w:t>
            </w:r>
          </w:p>
          <w:p>
            <w:pPr>
              <w:keepNext w:val="0"/>
              <w:keepLines w:val="0"/>
              <w:pageBreakBefore w:val="0"/>
              <w:widowControl w:val="0"/>
              <w:kinsoku/>
              <w:wordWrap/>
              <w:overflowPunct/>
              <w:topLinePunct w:val="0"/>
              <w:autoSpaceDE/>
              <w:autoSpaceDN/>
              <w:bidi w:val="0"/>
              <w:snapToGrid/>
              <w:spacing w:line="400" w:lineRule="exact"/>
              <w:rPr>
                <w:rFonts w:ascii="Times New Roman" w:hAnsi="Times New Roman" w:eastAsia="方正仿宋_GBK"/>
                <w:sz w:val="28"/>
                <w:szCs w:val="28"/>
                <w:lang w:bidi="ar-SA"/>
              </w:rPr>
            </w:pPr>
            <w:r>
              <w:rPr>
                <w:rFonts w:ascii="Times New Roman" w:hAnsi="Times New Roman" w:eastAsia="方正仿宋_GBK"/>
                <w:sz w:val="28"/>
                <w:szCs w:val="28"/>
                <w:lang w:bidi="ar-SA"/>
              </w:rPr>
              <w:t>□整改不通过，不建议设立。</w:t>
            </w:r>
          </w:p>
          <w:p>
            <w:pPr>
              <w:keepNext w:val="0"/>
              <w:keepLines w:val="0"/>
              <w:pageBreakBefore w:val="0"/>
              <w:widowControl w:val="0"/>
              <w:kinsoku/>
              <w:wordWrap/>
              <w:overflowPunct/>
              <w:topLinePunct w:val="0"/>
              <w:autoSpaceDE/>
              <w:autoSpaceDN/>
              <w:bidi w:val="0"/>
              <w:snapToGrid/>
              <w:spacing w:line="400" w:lineRule="exact"/>
              <w:rPr>
                <w:rFonts w:ascii="Times New Roman" w:hAnsi="Times New Roman" w:eastAsia="方正仿宋_GBK"/>
                <w:sz w:val="28"/>
                <w:szCs w:val="28"/>
                <w:lang w:bidi="ar-SA"/>
              </w:rPr>
            </w:pPr>
            <w:r>
              <w:rPr>
                <w:rFonts w:ascii="Times New Roman" w:hAnsi="Times New Roman" w:eastAsia="方正仿宋_GBK"/>
                <w:sz w:val="28"/>
                <w:szCs w:val="28"/>
                <w:lang w:bidi="ar-SA"/>
              </w:rPr>
              <w:t>评估专家组签字：</w:t>
            </w:r>
          </w:p>
          <w:p>
            <w:pPr>
              <w:keepNext w:val="0"/>
              <w:keepLines w:val="0"/>
              <w:pageBreakBefore w:val="0"/>
              <w:widowControl w:val="0"/>
              <w:kinsoku/>
              <w:wordWrap/>
              <w:overflowPunct/>
              <w:topLinePunct w:val="0"/>
              <w:autoSpaceDE/>
              <w:autoSpaceDN/>
              <w:bidi w:val="0"/>
              <w:snapToGrid/>
              <w:spacing w:line="400" w:lineRule="exact"/>
              <w:jc w:val="right"/>
              <w:rPr>
                <w:rFonts w:ascii="Times New Roman" w:hAnsi="Times New Roman" w:eastAsia="方正仿宋_GBK"/>
                <w:sz w:val="28"/>
                <w:szCs w:val="28"/>
                <w:lang w:bidi="ar-SA"/>
              </w:rPr>
            </w:pPr>
            <w:r>
              <w:rPr>
                <w:rFonts w:ascii="Times New Roman" w:hAnsi="Times New Roman" w:eastAsia="方正仿宋_GBK"/>
                <w:sz w:val="28"/>
                <w:szCs w:val="28"/>
                <w:lang w:bidi="ar-SA"/>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45" w:type="dxa"/>
            <w:vAlign w:val="center"/>
          </w:tcPr>
          <w:p>
            <w:pPr>
              <w:keepNext w:val="0"/>
              <w:keepLines w:val="0"/>
              <w:pageBreakBefore w:val="0"/>
              <w:widowControl w:val="0"/>
              <w:kinsoku/>
              <w:wordWrap/>
              <w:overflowPunct/>
              <w:topLinePunct w:val="0"/>
              <w:autoSpaceDE/>
              <w:autoSpaceDN/>
              <w:bidi w:val="0"/>
              <w:snapToGrid/>
              <w:spacing w:line="400" w:lineRule="exact"/>
              <w:jc w:val="center"/>
              <w:rPr>
                <w:rFonts w:ascii="Times New Roman" w:hAnsi="Times New Roman" w:eastAsia="方正仿宋_GBK"/>
                <w:sz w:val="28"/>
                <w:szCs w:val="28"/>
                <w:lang w:bidi="ar-SA"/>
              </w:rPr>
            </w:pPr>
            <w:r>
              <w:rPr>
                <w:rFonts w:ascii="Times New Roman" w:hAnsi="Times New Roman" w:eastAsia="方正仿宋_GBK"/>
                <w:sz w:val="28"/>
                <w:szCs w:val="28"/>
                <w:lang w:bidi="ar-SA"/>
              </w:rPr>
              <w:t>县级农业农村主管部门意见</w:t>
            </w:r>
          </w:p>
        </w:tc>
        <w:tc>
          <w:tcPr>
            <w:tcW w:w="7041" w:type="dxa"/>
            <w:gridSpan w:val="3"/>
            <w:vAlign w:val="top"/>
          </w:tcPr>
          <w:p>
            <w:pPr>
              <w:keepNext w:val="0"/>
              <w:keepLines w:val="0"/>
              <w:pageBreakBefore w:val="0"/>
              <w:widowControl w:val="0"/>
              <w:kinsoku/>
              <w:wordWrap/>
              <w:overflowPunct/>
              <w:topLinePunct w:val="0"/>
              <w:autoSpaceDE/>
              <w:autoSpaceDN/>
              <w:bidi w:val="0"/>
              <w:snapToGrid/>
              <w:spacing w:line="400" w:lineRule="exact"/>
              <w:rPr>
                <w:rFonts w:ascii="Times New Roman" w:hAnsi="Times New Roman" w:eastAsia="方正仿宋_GBK"/>
                <w:sz w:val="28"/>
                <w:szCs w:val="28"/>
                <w:lang w:bidi="ar-SA"/>
              </w:rPr>
            </w:pPr>
            <w:r>
              <w:rPr>
                <w:rFonts w:ascii="Times New Roman" w:hAnsi="Times New Roman" w:eastAsia="方正仿宋_GBK"/>
                <w:sz w:val="28"/>
                <w:szCs w:val="28"/>
                <w:lang w:bidi="ar-SA"/>
              </w:rPr>
              <w:t>□同意通过选址风险评估。</w:t>
            </w:r>
          </w:p>
          <w:p>
            <w:pPr>
              <w:keepNext w:val="0"/>
              <w:keepLines w:val="0"/>
              <w:pageBreakBefore w:val="0"/>
              <w:widowControl w:val="0"/>
              <w:kinsoku/>
              <w:wordWrap/>
              <w:overflowPunct/>
              <w:topLinePunct w:val="0"/>
              <w:autoSpaceDE/>
              <w:autoSpaceDN/>
              <w:bidi w:val="0"/>
              <w:snapToGrid/>
              <w:spacing w:line="400" w:lineRule="exact"/>
              <w:rPr>
                <w:rFonts w:ascii="Times New Roman" w:hAnsi="Times New Roman" w:eastAsia="方正仿宋_GBK"/>
                <w:sz w:val="28"/>
                <w:szCs w:val="28"/>
                <w:lang w:bidi="ar-SA"/>
              </w:rPr>
            </w:pPr>
            <w:r>
              <w:rPr>
                <w:rFonts w:ascii="Times New Roman" w:hAnsi="Times New Roman" w:eastAsia="方正仿宋_GBK"/>
                <w:sz w:val="28"/>
                <w:szCs w:val="28"/>
                <w:lang w:bidi="ar-SA"/>
              </w:rPr>
              <w:t>□不同意通过选址风险评估。</w:t>
            </w:r>
          </w:p>
          <w:p>
            <w:pPr>
              <w:keepNext w:val="0"/>
              <w:keepLines w:val="0"/>
              <w:pageBreakBefore w:val="0"/>
              <w:widowControl w:val="0"/>
              <w:kinsoku/>
              <w:wordWrap/>
              <w:overflowPunct/>
              <w:topLinePunct w:val="0"/>
              <w:autoSpaceDE/>
              <w:autoSpaceDN/>
              <w:bidi w:val="0"/>
              <w:snapToGrid/>
              <w:spacing w:line="400" w:lineRule="exact"/>
              <w:rPr>
                <w:rFonts w:ascii="Times New Roman" w:hAnsi="Times New Roman" w:eastAsia="方正仿宋_GBK"/>
                <w:sz w:val="28"/>
                <w:szCs w:val="28"/>
                <w:lang w:bidi="ar-SA"/>
              </w:rPr>
            </w:pPr>
            <w:r>
              <w:rPr>
                <w:rFonts w:ascii="Times New Roman" w:hAnsi="Times New Roman" w:eastAsia="方正仿宋_GBK"/>
                <w:sz w:val="28"/>
                <w:szCs w:val="28"/>
                <w:lang w:bidi="ar-SA"/>
              </w:rPr>
              <w:t xml:space="preserve">                                 （盖章）</w:t>
            </w:r>
          </w:p>
          <w:p>
            <w:pPr>
              <w:keepNext w:val="0"/>
              <w:keepLines w:val="0"/>
              <w:pageBreakBefore w:val="0"/>
              <w:widowControl w:val="0"/>
              <w:kinsoku/>
              <w:wordWrap/>
              <w:overflowPunct/>
              <w:topLinePunct w:val="0"/>
              <w:autoSpaceDE/>
              <w:autoSpaceDN/>
              <w:bidi w:val="0"/>
              <w:snapToGrid/>
              <w:spacing w:line="400" w:lineRule="exact"/>
              <w:jc w:val="right"/>
              <w:rPr>
                <w:rFonts w:ascii="Times New Roman" w:hAnsi="Times New Roman" w:eastAsia="方正仿宋_GBK"/>
                <w:sz w:val="28"/>
                <w:szCs w:val="28"/>
                <w:lang w:bidi="ar-SA"/>
              </w:rPr>
            </w:pPr>
            <w:r>
              <w:rPr>
                <w:rFonts w:ascii="Times New Roman" w:hAnsi="Times New Roman" w:eastAsia="方正仿宋_GBK"/>
                <w:sz w:val="28"/>
                <w:szCs w:val="28"/>
                <w:lang w:bidi="ar-SA"/>
              </w:rPr>
              <w:t>年  月  日</w:t>
            </w:r>
          </w:p>
        </w:tc>
      </w:tr>
    </w:tbl>
    <w:p>
      <w:pPr>
        <w:pStyle w:val="13"/>
        <w:spacing w:line="440" w:lineRule="exact"/>
        <w:rPr>
          <w:rFonts w:ascii="Times New Roman" w:hAnsi="Times New Roman" w:eastAsia="方正仿宋_GBK"/>
          <w:sz w:val="24"/>
          <w:szCs w:val="24"/>
          <w:lang w:bidi="ar-SA"/>
        </w:rPr>
        <w:sectPr>
          <w:pgSz w:w="11906" w:h="16838"/>
          <w:pgMar w:top="2098" w:right="1587" w:bottom="2098" w:left="1587" w:header="851" w:footer="1701" w:gutter="0"/>
          <w:pgNumType w:fmt="decimal"/>
          <w:cols w:space="720" w:num="1"/>
          <w:docGrid w:type="lines" w:linePitch="312" w:charSpace="0"/>
        </w:sectPr>
      </w:pPr>
      <w:r>
        <w:rPr>
          <w:rFonts w:ascii="Times New Roman" w:hAnsi="Times New Roman" w:eastAsia="方正仿宋_GBK"/>
          <w:sz w:val="24"/>
          <w:szCs w:val="24"/>
          <w:lang w:bidi="ar-SA"/>
        </w:rPr>
        <w:t>本表一式三份，一份由申请人保存，一份交县级农业农村主管部门、一份交审核发证部门。</w:t>
      </w:r>
      <w:r>
        <w:rPr>
          <w:rFonts w:ascii="Times New Roman" w:hAnsi="Times New Roman" w:eastAsia="方正仿宋_GBK"/>
          <w:sz w:val="24"/>
          <w:szCs w:val="24"/>
          <w:lang w:val="en-US" w:eastAsia="zh-CN" w:bidi="ar-SA"/>
        </w:rPr>
        <w:t xml:space="preserve">   </w:t>
      </w:r>
    </w:p>
    <w:p>
      <w:pPr>
        <w:pStyle w:val="13"/>
        <w:spacing w:line="560" w:lineRule="exact"/>
        <w:ind w:firstLine="0" w:firstLineChars="0"/>
        <w:jc w:val="left"/>
        <w:rPr>
          <w:rFonts w:ascii="Times New Roman" w:hAnsi="Times New Roman" w:eastAsia="方正黑体_GBK"/>
          <w:sz w:val="32"/>
          <w:szCs w:val="32"/>
          <w:lang w:bidi="ar-SA"/>
        </w:rPr>
      </w:pPr>
      <w:r>
        <w:rPr>
          <w:rFonts w:ascii="Times New Roman" w:hAnsi="Times New Roman" w:eastAsia="方正黑体_GBK"/>
          <w:sz w:val="32"/>
          <w:szCs w:val="32"/>
          <w:lang w:bidi="ar-SA"/>
        </w:rPr>
        <w:t>附表3</w:t>
      </w:r>
    </w:p>
    <w:p>
      <w:pPr>
        <w:pStyle w:val="13"/>
        <w:spacing w:line="560" w:lineRule="exact"/>
        <w:ind w:firstLine="0" w:firstLineChars="0"/>
        <w:jc w:val="center"/>
        <w:rPr>
          <w:rFonts w:ascii="Times New Roman" w:hAnsi="Times New Roman" w:eastAsia="方正小标宋_GBK"/>
          <w:sz w:val="44"/>
          <w:szCs w:val="44"/>
          <w:lang w:bidi="ar-SA"/>
        </w:rPr>
      </w:pPr>
      <w:r>
        <w:rPr>
          <w:rFonts w:ascii="Times New Roman" w:hAnsi="Times New Roman" w:eastAsia="方正小标宋_GBK"/>
          <w:sz w:val="44"/>
          <w:szCs w:val="44"/>
          <w:lang w:bidi="ar-SA"/>
        </w:rPr>
        <w:t>动物防疫条件审查场所选址</w:t>
      </w:r>
      <w:r>
        <w:rPr>
          <w:rStyle w:val="47"/>
          <w:rFonts w:ascii="Times New Roman" w:hAnsi="Times New Roman" w:eastAsia="方正小标宋_GBK"/>
          <w:sz w:val="44"/>
          <w:szCs w:val="44"/>
          <w:lang w:bidi="ar-SA"/>
        </w:rPr>
        <w:t>风险评估表</w:t>
      </w:r>
    </w:p>
    <w:tbl>
      <w:tblPr>
        <w:tblStyle w:val="6"/>
        <w:tblW w:w="13691" w:type="dxa"/>
        <w:jc w:val="center"/>
        <w:tblLayout w:type="fixed"/>
        <w:tblCellMar>
          <w:top w:w="15" w:type="dxa"/>
          <w:left w:w="15" w:type="dxa"/>
          <w:bottom w:w="15" w:type="dxa"/>
          <w:right w:w="15" w:type="dxa"/>
        </w:tblCellMar>
      </w:tblPr>
      <w:tblGrid>
        <w:gridCol w:w="895"/>
        <w:gridCol w:w="6672"/>
        <w:gridCol w:w="1572"/>
        <w:gridCol w:w="1641"/>
        <w:gridCol w:w="2911"/>
      </w:tblGrid>
      <w:tr>
        <w:tblPrEx>
          <w:tblCellMar>
            <w:top w:w="15" w:type="dxa"/>
            <w:left w:w="15" w:type="dxa"/>
            <w:bottom w:w="15" w:type="dxa"/>
            <w:right w:w="15" w:type="dxa"/>
          </w:tblCellMar>
        </w:tblPrEx>
        <w:trPr>
          <w:trHeight w:val="622" w:hRule="atLeast"/>
          <w:jc w:val="center"/>
        </w:trPr>
        <w:tc>
          <w:tcPr>
            <w:tcW w:w="89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napToGrid w:val="0"/>
              <w:spacing w:line="360" w:lineRule="exact"/>
              <w:jc w:val="center"/>
              <w:rPr>
                <w:rFonts w:ascii="Times New Roman" w:hAnsi="Times New Roman" w:eastAsia="方正黑体_GBK"/>
                <w:kern w:val="0"/>
                <w:sz w:val="24"/>
                <w:lang w:bidi="ar-SA"/>
              </w:rPr>
            </w:pPr>
            <w:r>
              <w:rPr>
                <w:rFonts w:ascii="Times New Roman" w:hAnsi="Times New Roman" w:eastAsia="方正黑体_GBK"/>
                <w:kern w:val="0"/>
                <w:sz w:val="24"/>
                <w:lang w:bidi="ar-SA"/>
              </w:rPr>
              <w:t>序号</w:t>
            </w:r>
          </w:p>
        </w:tc>
        <w:tc>
          <w:tcPr>
            <w:tcW w:w="6672"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napToGrid w:val="0"/>
              <w:spacing w:line="360" w:lineRule="exact"/>
              <w:jc w:val="center"/>
              <w:rPr>
                <w:rFonts w:ascii="Times New Roman" w:hAnsi="Times New Roman" w:eastAsia="方正黑体_GBK"/>
                <w:kern w:val="0"/>
                <w:sz w:val="24"/>
                <w:lang w:bidi="ar-SA"/>
              </w:rPr>
            </w:pPr>
            <w:r>
              <w:rPr>
                <w:rFonts w:ascii="Times New Roman" w:hAnsi="Times New Roman" w:eastAsia="方正黑体_GBK"/>
                <w:kern w:val="0"/>
                <w:sz w:val="24"/>
                <w:lang w:bidi="ar-SA"/>
              </w:rPr>
              <w:t>评估项目</w:t>
            </w:r>
          </w:p>
        </w:tc>
        <w:tc>
          <w:tcPr>
            <w:tcW w:w="1572"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napToGrid w:val="0"/>
              <w:spacing w:line="360" w:lineRule="exact"/>
              <w:jc w:val="center"/>
              <w:rPr>
                <w:rFonts w:ascii="Times New Roman" w:hAnsi="Times New Roman" w:eastAsia="方正黑体_GBK"/>
                <w:kern w:val="0"/>
                <w:sz w:val="24"/>
                <w:lang w:bidi="ar-SA"/>
              </w:rPr>
            </w:pPr>
            <w:r>
              <w:rPr>
                <w:rFonts w:ascii="Times New Roman" w:hAnsi="Times New Roman" w:eastAsia="方正黑体_GBK"/>
                <w:kern w:val="0"/>
                <w:sz w:val="24"/>
                <w:lang w:bidi="ar-SA"/>
              </w:rPr>
              <w:t>评估方式</w:t>
            </w:r>
          </w:p>
        </w:tc>
        <w:tc>
          <w:tcPr>
            <w:tcW w:w="1641"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napToGrid w:val="0"/>
              <w:spacing w:line="360" w:lineRule="exact"/>
              <w:jc w:val="center"/>
              <w:rPr>
                <w:rFonts w:ascii="Times New Roman" w:hAnsi="Times New Roman" w:eastAsia="方正黑体_GBK"/>
                <w:kern w:val="0"/>
                <w:sz w:val="24"/>
                <w:lang w:bidi="ar-SA"/>
              </w:rPr>
            </w:pPr>
            <w:r>
              <w:rPr>
                <w:rFonts w:ascii="Times New Roman" w:hAnsi="Times New Roman" w:eastAsia="方正黑体_GBK"/>
                <w:kern w:val="0"/>
                <w:sz w:val="24"/>
                <w:lang w:bidi="ar-SA"/>
              </w:rPr>
              <w:t>是否符合</w:t>
            </w:r>
          </w:p>
        </w:tc>
        <w:tc>
          <w:tcPr>
            <w:tcW w:w="2911"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napToGrid w:val="0"/>
              <w:spacing w:line="360" w:lineRule="exact"/>
              <w:jc w:val="center"/>
              <w:rPr>
                <w:rFonts w:ascii="Times New Roman" w:hAnsi="Times New Roman" w:eastAsia="方正黑体_GBK"/>
                <w:kern w:val="0"/>
                <w:sz w:val="24"/>
                <w:lang w:bidi="ar-SA"/>
              </w:rPr>
            </w:pPr>
            <w:r>
              <w:rPr>
                <w:rFonts w:ascii="Times New Roman" w:hAnsi="Times New Roman" w:eastAsia="方正黑体_GBK"/>
                <w:kern w:val="0"/>
                <w:sz w:val="24"/>
                <w:lang w:bidi="ar-SA"/>
              </w:rPr>
              <w:t>备注</w:t>
            </w:r>
          </w:p>
        </w:tc>
      </w:tr>
      <w:tr>
        <w:tblPrEx>
          <w:tblCellMar>
            <w:top w:w="15" w:type="dxa"/>
            <w:left w:w="15" w:type="dxa"/>
            <w:bottom w:w="15" w:type="dxa"/>
            <w:right w:w="15" w:type="dxa"/>
          </w:tblCellMar>
        </w:tblPrEx>
        <w:trPr>
          <w:trHeight w:val="1033" w:hRule="atLeast"/>
          <w:jc w:val="center"/>
        </w:trPr>
        <w:tc>
          <w:tcPr>
            <w:tcW w:w="89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jc w:val="center"/>
              <w:rPr>
                <w:rFonts w:ascii="Times New Roman" w:hAnsi="Times New Roman" w:eastAsia="方正仿宋_GBK"/>
                <w:kern w:val="0"/>
                <w:sz w:val="24"/>
                <w:lang w:val="en-US" w:eastAsia="zh-CN" w:bidi="ar-SA"/>
              </w:rPr>
            </w:pPr>
            <w:r>
              <w:rPr>
                <w:rFonts w:ascii="Times New Roman" w:hAnsi="Times New Roman" w:eastAsia="方正仿宋_GBK"/>
                <w:kern w:val="0"/>
                <w:sz w:val="24"/>
                <w:lang w:val="en-US" w:eastAsia="zh-CN" w:bidi="ar-SA"/>
              </w:rPr>
              <w:t>1</w:t>
            </w:r>
          </w:p>
        </w:tc>
        <w:tc>
          <w:tcPr>
            <w:tcW w:w="6672"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rPr>
                <w:rFonts w:ascii="Times New Roman" w:hAnsi="Times New Roman" w:eastAsia="方正仿宋_GBK"/>
                <w:kern w:val="0"/>
                <w:sz w:val="24"/>
                <w:lang w:bidi="ar-SA"/>
              </w:rPr>
            </w:pPr>
            <w:r>
              <w:rPr>
                <w:rFonts w:ascii="Times New Roman" w:hAnsi="Times New Roman" w:eastAsia="方正仿宋_GBK"/>
                <w:kern w:val="0"/>
                <w:sz w:val="24"/>
                <w:lang w:bidi="ar-SA"/>
              </w:rPr>
              <w:t>是否符合本办法第</w:t>
            </w:r>
            <w:r>
              <w:rPr>
                <w:rFonts w:ascii="Times New Roman" w:hAnsi="Times New Roman" w:eastAsia="方正仿宋_GBK"/>
                <w:kern w:val="0"/>
                <w:sz w:val="24"/>
                <w:lang w:val="en-US" w:eastAsia="zh-CN" w:bidi="ar-SA"/>
              </w:rPr>
              <w:t>八</w:t>
            </w:r>
            <w:r>
              <w:rPr>
                <w:rFonts w:ascii="Times New Roman" w:hAnsi="Times New Roman" w:eastAsia="方正仿宋_GBK"/>
                <w:kern w:val="0"/>
                <w:sz w:val="24"/>
                <w:lang w:bidi="ar-SA"/>
              </w:rPr>
              <w:t>条至第十</w:t>
            </w:r>
            <w:r>
              <w:rPr>
                <w:rFonts w:ascii="Times New Roman" w:hAnsi="Times New Roman" w:eastAsia="方正仿宋_GBK"/>
                <w:kern w:val="0"/>
                <w:sz w:val="24"/>
                <w:lang w:val="en-US" w:eastAsia="zh-CN" w:bidi="ar-SA"/>
              </w:rPr>
              <w:t>一</w:t>
            </w:r>
            <w:r>
              <w:rPr>
                <w:rFonts w:ascii="Times New Roman" w:hAnsi="Times New Roman" w:eastAsia="方正仿宋_GBK"/>
                <w:kern w:val="0"/>
                <w:sz w:val="24"/>
                <w:lang w:bidi="ar-SA"/>
              </w:rPr>
              <w:t>条的距离要求</w:t>
            </w:r>
          </w:p>
        </w:tc>
        <w:tc>
          <w:tcPr>
            <w:tcW w:w="1572"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jc w:val="center"/>
              <w:rPr>
                <w:rFonts w:ascii="Times New Roman" w:hAnsi="Times New Roman" w:eastAsia="方正仿宋_GBK"/>
                <w:sz w:val="24"/>
                <w:lang w:bidi="ar-SA"/>
              </w:rPr>
            </w:pPr>
            <w:r>
              <w:rPr>
                <w:rFonts w:ascii="Times New Roman" w:hAnsi="Times New Roman" w:eastAsia="方正仿宋_GBK"/>
                <w:sz w:val="24"/>
                <w:lang w:bidi="ar-SA"/>
              </w:rPr>
              <w:t>现场查看、</w:t>
            </w:r>
          </w:p>
          <w:p>
            <w:pPr>
              <w:keepNext w:val="0"/>
              <w:keepLines w:val="0"/>
              <w:pageBreakBefore w:val="0"/>
              <w:widowControl/>
              <w:kinsoku/>
              <w:wordWrap/>
              <w:overflowPunct/>
              <w:topLinePunct w:val="0"/>
              <w:autoSpaceDE/>
              <w:autoSpaceDN/>
              <w:bidi w:val="0"/>
              <w:spacing w:line="360" w:lineRule="exact"/>
              <w:jc w:val="center"/>
              <w:rPr>
                <w:rFonts w:ascii="Times New Roman" w:hAnsi="Times New Roman" w:eastAsia="方正仿宋_GBK"/>
                <w:sz w:val="24"/>
                <w:lang w:bidi="ar-SA"/>
              </w:rPr>
            </w:pPr>
            <w:r>
              <w:rPr>
                <w:rFonts w:ascii="Times New Roman" w:hAnsi="Times New Roman" w:eastAsia="方正仿宋_GBK"/>
                <w:sz w:val="24"/>
                <w:lang w:bidi="ar-SA"/>
              </w:rPr>
              <w:t>查看资料</w:t>
            </w:r>
          </w:p>
        </w:tc>
        <w:tc>
          <w:tcPr>
            <w:tcW w:w="1641"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jc w:val="center"/>
              <w:rPr>
                <w:rFonts w:ascii="Times New Roman" w:hAnsi="Times New Roman" w:eastAsia="方正仿宋_GBK"/>
                <w:kern w:val="0"/>
                <w:sz w:val="24"/>
                <w:lang w:bidi="ar-SA"/>
              </w:rPr>
            </w:pPr>
            <w:r>
              <w:rPr>
                <w:rFonts w:ascii="Times New Roman" w:hAnsi="Times New Roman" w:eastAsia="方正仿宋_GBK"/>
                <w:kern w:val="0"/>
                <w:sz w:val="24"/>
                <w:lang w:bidi="ar-SA"/>
              </w:rPr>
              <w:t>□  是</w:t>
            </w:r>
          </w:p>
          <w:p>
            <w:pPr>
              <w:keepNext w:val="0"/>
              <w:keepLines w:val="0"/>
              <w:pageBreakBefore w:val="0"/>
              <w:widowControl/>
              <w:kinsoku/>
              <w:wordWrap/>
              <w:overflowPunct/>
              <w:topLinePunct w:val="0"/>
              <w:autoSpaceDE/>
              <w:autoSpaceDN/>
              <w:bidi w:val="0"/>
              <w:spacing w:line="360" w:lineRule="exact"/>
              <w:jc w:val="center"/>
              <w:rPr>
                <w:rFonts w:ascii="Times New Roman" w:hAnsi="Times New Roman" w:eastAsia="方正仿宋_GBK"/>
                <w:kern w:val="0"/>
                <w:sz w:val="24"/>
                <w:lang w:bidi="ar-SA"/>
              </w:rPr>
            </w:pPr>
            <w:r>
              <w:rPr>
                <w:rFonts w:ascii="Times New Roman" w:hAnsi="Times New Roman" w:eastAsia="方正仿宋_GBK"/>
                <w:kern w:val="0"/>
                <w:sz w:val="24"/>
                <w:lang w:bidi="ar-SA"/>
              </w:rPr>
              <w:t>□  否</w:t>
            </w:r>
          </w:p>
        </w:tc>
        <w:tc>
          <w:tcPr>
            <w:tcW w:w="2911"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rPr>
                <w:rFonts w:ascii="Times New Roman" w:hAnsi="Times New Roman" w:eastAsia="方正仿宋_GBK"/>
                <w:kern w:val="0"/>
                <w:sz w:val="24"/>
                <w:lang w:bidi="ar-SA"/>
              </w:rPr>
            </w:pPr>
            <w:r>
              <w:rPr>
                <w:rFonts w:ascii="Times New Roman" w:hAnsi="Times New Roman" w:eastAsia="方正仿宋_GBK"/>
                <w:kern w:val="0"/>
                <w:sz w:val="24"/>
                <w:lang w:bidi="ar-SA"/>
              </w:rPr>
              <w:t>若本项评估为是，则不需评估其余项，即判定为合格</w:t>
            </w:r>
          </w:p>
        </w:tc>
      </w:tr>
      <w:tr>
        <w:tblPrEx>
          <w:tblCellMar>
            <w:top w:w="15" w:type="dxa"/>
            <w:left w:w="15" w:type="dxa"/>
            <w:bottom w:w="15" w:type="dxa"/>
            <w:right w:w="15" w:type="dxa"/>
          </w:tblCellMar>
        </w:tblPrEx>
        <w:trPr>
          <w:trHeight w:val="641" w:hRule="atLeast"/>
          <w:jc w:val="center"/>
        </w:trPr>
        <w:tc>
          <w:tcPr>
            <w:tcW w:w="89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jc w:val="center"/>
              <w:rPr>
                <w:rFonts w:ascii="Times New Roman" w:hAnsi="Times New Roman" w:eastAsia="方正仿宋_GBK"/>
                <w:kern w:val="0"/>
                <w:sz w:val="24"/>
                <w:lang w:val="en-US" w:eastAsia="zh-CN" w:bidi="ar-SA"/>
              </w:rPr>
            </w:pPr>
            <w:r>
              <w:rPr>
                <w:rFonts w:ascii="Times New Roman" w:hAnsi="Times New Roman" w:eastAsia="方正仿宋_GBK"/>
                <w:kern w:val="0"/>
                <w:sz w:val="24"/>
                <w:lang w:val="en-US" w:eastAsia="zh-CN" w:bidi="ar-SA"/>
              </w:rPr>
              <w:t>2</w:t>
            </w:r>
          </w:p>
        </w:tc>
        <w:tc>
          <w:tcPr>
            <w:tcW w:w="6672"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rPr>
                <w:rFonts w:ascii="Times New Roman" w:hAnsi="Times New Roman" w:eastAsia="方正仿宋_GBK"/>
                <w:kern w:val="0"/>
                <w:sz w:val="24"/>
                <w:lang w:bidi="ar-SA"/>
              </w:rPr>
            </w:pPr>
            <w:r>
              <w:rPr>
                <w:rFonts w:ascii="Times New Roman" w:hAnsi="Times New Roman" w:eastAsia="方正仿宋_GBK"/>
                <w:kern w:val="0"/>
                <w:sz w:val="24"/>
                <w:lang w:bidi="ar-SA"/>
              </w:rPr>
              <w:t>是否有能与周边场所实现有效物理隔离的天然屏障（河流、湖泊、树林、山丘、大型沟壑等）或者人工屏障（防疫壕沟、院墙、封闭圈舍、负压风控、密闭挡板等）</w:t>
            </w:r>
          </w:p>
        </w:tc>
        <w:tc>
          <w:tcPr>
            <w:tcW w:w="1572"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jc w:val="center"/>
              <w:rPr>
                <w:rFonts w:ascii="Times New Roman" w:hAnsi="Times New Roman" w:eastAsia="方正仿宋_GBK"/>
                <w:sz w:val="24"/>
                <w:lang w:bidi="ar-SA"/>
              </w:rPr>
            </w:pPr>
            <w:r>
              <w:rPr>
                <w:rFonts w:ascii="Times New Roman" w:hAnsi="Times New Roman" w:eastAsia="方正仿宋_GBK"/>
                <w:sz w:val="24"/>
                <w:lang w:bidi="ar-SA"/>
              </w:rPr>
              <w:t>现场查看、</w:t>
            </w:r>
          </w:p>
          <w:p>
            <w:pPr>
              <w:keepNext w:val="0"/>
              <w:keepLines w:val="0"/>
              <w:pageBreakBefore w:val="0"/>
              <w:widowControl/>
              <w:kinsoku/>
              <w:wordWrap/>
              <w:overflowPunct/>
              <w:topLinePunct w:val="0"/>
              <w:autoSpaceDE/>
              <w:autoSpaceDN/>
              <w:bidi w:val="0"/>
              <w:spacing w:line="360" w:lineRule="exact"/>
              <w:jc w:val="center"/>
              <w:rPr>
                <w:rFonts w:ascii="Times New Roman" w:hAnsi="Times New Roman" w:eastAsia="方正仿宋_GBK"/>
                <w:sz w:val="24"/>
                <w:lang w:bidi="ar-SA"/>
              </w:rPr>
            </w:pPr>
            <w:r>
              <w:rPr>
                <w:rFonts w:ascii="Times New Roman" w:hAnsi="Times New Roman" w:eastAsia="方正仿宋_GBK"/>
                <w:sz w:val="24"/>
                <w:lang w:bidi="ar-SA"/>
              </w:rPr>
              <w:t>查看资料</w:t>
            </w:r>
          </w:p>
        </w:tc>
        <w:tc>
          <w:tcPr>
            <w:tcW w:w="1641"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jc w:val="center"/>
              <w:rPr>
                <w:rFonts w:ascii="Times New Roman" w:hAnsi="Times New Roman" w:eastAsia="方正仿宋_GBK"/>
                <w:kern w:val="0"/>
                <w:sz w:val="24"/>
                <w:lang w:bidi="ar-SA"/>
              </w:rPr>
            </w:pPr>
            <w:r>
              <w:rPr>
                <w:rFonts w:ascii="Times New Roman" w:hAnsi="Times New Roman" w:eastAsia="方正仿宋_GBK"/>
                <w:kern w:val="0"/>
                <w:sz w:val="24"/>
                <w:lang w:bidi="ar-SA"/>
              </w:rPr>
              <w:t>□  是</w:t>
            </w:r>
          </w:p>
          <w:p>
            <w:pPr>
              <w:keepNext w:val="0"/>
              <w:keepLines w:val="0"/>
              <w:pageBreakBefore w:val="0"/>
              <w:widowControl/>
              <w:kinsoku/>
              <w:wordWrap/>
              <w:overflowPunct/>
              <w:topLinePunct w:val="0"/>
              <w:autoSpaceDE/>
              <w:autoSpaceDN/>
              <w:bidi w:val="0"/>
              <w:spacing w:line="360" w:lineRule="exact"/>
              <w:jc w:val="center"/>
              <w:rPr>
                <w:rFonts w:ascii="Times New Roman" w:hAnsi="Times New Roman" w:eastAsia="方正仿宋_GBK"/>
                <w:kern w:val="0"/>
                <w:sz w:val="24"/>
                <w:lang w:bidi="ar-SA"/>
              </w:rPr>
            </w:pPr>
            <w:r>
              <w:rPr>
                <w:rFonts w:ascii="Times New Roman" w:hAnsi="Times New Roman" w:eastAsia="方正仿宋_GBK"/>
                <w:kern w:val="0"/>
                <w:sz w:val="24"/>
                <w:lang w:bidi="ar-SA"/>
              </w:rPr>
              <w:t>□  否</w:t>
            </w:r>
          </w:p>
        </w:tc>
        <w:tc>
          <w:tcPr>
            <w:tcW w:w="2911"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rPr>
                <w:rFonts w:ascii="Times New Roman" w:hAnsi="Times New Roman" w:eastAsia="方正仿宋_GBK"/>
                <w:kern w:val="0"/>
                <w:sz w:val="24"/>
                <w:lang w:bidi="ar-SA"/>
              </w:rPr>
            </w:pPr>
          </w:p>
        </w:tc>
      </w:tr>
      <w:tr>
        <w:tblPrEx>
          <w:tblCellMar>
            <w:top w:w="15" w:type="dxa"/>
            <w:left w:w="15" w:type="dxa"/>
            <w:bottom w:w="15" w:type="dxa"/>
            <w:right w:w="15" w:type="dxa"/>
          </w:tblCellMar>
        </w:tblPrEx>
        <w:trPr>
          <w:trHeight w:val="1562" w:hRule="atLeast"/>
          <w:jc w:val="center"/>
        </w:trPr>
        <w:tc>
          <w:tcPr>
            <w:tcW w:w="89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jc w:val="center"/>
              <w:rPr>
                <w:rFonts w:ascii="Times New Roman" w:hAnsi="Times New Roman" w:eastAsia="方正仿宋_GBK"/>
                <w:kern w:val="0"/>
                <w:sz w:val="24"/>
                <w:lang w:val="en-US" w:eastAsia="zh-CN" w:bidi="ar-SA"/>
              </w:rPr>
            </w:pPr>
            <w:r>
              <w:rPr>
                <w:rFonts w:ascii="Times New Roman" w:hAnsi="Times New Roman" w:eastAsia="方正仿宋_GBK"/>
                <w:kern w:val="0"/>
                <w:sz w:val="24"/>
                <w:lang w:val="en-US" w:eastAsia="zh-CN" w:bidi="ar-SA"/>
              </w:rPr>
              <w:t>3</w:t>
            </w:r>
          </w:p>
        </w:tc>
        <w:tc>
          <w:tcPr>
            <w:tcW w:w="6672"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rPr>
                <w:rFonts w:ascii="Times New Roman" w:hAnsi="Times New Roman" w:eastAsia="方正仿宋_GBK"/>
                <w:kern w:val="0"/>
                <w:sz w:val="24"/>
                <w:lang w:bidi="ar-SA"/>
              </w:rPr>
            </w:pPr>
            <w:r>
              <w:rPr>
                <w:rFonts w:ascii="Times New Roman" w:hAnsi="Times New Roman" w:eastAsia="方正仿宋_GBK"/>
                <w:kern w:val="0"/>
                <w:sz w:val="24"/>
                <w:lang w:bidi="ar-SA"/>
              </w:rPr>
              <w:t>申请人提供的</w:t>
            </w:r>
            <w:r>
              <w:rPr>
                <w:rFonts w:ascii="Times New Roman" w:hAnsi="Times New Roman" w:eastAsia="方正仿宋_GBK"/>
                <w:sz w:val="24"/>
                <w:szCs w:val="24"/>
                <w:lang w:bidi="ar-SA"/>
              </w:rPr>
              <w:t>场所设计方案和动物防疫措施</w:t>
            </w:r>
            <w:r>
              <w:rPr>
                <w:rFonts w:ascii="Times New Roman" w:hAnsi="Times New Roman" w:eastAsia="方正仿宋_GBK"/>
                <w:kern w:val="0"/>
                <w:sz w:val="24"/>
                <w:lang w:bidi="ar-SA"/>
              </w:rPr>
              <w:t>能否有效阻断病原传播（如其承诺建设的消毒、无害化处理等与动物防疫相关的设施设备是否与其规模相适应并能有效阻断病原传播，场区</w:t>
            </w:r>
            <w:r>
              <w:rPr>
                <w:rFonts w:ascii="Times New Roman" w:hAnsi="Times New Roman" w:eastAsia="方正仿宋_GBK"/>
                <w:sz w:val="24"/>
                <w:szCs w:val="24"/>
                <w:lang w:bidi="ar-SA"/>
              </w:rPr>
              <w:t>各功能区布局</w:t>
            </w:r>
            <w:r>
              <w:rPr>
                <w:rFonts w:ascii="Times New Roman" w:hAnsi="Times New Roman" w:eastAsia="方正仿宋_GBK"/>
                <w:kern w:val="0"/>
                <w:sz w:val="24"/>
                <w:lang w:bidi="ar-SA"/>
              </w:rPr>
              <w:t>是否合理，各项生物安全制度是否健全等）</w:t>
            </w:r>
          </w:p>
        </w:tc>
        <w:tc>
          <w:tcPr>
            <w:tcW w:w="1572"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jc w:val="center"/>
              <w:rPr>
                <w:rFonts w:ascii="Times New Roman" w:hAnsi="Times New Roman" w:eastAsia="方正仿宋_GBK"/>
                <w:sz w:val="24"/>
                <w:lang w:bidi="ar-SA"/>
              </w:rPr>
            </w:pPr>
            <w:r>
              <w:rPr>
                <w:rFonts w:ascii="Times New Roman" w:hAnsi="Times New Roman" w:eastAsia="方正仿宋_GBK"/>
                <w:sz w:val="24"/>
                <w:lang w:bidi="ar-SA"/>
              </w:rPr>
              <w:t>查看资料</w:t>
            </w:r>
          </w:p>
        </w:tc>
        <w:tc>
          <w:tcPr>
            <w:tcW w:w="1641"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jc w:val="center"/>
              <w:rPr>
                <w:rFonts w:ascii="Times New Roman" w:hAnsi="Times New Roman" w:eastAsia="方正仿宋_GBK"/>
                <w:kern w:val="0"/>
                <w:sz w:val="24"/>
                <w:lang w:bidi="ar-SA"/>
              </w:rPr>
            </w:pPr>
            <w:r>
              <w:rPr>
                <w:rFonts w:ascii="Times New Roman" w:hAnsi="Times New Roman" w:eastAsia="方正仿宋_GBK"/>
                <w:kern w:val="0"/>
                <w:sz w:val="24"/>
                <w:lang w:bidi="ar-SA"/>
              </w:rPr>
              <w:t>□  是</w:t>
            </w:r>
          </w:p>
          <w:p>
            <w:pPr>
              <w:keepNext w:val="0"/>
              <w:keepLines w:val="0"/>
              <w:pageBreakBefore w:val="0"/>
              <w:widowControl/>
              <w:kinsoku/>
              <w:wordWrap/>
              <w:overflowPunct/>
              <w:topLinePunct w:val="0"/>
              <w:autoSpaceDE/>
              <w:autoSpaceDN/>
              <w:bidi w:val="0"/>
              <w:spacing w:line="360" w:lineRule="exact"/>
              <w:jc w:val="center"/>
              <w:rPr>
                <w:rFonts w:ascii="Times New Roman" w:hAnsi="Times New Roman" w:eastAsia="方正仿宋_GBK"/>
                <w:kern w:val="0"/>
                <w:sz w:val="24"/>
                <w:lang w:bidi="ar-SA"/>
              </w:rPr>
            </w:pPr>
            <w:r>
              <w:rPr>
                <w:rFonts w:ascii="Times New Roman" w:hAnsi="Times New Roman" w:eastAsia="方正仿宋_GBK"/>
                <w:kern w:val="0"/>
                <w:sz w:val="24"/>
                <w:lang w:bidi="ar-SA"/>
              </w:rPr>
              <w:t>□  否</w:t>
            </w:r>
          </w:p>
        </w:tc>
        <w:tc>
          <w:tcPr>
            <w:tcW w:w="2911"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rPr>
                <w:rFonts w:ascii="Times New Roman" w:hAnsi="Times New Roman" w:eastAsia="方正仿宋_GBK"/>
                <w:kern w:val="0"/>
                <w:sz w:val="24"/>
                <w:lang w:bidi="ar-SA"/>
              </w:rPr>
            </w:pPr>
          </w:p>
        </w:tc>
      </w:tr>
      <w:tr>
        <w:tblPrEx>
          <w:tblCellMar>
            <w:top w:w="15" w:type="dxa"/>
            <w:left w:w="15" w:type="dxa"/>
            <w:bottom w:w="15" w:type="dxa"/>
            <w:right w:w="15" w:type="dxa"/>
          </w:tblCellMar>
        </w:tblPrEx>
        <w:trPr>
          <w:trHeight w:val="880" w:hRule="atLeast"/>
          <w:jc w:val="center"/>
        </w:trPr>
        <w:tc>
          <w:tcPr>
            <w:tcW w:w="89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jc w:val="center"/>
              <w:rPr>
                <w:rFonts w:ascii="Times New Roman" w:hAnsi="Times New Roman" w:eastAsia="方正仿宋_GBK"/>
                <w:kern w:val="0"/>
                <w:sz w:val="24"/>
                <w:lang w:val="en-US" w:eastAsia="zh-CN" w:bidi="ar-SA"/>
              </w:rPr>
            </w:pPr>
            <w:r>
              <w:rPr>
                <w:rFonts w:ascii="Times New Roman" w:hAnsi="Times New Roman" w:eastAsia="方正仿宋_GBK"/>
                <w:kern w:val="0"/>
                <w:sz w:val="24"/>
                <w:lang w:val="en-US" w:eastAsia="zh-CN" w:bidi="ar-SA"/>
              </w:rPr>
              <w:t>4</w:t>
            </w:r>
          </w:p>
        </w:tc>
        <w:tc>
          <w:tcPr>
            <w:tcW w:w="6672"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rPr>
                <w:rFonts w:ascii="Times New Roman" w:hAnsi="Times New Roman" w:eastAsia="方正仿宋_GBK"/>
                <w:kern w:val="0"/>
                <w:sz w:val="24"/>
                <w:lang w:bidi="ar-SA"/>
              </w:rPr>
            </w:pPr>
            <w:r>
              <w:rPr>
                <w:rFonts w:ascii="Times New Roman" w:hAnsi="Times New Roman" w:eastAsia="方正仿宋_GBK"/>
                <w:kern w:val="0"/>
                <w:sz w:val="24"/>
                <w:lang w:bidi="ar-SA"/>
              </w:rPr>
              <w:t>周边近期发生畜禽重大动物疫情的，是否有疫情解除封锁评估报告及监测情况报告</w:t>
            </w:r>
          </w:p>
        </w:tc>
        <w:tc>
          <w:tcPr>
            <w:tcW w:w="1572"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jc w:val="center"/>
              <w:rPr>
                <w:rFonts w:ascii="Times New Roman" w:hAnsi="Times New Roman" w:eastAsia="方正仿宋_GBK"/>
                <w:sz w:val="24"/>
                <w:lang w:bidi="ar-SA"/>
              </w:rPr>
            </w:pPr>
            <w:r>
              <w:rPr>
                <w:rFonts w:ascii="Times New Roman" w:hAnsi="Times New Roman" w:eastAsia="方正仿宋_GBK"/>
                <w:sz w:val="24"/>
                <w:lang w:bidi="ar-SA"/>
              </w:rPr>
              <w:t>查看资料</w:t>
            </w:r>
          </w:p>
        </w:tc>
        <w:tc>
          <w:tcPr>
            <w:tcW w:w="1641"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jc w:val="center"/>
              <w:rPr>
                <w:rFonts w:ascii="Times New Roman" w:hAnsi="Times New Roman" w:eastAsia="方正仿宋_GBK"/>
                <w:kern w:val="0"/>
                <w:sz w:val="24"/>
                <w:lang w:bidi="ar-SA"/>
              </w:rPr>
            </w:pPr>
            <w:r>
              <w:rPr>
                <w:rFonts w:ascii="Times New Roman" w:hAnsi="Times New Roman" w:eastAsia="方正仿宋_GBK"/>
                <w:kern w:val="0"/>
                <w:sz w:val="24"/>
                <w:lang w:bidi="ar-SA"/>
              </w:rPr>
              <w:t>□  是</w:t>
            </w:r>
          </w:p>
          <w:p>
            <w:pPr>
              <w:keepNext w:val="0"/>
              <w:keepLines w:val="0"/>
              <w:pageBreakBefore w:val="0"/>
              <w:widowControl/>
              <w:kinsoku/>
              <w:wordWrap/>
              <w:overflowPunct/>
              <w:topLinePunct w:val="0"/>
              <w:autoSpaceDE/>
              <w:autoSpaceDN/>
              <w:bidi w:val="0"/>
              <w:spacing w:line="360" w:lineRule="exact"/>
              <w:jc w:val="center"/>
              <w:rPr>
                <w:rFonts w:ascii="Times New Roman" w:hAnsi="Times New Roman" w:eastAsia="方正仿宋_GBK"/>
                <w:kern w:val="0"/>
                <w:sz w:val="24"/>
                <w:lang w:bidi="ar-SA"/>
              </w:rPr>
            </w:pPr>
            <w:r>
              <w:rPr>
                <w:rFonts w:ascii="Times New Roman" w:hAnsi="Times New Roman" w:eastAsia="方正仿宋_GBK"/>
                <w:kern w:val="0"/>
                <w:sz w:val="24"/>
                <w:lang w:bidi="ar-SA"/>
              </w:rPr>
              <w:t>□  否</w:t>
            </w:r>
          </w:p>
        </w:tc>
        <w:tc>
          <w:tcPr>
            <w:tcW w:w="2911"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rPr>
                <w:rFonts w:ascii="Times New Roman" w:hAnsi="Times New Roman" w:eastAsia="方正仿宋_GBK"/>
                <w:sz w:val="24"/>
                <w:lang w:bidi="ar-SA"/>
              </w:rPr>
            </w:pPr>
            <w:r>
              <w:rPr>
                <w:rFonts w:ascii="Times New Roman" w:hAnsi="Times New Roman" w:eastAsia="方正仿宋_GBK"/>
                <w:sz w:val="24"/>
                <w:lang w:bidi="ar-SA"/>
              </w:rPr>
              <w:t>若未发生疫情，本项不做评价</w:t>
            </w:r>
          </w:p>
        </w:tc>
      </w:tr>
      <w:tr>
        <w:tblPrEx>
          <w:tblCellMar>
            <w:top w:w="15" w:type="dxa"/>
            <w:left w:w="15" w:type="dxa"/>
            <w:bottom w:w="15" w:type="dxa"/>
            <w:right w:w="15" w:type="dxa"/>
          </w:tblCellMar>
        </w:tblPrEx>
        <w:trPr>
          <w:trHeight w:val="629" w:hRule="atLeast"/>
          <w:jc w:val="center"/>
        </w:trPr>
        <w:tc>
          <w:tcPr>
            <w:tcW w:w="89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jc w:val="center"/>
              <w:rPr>
                <w:rFonts w:ascii="Times New Roman" w:hAnsi="Times New Roman" w:eastAsia="方正仿宋_GBK"/>
                <w:kern w:val="0"/>
                <w:sz w:val="24"/>
                <w:lang w:val="en-US" w:eastAsia="zh-CN" w:bidi="ar-SA"/>
              </w:rPr>
            </w:pPr>
            <w:r>
              <w:rPr>
                <w:rFonts w:ascii="Times New Roman" w:hAnsi="Times New Roman" w:eastAsia="方正仿宋_GBK"/>
                <w:kern w:val="0"/>
                <w:sz w:val="24"/>
                <w:lang w:val="en-US" w:eastAsia="zh-CN" w:bidi="ar-SA"/>
              </w:rPr>
              <w:t>5</w:t>
            </w:r>
          </w:p>
        </w:tc>
        <w:tc>
          <w:tcPr>
            <w:tcW w:w="6672"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rPr>
                <w:rFonts w:ascii="Times New Roman" w:hAnsi="Times New Roman" w:eastAsia="方正仿宋_GBK"/>
                <w:kern w:val="0"/>
                <w:sz w:val="24"/>
                <w:lang w:bidi="ar-SA"/>
              </w:rPr>
            </w:pPr>
            <w:r>
              <w:rPr>
                <w:rFonts w:ascii="Times New Roman" w:hAnsi="Times New Roman" w:eastAsia="方正仿宋_GBK"/>
                <w:kern w:val="0"/>
                <w:sz w:val="24"/>
                <w:lang w:bidi="ar-SA"/>
              </w:rPr>
              <w:t>周边有生活饮用水源地的，承诺配备能有效防止污染周围生活饮用水源地的防渗、防漏及粪污处理设施设备</w:t>
            </w:r>
          </w:p>
        </w:tc>
        <w:tc>
          <w:tcPr>
            <w:tcW w:w="1572"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jc w:val="center"/>
              <w:rPr>
                <w:rFonts w:ascii="Times New Roman" w:hAnsi="Times New Roman" w:eastAsia="方正仿宋_GBK"/>
                <w:sz w:val="24"/>
                <w:lang w:bidi="ar-SA"/>
              </w:rPr>
            </w:pPr>
            <w:r>
              <w:rPr>
                <w:rFonts w:ascii="Times New Roman" w:hAnsi="Times New Roman" w:eastAsia="方正仿宋_GBK"/>
                <w:sz w:val="24"/>
                <w:lang w:bidi="ar-SA"/>
              </w:rPr>
              <w:t>现场查看、查看资料</w:t>
            </w:r>
          </w:p>
        </w:tc>
        <w:tc>
          <w:tcPr>
            <w:tcW w:w="1641"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jc w:val="center"/>
              <w:rPr>
                <w:rFonts w:ascii="Times New Roman" w:hAnsi="Times New Roman" w:eastAsia="方正仿宋_GBK"/>
                <w:kern w:val="0"/>
                <w:sz w:val="24"/>
                <w:lang w:bidi="ar-SA"/>
              </w:rPr>
            </w:pPr>
            <w:r>
              <w:rPr>
                <w:rFonts w:ascii="Times New Roman" w:hAnsi="Times New Roman" w:eastAsia="方正仿宋_GBK"/>
                <w:kern w:val="0"/>
                <w:sz w:val="24"/>
                <w:lang w:bidi="ar-SA"/>
              </w:rPr>
              <w:t>□  是</w:t>
            </w:r>
          </w:p>
          <w:p>
            <w:pPr>
              <w:keepNext w:val="0"/>
              <w:keepLines w:val="0"/>
              <w:pageBreakBefore w:val="0"/>
              <w:widowControl/>
              <w:kinsoku/>
              <w:wordWrap/>
              <w:overflowPunct/>
              <w:topLinePunct w:val="0"/>
              <w:autoSpaceDE/>
              <w:autoSpaceDN/>
              <w:bidi w:val="0"/>
              <w:spacing w:line="360" w:lineRule="exact"/>
              <w:jc w:val="center"/>
              <w:rPr>
                <w:rFonts w:ascii="Times New Roman" w:hAnsi="Times New Roman" w:eastAsia="方正仿宋_GBK"/>
                <w:kern w:val="0"/>
                <w:sz w:val="24"/>
                <w:lang w:bidi="ar-SA"/>
              </w:rPr>
            </w:pPr>
            <w:r>
              <w:rPr>
                <w:rFonts w:ascii="Times New Roman" w:hAnsi="Times New Roman" w:eastAsia="方正仿宋_GBK"/>
                <w:kern w:val="0"/>
                <w:sz w:val="24"/>
                <w:lang w:bidi="ar-SA"/>
              </w:rPr>
              <w:t>□  否</w:t>
            </w:r>
          </w:p>
        </w:tc>
        <w:tc>
          <w:tcPr>
            <w:tcW w:w="2911"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spacing w:line="360" w:lineRule="exact"/>
              <w:rPr>
                <w:rFonts w:ascii="Times New Roman" w:hAnsi="Times New Roman" w:eastAsia="方正仿宋_GBK"/>
                <w:kern w:val="0"/>
                <w:sz w:val="24"/>
                <w:lang w:bidi="ar-SA"/>
              </w:rPr>
            </w:pPr>
            <w:r>
              <w:rPr>
                <w:rFonts w:ascii="Times New Roman" w:hAnsi="Times New Roman" w:eastAsia="方正仿宋_GBK"/>
                <w:kern w:val="0"/>
                <w:sz w:val="24"/>
                <w:lang w:bidi="ar-SA"/>
              </w:rPr>
              <w:t>若周边无生活饮用水源地</w:t>
            </w:r>
            <w:r>
              <w:rPr>
                <w:rFonts w:ascii="Times New Roman" w:hAnsi="Times New Roman" w:eastAsia="方正仿宋_GBK"/>
                <w:sz w:val="24"/>
                <w:lang w:bidi="ar-SA"/>
              </w:rPr>
              <w:t>，本项不做评价</w:t>
            </w:r>
          </w:p>
        </w:tc>
      </w:tr>
    </w:tbl>
    <w:p>
      <w:pPr>
        <w:pStyle w:val="24"/>
        <w:ind w:left="0" w:leftChars="0" w:firstLine="0" w:firstLineChars="0"/>
        <w:rPr>
          <w:rFonts w:ascii="Times New Roman" w:hAnsi="Times New Roman"/>
          <w:color w:val="000000"/>
        </w:rPr>
        <w:sectPr>
          <w:headerReference r:id="rId6" w:type="default"/>
          <w:footerReference r:id="rId7" w:type="default"/>
          <w:pgSz w:w="16838" w:h="11906" w:orient="landscape"/>
          <w:pgMar w:top="2098" w:right="1587" w:bottom="2098" w:left="1587" w:header="851" w:footer="1701" w:gutter="0"/>
          <w:pgNumType w:fmt="decimal"/>
          <w:cols w:space="720" w:num="1"/>
          <w:docGrid w:type="linesAndChars" w:linePitch="574" w:charSpace="-1683"/>
        </w:sectPr>
      </w:pPr>
    </w:p>
    <w:p>
      <w:pPr>
        <w:pStyle w:val="24"/>
        <w:ind w:left="0" w:leftChars="0" w:firstLine="0" w:firstLineChars="0"/>
        <w:rPr>
          <w:rFonts w:ascii="Times New Roman" w:hAnsi="Times New Roman"/>
          <w:color w:val="000000"/>
        </w:rPr>
      </w:pPr>
    </w:p>
    <w:p>
      <w:pPr>
        <w:rPr>
          <w:rFonts w:ascii="Times New Roman" w:hAnsi="Times New Roman"/>
          <w:color w:val="000000"/>
        </w:rPr>
        <w:sectPr>
          <w:footerReference r:id="rId8" w:type="default"/>
          <w:pgSz w:w="16838" w:h="11906" w:orient="landscape"/>
          <w:pgMar w:top="2098" w:right="1587" w:bottom="2098" w:left="1587" w:header="851" w:footer="1701" w:gutter="0"/>
          <w:pgNumType w:fmt="decimal"/>
          <w:cols w:space="720" w:num="1"/>
          <w:docGrid w:type="linesAndChars" w:linePitch="574" w:charSpace="-1683"/>
        </w:sectPr>
      </w:pPr>
    </w:p>
    <w:p>
      <w:pPr>
        <w:pStyle w:val="11"/>
      </w:pPr>
    </w:p>
    <w:p>
      <w:pPr>
        <w:pStyle w:val="24"/>
        <w:rPr>
          <w:rFonts w:ascii="Times New Roman" w:hAnsi="Times New Roman"/>
          <w:color w:val="000000"/>
        </w:rPr>
      </w:pPr>
    </w:p>
    <w:p>
      <w:pPr>
        <w:rPr>
          <w:rFonts w:ascii="Times New Roman" w:hAnsi="Times New Roman"/>
          <w:color w:val="000000"/>
        </w:rPr>
      </w:pPr>
    </w:p>
    <w:p>
      <w:pPr>
        <w:pStyle w:val="24"/>
        <w:rPr>
          <w:rFonts w:ascii="Times New Roman" w:hAnsi="Times New Roman"/>
          <w:color w:val="000000"/>
        </w:rPr>
      </w:pPr>
    </w:p>
    <w:p>
      <w:pPr>
        <w:rPr>
          <w:rFonts w:ascii="Times New Roman" w:hAnsi="Times New Roman"/>
          <w:color w:val="000000"/>
        </w:rPr>
      </w:pPr>
    </w:p>
    <w:p>
      <w:pPr>
        <w:pStyle w:val="24"/>
        <w:rPr>
          <w:rFonts w:ascii="Times New Roman" w:hAnsi="Times New Roman"/>
          <w:color w:val="000000"/>
        </w:rPr>
      </w:pPr>
    </w:p>
    <w:p>
      <w:pPr>
        <w:rPr>
          <w:rFonts w:ascii="Times New Roman" w:hAnsi="Times New Roman"/>
          <w:color w:val="000000"/>
        </w:rPr>
      </w:pPr>
    </w:p>
    <w:p>
      <w:pPr>
        <w:pStyle w:val="24"/>
        <w:rPr>
          <w:rFonts w:ascii="Times New Roman" w:hAnsi="Times New Roman"/>
          <w:color w:val="000000"/>
        </w:rPr>
      </w:pPr>
    </w:p>
    <w:p>
      <w:pPr>
        <w:rPr>
          <w:rFonts w:ascii="Times New Roman" w:hAnsi="Times New Roman"/>
          <w:color w:val="000000"/>
        </w:rPr>
      </w:pPr>
    </w:p>
    <w:p>
      <w:pPr>
        <w:pStyle w:val="31"/>
        <w:keepNext w:val="0"/>
        <w:keepLines w:val="0"/>
        <w:pageBreakBefore w:val="0"/>
        <w:widowControl w:val="0"/>
        <w:kinsoku/>
        <w:wordWrap/>
        <w:overflowPunct/>
        <w:topLinePunct w:val="0"/>
        <w:autoSpaceDE/>
        <w:autoSpaceDN/>
        <w:bidi w:val="0"/>
        <w:spacing w:before="0" w:beforeAutospacing="0" w:after="0" w:afterAutospacing="0" w:line="560" w:lineRule="exact"/>
        <w:rPr>
          <w:rFonts w:ascii="Times New Roman" w:hAnsi="Times New Roman"/>
          <w:color w:val="000000"/>
        </w:rPr>
      </w:pPr>
    </w:p>
    <w:p>
      <w:pPr>
        <w:pStyle w:val="31"/>
        <w:keepNext w:val="0"/>
        <w:keepLines w:val="0"/>
        <w:pageBreakBefore w:val="0"/>
        <w:widowControl w:val="0"/>
        <w:kinsoku/>
        <w:wordWrap/>
        <w:overflowPunct/>
        <w:topLinePunct w:val="0"/>
        <w:autoSpaceDE/>
        <w:autoSpaceDN/>
        <w:bidi w:val="0"/>
        <w:spacing w:before="0" w:beforeAutospacing="0" w:after="0" w:afterAutospacing="0" w:line="560" w:lineRule="exact"/>
        <w:rPr>
          <w:rFonts w:ascii="Times New Roman" w:hAnsi="Times New Roman"/>
          <w:color w:val="000000"/>
        </w:rPr>
      </w:pPr>
    </w:p>
    <w:p>
      <w:pPr>
        <w:pStyle w:val="31"/>
        <w:keepNext w:val="0"/>
        <w:keepLines w:val="0"/>
        <w:pageBreakBefore w:val="0"/>
        <w:widowControl w:val="0"/>
        <w:kinsoku/>
        <w:wordWrap/>
        <w:overflowPunct/>
        <w:topLinePunct w:val="0"/>
        <w:autoSpaceDE/>
        <w:autoSpaceDN/>
        <w:bidi w:val="0"/>
        <w:spacing w:before="0" w:beforeAutospacing="0" w:after="0" w:afterAutospacing="0" w:line="560" w:lineRule="exact"/>
        <w:rPr>
          <w:rFonts w:ascii="Times New Roman" w:hAnsi="Times New Roman"/>
          <w:color w:val="000000"/>
        </w:rPr>
      </w:pPr>
    </w:p>
    <w:p>
      <w:pPr>
        <w:pStyle w:val="31"/>
        <w:keepNext w:val="0"/>
        <w:keepLines w:val="0"/>
        <w:pageBreakBefore w:val="0"/>
        <w:widowControl w:val="0"/>
        <w:kinsoku/>
        <w:wordWrap/>
        <w:overflowPunct/>
        <w:topLinePunct w:val="0"/>
        <w:autoSpaceDE/>
        <w:autoSpaceDN/>
        <w:bidi w:val="0"/>
        <w:spacing w:before="0" w:beforeAutospacing="0" w:after="0" w:afterAutospacing="0" w:line="560" w:lineRule="exact"/>
        <w:rPr>
          <w:rFonts w:ascii="Times New Roman" w:hAnsi="Times New Roman"/>
          <w:color w:val="000000"/>
        </w:rPr>
      </w:pPr>
    </w:p>
    <w:p>
      <w:pPr>
        <w:pStyle w:val="31"/>
        <w:keepNext w:val="0"/>
        <w:keepLines w:val="0"/>
        <w:pageBreakBefore w:val="0"/>
        <w:widowControl w:val="0"/>
        <w:kinsoku/>
        <w:wordWrap/>
        <w:overflowPunct/>
        <w:topLinePunct w:val="0"/>
        <w:autoSpaceDE/>
        <w:autoSpaceDN/>
        <w:bidi w:val="0"/>
        <w:spacing w:before="0" w:beforeAutospacing="0" w:after="0" w:afterAutospacing="0" w:line="560" w:lineRule="exact"/>
        <w:rPr>
          <w:rFonts w:ascii="Times New Roman" w:hAnsi="Times New Roman"/>
          <w:color w:val="000000"/>
        </w:rPr>
      </w:pPr>
    </w:p>
    <w:p>
      <w:pPr>
        <w:pStyle w:val="31"/>
        <w:keepNext w:val="0"/>
        <w:keepLines w:val="0"/>
        <w:pageBreakBefore w:val="0"/>
        <w:widowControl w:val="0"/>
        <w:kinsoku/>
        <w:wordWrap/>
        <w:overflowPunct/>
        <w:topLinePunct w:val="0"/>
        <w:autoSpaceDE/>
        <w:autoSpaceDN/>
        <w:bidi w:val="0"/>
        <w:spacing w:before="0" w:beforeAutospacing="0" w:after="0" w:afterAutospacing="0" w:line="560" w:lineRule="exact"/>
        <w:rPr>
          <w:rFonts w:ascii="Times New Roman" w:hAnsi="Times New Roman"/>
          <w:color w:val="000000"/>
        </w:rPr>
      </w:pPr>
    </w:p>
    <w:p>
      <w:pPr>
        <w:pStyle w:val="31"/>
        <w:keepNext w:val="0"/>
        <w:keepLines w:val="0"/>
        <w:pageBreakBefore w:val="0"/>
        <w:widowControl w:val="0"/>
        <w:kinsoku/>
        <w:wordWrap/>
        <w:overflowPunct/>
        <w:topLinePunct w:val="0"/>
        <w:autoSpaceDE/>
        <w:autoSpaceDN/>
        <w:bidi w:val="0"/>
        <w:spacing w:before="0" w:beforeAutospacing="0" w:after="0" w:afterAutospacing="0" w:line="560" w:lineRule="exact"/>
        <w:rPr>
          <w:rFonts w:ascii="Times New Roman" w:hAnsi="Times New Roman"/>
          <w:color w:val="000000"/>
        </w:rPr>
      </w:pPr>
    </w:p>
    <w:p>
      <w:pPr>
        <w:pStyle w:val="31"/>
        <w:keepNext w:val="0"/>
        <w:keepLines w:val="0"/>
        <w:pageBreakBefore w:val="0"/>
        <w:widowControl w:val="0"/>
        <w:kinsoku/>
        <w:wordWrap/>
        <w:overflowPunct/>
        <w:topLinePunct w:val="0"/>
        <w:autoSpaceDE/>
        <w:autoSpaceDN/>
        <w:bidi w:val="0"/>
        <w:spacing w:before="0" w:beforeAutospacing="0" w:after="0" w:afterAutospacing="0" w:line="560" w:lineRule="exact"/>
        <w:rPr>
          <w:rFonts w:ascii="Times New Roman" w:hAnsi="Times New Roman"/>
          <w:color w:val="000000"/>
        </w:rPr>
      </w:pPr>
    </w:p>
    <w:p>
      <w:pPr>
        <w:pStyle w:val="31"/>
        <w:keepNext w:val="0"/>
        <w:keepLines w:val="0"/>
        <w:pageBreakBefore w:val="0"/>
        <w:widowControl w:val="0"/>
        <w:kinsoku/>
        <w:wordWrap/>
        <w:overflowPunct/>
        <w:topLinePunct w:val="0"/>
        <w:autoSpaceDE/>
        <w:autoSpaceDN/>
        <w:bidi w:val="0"/>
        <w:spacing w:before="0" w:beforeAutospacing="0" w:after="0" w:afterAutospacing="0" w:line="560" w:lineRule="exact"/>
        <w:rPr>
          <w:rFonts w:hint="default" w:ascii="Times New Roman" w:hAnsi="Times New Roman" w:cs="Times New Roman"/>
          <w:color w:val="auto"/>
        </w:rPr>
      </w:pPr>
    </w:p>
    <w:p>
      <w:pPr>
        <w:pStyle w:val="31"/>
        <w:keepNext w:val="0"/>
        <w:keepLines w:val="0"/>
        <w:pageBreakBefore w:val="0"/>
        <w:widowControl w:val="0"/>
        <w:kinsoku/>
        <w:wordWrap/>
        <w:overflowPunct/>
        <w:topLinePunct w:val="0"/>
        <w:autoSpaceDE/>
        <w:autoSpaceDN/>
        <w:bidi w:val="0"/>
        <w:spacing w:before="0" w:beforeAutospacing="0" w:after="0" w:afterAutospacing="0" w:line="560" w:lineRule="exact"/>
        <w:rPr>
          <w:rFonts w:hint="default" w:ascii="Times New Roman" w:hAnsi="Times New Roman" w:cs="Times New Roman"/>
          <w:color w:val="auto"/>
        </w:rPr>
      </w:pPr>
    </w:p>
    <w:p>
      <w:pPr>
        <w:pStyle w:val="31"/>
        <w:keepNext w:val="0"/>
        <w:keepLines w:val="0"/>
        <w:pageBreakBefore w:val="0"/>
        <w:widowControl w:val="0"/>
        <w:kinsoku/>
        <w:wordWrap/>
        <w:overflowPunct/>
        <w:topLinePunct w:val="0"/>
        <w:autoSpaceDE/>
        <w:autoSpaceDN/>
        <w:bidi w:val="0"/>
        <w:spacing w:before="0" w:beforeAutospacing="0" w:after="0" w:afterAutospacing="0" w:line="560" w:lineRule="exact"/>
        <w:rPr>
          <w:rFonts w:hint="default" w:ascii="Times New Roman" w:hAnsi="Times New Roman" w:cs="Times New Roman"/>
          <w:color w:val="auto"/>
        </w:rPr>
      </w:pPr>
    </w:p>
    <w:p>
      <w:pPr>
        <w:pStyle w:val="31"/>
        <w:keepNext w:val="0"/>
        <w:keepLines w:val="0"/>
        <w:pageBreakBefore w:val="0"/>
        <w:widowControl w:val="0"/>
        <w:kinsoku/>
        <w:wordWrap/>
        <w:overflowPunct/>
        <w:topLinePunct w:val="0"/>
        <w:autoSpaceDE/>
        <w:autoSpaceDN/>
        <w:bidi w:val="0"/>
        <w:spacing w:before="0" w:beforeAutospacing="0" w:after="0" w:afterAutospacing="0" w:line="560" w:lineRule="exact"/>
        <w:rPr>
          <w:rFonts w:hint="default" w:ascii="Times New Roman" w:hAnsi="Times New Roman" w:cs="Times New Roman"/>
          <w:color w:val="auto"/>
        </w:rPr>
      </w:pPr>
    </w:p>
    <w:p>
      <w:pPr>
        <w:keepNext w:val="0"/>
        <w:keepLines w:val="0"/>
        <w:pageBreakBefore w:val="0"/>
        <w:widowControl w:val="0"/>
        <w:tabs>
          <w:tab w:val="left" w:pos="1433"/>
        </w:tabs>
        <w:kinsoku/>
        <w:wordWrap/>
        <w:overflowPunct/>
        <w:topLinePunct/>
        <w:autoSpaceDE w:val="0"/>
        <w:autoSpaceDN/>
        <w:bidi w:val="0"/>
        <w:adjustRightInd w:val="0"/>
        <w:snapToGrid w:val="0"/>
        <w:spacing w:line="560" w:lineRule="exact"/>
        <w:ind w:left="937" w:leftChars="43" w:right="327" w:rightChars="105" w:hanging="803" w:hangingChars="295"/>
        <w:textAlignment w:val="auto"/>
        <w:rPr>
          <w:rFonts w:ascii="Times New Roman" w:hAnsi="Times New Roman" w:eastAsia="方正仿宋_GBK"/>
          <w:color w:val="000000"/>
          <w:sz w:val="28"/>
          <w:szCs w:val="28"/>
        </w:rPr>
      </w:pPr>
      <w:r>
        <w:rPr>
          <w:rFonts w:hint="default" w:ascii="Times New Roman" w:hAnsi="Times New Roman" w:eastAsia="方正仿宋_GBK" w:cs="Times New Roman"/>
          <w:color w:val="auto"/>
          <w:sz w:val="28"/>
          <w:szCs w:val="28"/>
        </w:rPr>
        <w:pict>
          <v:line id="_x0000_s1027" o:spid="_x0000_s1027" o:spt="20" style="position:absolute;left:0pt;margin-left:1.2pt;margin-top:5.85pt;height:0pt;width:436.8pt;z-index:251664384;mso-width-relative:page;mso-height-relative:page;" filled="f" stroked="t" coordsize="21600,21600">
            <v:path arrowok="t"/>
            <v:fill on="f" focussize="0,0"/>
            <v:stroke weight="1pt"/>
            <v:imagedata o:title=""/>
            <o:lock v:ext="edit" aspectratio="f"/>
          </v:line>
        </w:pict>
      </w:r>
      <w:r>
        <w:rPr>
          <w:rFonts w:hint="default" w:ascii="Times New Roman" w:hAnsi="Times New Roman" w:eastAsia="方正仿宋_GBK" w:cs="Times New Roman"/>
          <w:color w:val="auto"/>
          <w:sz w:val="28"/>
          <w:szCs w:val="28"/>
        </w:rPr>
        <w:pict>
          <v:line id="_x0000_s1028" o:spid="_x0000_s1028" o:spt="20" style="position:absolute;left:0pt;margin-left:0pt;margin-top:28.55pt;height:0pt;width:436.8pt;z-index:251663360;mso-width-relative:page;mso-height-relative:page;" filled="f" stroked="t" coordsize="21600,21600">
            <v:path arrowok="t"/>
            <v:fill on="f" focussize="0,0"/>
            <v:stroke weight="1pt"/>
            <v:imagedata o:title=""/>
            <o:lock v:ext="edit" aspectratio="f"/>
          </v:line>
        </w:pict>
      </w:r>
      <w:r>
        <w:rPr>
          <w:rFonts w:hint="default" w:ascii="Times New Roman" w:hAnsi="Times New Roman" w:eastAsia="方正仿宋_GBK" w:cs="Times New Roman"/>
          <w:color w:val="auto"/>
          <w:sz w:val="28"/>
          <w:szCs w:val="28"/>
        </w:rPr>
        <w:t xml:space="preserve">江苏省农业农村厅办公室     </w:t>
      </w:r>
      <w:r>
        <w:rPr>
          <w:rFonts w:hint="default" w:ascii="Times New Roman" w:hAnsi="Times New Roman" w:eastAsia="方正仿宋_GBK" w:cs="Times New Roman"/>
          <w:color w:val="auto"/>
          <w:sz w:val="28"/>
          <w:szCs w:val="28"/>
          <w:lang w:val="en"/>
        </w:rPr>
        <w:t xml:space="preserve"> </w:t>
      </w:r>
      <w:r>
        <w:rPr>
          <w:rFonts w:hint="default" w:ascii="Times New Roman" w:hAnsi="Times New Roman" w:eastAsia="方正仿宋_GBK" w:cs="Times New Roman"/>
          <w:color w:val="auto"/>
          <w:sz w:val="28"/>
          <w:szCs w:val="28"/>
          <w:lang w:val="en-US" w:eastAsia="zh-CN"/>
        </w:rPr>
        <w:t xml:space="preserve">  </w:t>
      </w:r>
      <w:r>
        <w:rPr>
          <w:rFonts w:hint="default" w:ascii="Times New Roman" w:hAnsi="Times New Roman" w:eastAsia="方正仿宋_GBK" w:cs="Times New Roman"/>
          <w:color w:val="auto"/>
          <w:sz w:val="28"/>
          <w:szCs w:val="28"/>
          <w:lang w:val="en"/>
        </w:rPr>
        <w:t xml:space="preserve">    </w:t>
      </w:r>
      <w:r>
        <w:rPr>
          <w:rFonts w:hint="default" w:ascii="Times New Roman" w:hAnsi="Times New Roman" w:eastAsia="方正仿宋_GBK" w:cs="Times New Roman"/>
          <w:color w:val="auto"/>
          <w:sz w:val="28"/>
          <w:szCs w:val="28"/>
        </w:rPr>
        <w:t xml:space="preserve">    </w:t>
      </w:r>
      <w:bookmarkStart w:id="0" w:name="_GoBack"/>
      <w:bookmarkEnd w:id="0"/>
      <w:r>
        <w:rPr>
          <w:rFonts w:hint="default" w:ascii="Times New Roman" w:hAnsi="Times New Roman" w:eastAsia="方正仿宋_GBK" w:cs="Times New Roman"/>
          <w:color w:val="auto"/>
          <w:sz w:val="28"/>
          <w:szCs w:val="28"/>
          <w:lang w:val="en-US" w:eastAsia="zh-CN"/>
        </w:rPr>
        <w:t xml:space="preserve"> 2024年</w:t>
      </w:r>
      <w:r>
        <w:rPr>
          <w:rFonts w:hint="default" w:ascii="Times New Roman" w:hAnsi="Times New Roman" w:eastAsia="方正仿宋_GBK" w:cs="Times New Roman"/>
          <w:color w:val="auto"/>
          <w:sz w:val="28"/>
          <w:szCs w:val="28"/>
          <w:lang w:val="en" w:eastAsia="zh-CN"/>
        </w:rPr>
        <w:t>1</w:t>
      </w:r>
      <w:r>
        <w:rPr>
          <w:rFonts w:hint="default" w:ascii="Times New Roman" w:hAnsi="Times New Roman" w:eastAsia="方正仿宋_GBK" w:cs="Times New Roman"/>
          <w:color w:val="auto"/>
          <w:sz w:val="28"/>
          <w:szCs w:val="28"/>
          <w:lang w:val="en-US" w:eastAsia="zh-CN"/>
        </w:rPr>
        <w:t>0月</w:t>
      </w:r>
      <w:r>
        <w:rPr>
          <w:rFonts w:hint="default" w:ascii="Times New Roman" w:hAnsi="Times New Roman" w:eastAsia="方正仿宋_GBK" w:cs="Times New Roman"/>
          <w:color w:val="auto"/>
          <w:sz w:val="28"/>
          <w:szCs w:val="28"/>
          <w:lang w:val="en" w:eastAsia="zh-CN"/>
        </w:rPr>
        <w:t>22</w:t>
      </w:r>
      <w:r>
        <w:rPr>
          <w:rFonts w:hint="default" w:ascii="Times New Roman" w:hAnsi="Times New Roman" w:eastAsia="方正仿宋_GBK" w:cs="Times New Roman"/>
          <w:color w:val="auto"/>
          <w:sz w:val="28"/>
          <w:szCs w:val="28"/>
          <w:lang w:val="en-US" w:eastAsia="zh-CN"/>
        </w:rPr>
        <w:t>日印发</w:t>
      </w:r>
    </w:p>
    <w:sectPr>
      <w:footerReference r:id="rId9" w:type="default"/>
      <w:type w:val="continuous"/>
      <w:pgSz w:w="11906" w:h="16838"/>
      <w:pgMar w:top="2098" w:right="1588" w:bottom="2098" w:left="1588" w:header="851" w:footer="1701" w:gutter="0"/>
      <w:pgNumType w:fmt="decimal"/>
      <w:cols w:space="720" w:num="1"/>
      <w:docGrid w:type="linesAndChars" w:linePitch="574" w:charSpace="-1683"/>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00" w:usb3="00000000" w:csb0="00040000" w:csb1="00000000"/>
  </w:font>
  <w:font w:name="Verdana">
    <w:altName w:val="DejaVu Sans"/>
    <w:panose1 w:val="020B0604030504040204"/>
    <w:charset w:val="00"/>
    <w:family w:val="swiss"/>
    <w:pitch w:val="default"/>
    <w:sig w:usb0="00000000" w:usb1="00000000" w:usb2="00000010" w:usb3="00000000" w:csb0="2000019F" w:csb1="00000000"/>
  </w:font>
  <w:font w:name="汉鼎简仿宋">
    <w:altName w:val="方正仿宋_GBK"/>
    <w:panose1 w:val="00000000000000000000"/>
    <w:charset w:val="00"/>
    <w:family w:val="modern"/>
    <w:pitch w:val="default"/>
    <w:sig w:usb0="00000000" w:usb1="00000000" w:usb2="00000010" w:usb3="00000000" w:csb0="00040000" w:csb1="00000000"/>
  </w:font>
  <w:font w:name="汉鼎简大宋">
    <w:altName w:val="方正书宋_GBK"/>
    <w:panose1 w:val="00000000000000000000"/>
    <w:charset w:val="00"/>
    <w:family w:val="modern"/>
    <w:pitch w:val="default"/>
    <w:sig w:usb0="00000000" w:usb1="00000000" w:usb2="00000010" w:usb3="00000000" w:csb0="00040000" w:csb1="00000000"/>
  </w:font>
  <w:font w:name="MingLiU">
    <w:altName w:val="方正书宋_GBK"/>
    <w:panose1 w:val="02020509000000000000"/>
    <w:charset w:val="88"/>
    <w:family w:val="modern"/>
    <w:pitch w:val="default"/>
    <w:sig w:usb0="00000000" w:usb1="00000000" w:usb2="00000016" w:usb3="00000000" w:csb0="00100001" w:csb1="00000000"/>
  </w:font>
  <w:font w:name="方正仿宋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rPr>
        <w:sz w:val="18"/>
      </w:rPr>
    </w:pPr>
    <w:r>
      <w:rPr>
        <w:sz w:val="18"/>
      </w:rPr>
      <w:pict>
        <v:shape id="_x0000_s2049" o:spid="_x0000_s2049"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5"/>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tabs>
        <w:tab w:val="clear" w:pos="4153"/>
        <w:tab w:val="clear" w:pos="8306"/>
      </w:tabs>
      <w:ind w:left="320" w:leftChars="100" w:right="320" w:rightChars="100" w:firstLine="363"/>
    </w:pPr>
    <w:r>
      <w:rPr>
        <w:sz w:val="18"/>
      </w:rPr>
      <w:pict>
        <v:shape id="_x0000_s2050" o:spid="_x0000_s2050"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5"/>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9</w:t>
                </w:r>
                <w:r>
                  <w:rPr>
                    <w:sz w:val="28"/>
                    <w:szCs w:val="28"/>
                  </w:rPr>
                  <w:fldChar w:fldCharType="end"/>
                </w:r>
                <w:r>
                  <w:rPr>
                    <w:sz w:val="28"/>
                    <w:szCs w:val="28"/>
                  </w:rPr>
                  <w:t xml:space="preserve"> —</w:t>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tabs>
        <w:tab w:val="clear" w:pos="4153"/>
        <w:tab w:val="clear" w:pos="8306"/>
      </w:tabs>
      <w:ind w:right="304" w:rightChars="95"/>
      <w:rPr>
        <w:sz w:val="28"/>
      </w:rPr>
    </w:pPr>
    <w:r>
      <w:rPr>
        <w:sz w:val="28"/>
      </w:rPr>
      <w:pict>
        <v:shape id="_x0000_s2051" o:spid="_x0000_s2051" o:spt="202" type="#_x0000_t202" style="position:absolute;left:0pt;margin-top:0pt;height:144pt;width:144pt;mso-position-horizontal:outside;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pStyle w:val="5"/>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10</w:t>
                </w:r>
                <w:r>
                  <w:rPr>
                    <w:sz w:val="28"/>
                    <w:szCs w:val="28"/>
                  </w:rPr>
                  <w:fldChar w:fldCharType="end"/>
                </w:r>
                <w:r>
                  <w:rPr>
                    <w:sz w:val="28"/>
                    <w:szCs w:val="28"/>
                  </w:rPr>
                  <w:t xml:space="preserve"> —</w:t>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tabs>
        <w:tab w:val="clear" w:pos="4153"/>
        <w:tab w:val="clear" w:pos="8306"/>
      </w:tabs>
      <w:ind w:right="304" w:rightChars="95"/>
      <w:rPr>
        <w:sz w:val="28"/>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tabs>
        <w:tab w:val="clear" w:pos="4153"/>
        <w:tab w:val="clear" w:pos="8306"/>
      </w:tabs>
      <w:ind w:right="304" w:rightChars="95"/>
      <w:rPr>
        <w:rFonts w:hint="eastAsia"/>
        <w:sz w:val="28"/>
        <w:szCs w:val="28"/>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bottom w:val="none" w:color="auto" w:sz="0" w:space="0"/>
      </w:pBdr>
      <w:tabs>
        <w:tab w:val="clear" w:pos="4153"/>
        <w:tab w:val="clear" w:pos="8306"/>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5D2C782"/>
    <w:multiLevelType w:val="singleLevel"/>
    <w:tmpl w:val="65D2C782"/>
    <w:lvl w:ilvl="0" w:tentative="0">
      <w:start w:val="1"/>
      <w:numFmt w:val="chineseCounting"/>
      <w:suff w:val="nothing"/>
      <w:lvlText w:val="（%1）"/>
      <w:lvlJc w:val="left"/>
      <w:pPr>
        <w:tabs>
          <w:tab w:val="left" w:pos="0"/>
        </w:tabs>
        <w:ind w:left="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displayHorizontalDrawingGridEvery w:val="1"/>
  <w:displayVerticalDrawingGridEvery w:val="1"/>
  <w:characterSpacingControl w:val="compressPunctuation"/>
  <w:hdrShapeDefaults>
    <o:shapelayout v:ext="edit">
      <o:idmap v:ext="edit" data="2"/>
    </o:shapelayout>
  </w:hdrShapeDefaults>
  <w:compat>
    <w:balanceSingleByteDoubleByteWidth/>
    <w:doNotLeaveBackslashAlone/>
    <w:ulTrailSpace/>
    <w:doNotExpandShiftReturn/>
    <w:adjustLineHeightInTable/>
    <w:useFELayout/>
    <w:compatSetting w:name="compatibilityMode" w:uri="http://schemas.microsoft.com/office/word" w:val="11"/>
  </w:compat>
  <w:docVars>
    <w:docVar w:name="commondata" w:val="eyJoZGlkIjoiNDFmZjVkNTRhYTMzNjI0OGRhZGVjMTJhYmJlNWI3NzkifQ=="/>
  </w:docVars>
  <w:rsids>
    <w:rsidRoot w:val="00000000"/>
    <w:rsid w:val="1CEB7840"/>
    <w:rsid w:val="67186023"/>
    <w:rsid w:val="7C497A86"/>
    <w:rsid w:val="BFB75A34"/>
    <w:rsid w:val="E57D0B4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53"/>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4"/>
    <w:qFormat/>
    <w:uiPriority w:val="0"/>
    <w:pPr>
      <w:spacing w:after="0" w:line="276" w:lineRule="auto"/>
      <w:ind w:firstLine="420"/>
      <w:textAlignment w:val="baseline"/>
    </w:pPr>
    <w:rPr>
      <w:rFonts w:ascii="Times New Roman" w:hAnsi="Times New Roman"/>
    </w:rPr>
  </w:style>
  <w:style w:type="paragraph" w:styleId="3">
    <w:name w:val="Body Text"/>
    <w:basedOn w:val="1"/>
    <w:next w:val="1"/>
    <w:qFormat/>
    <w:uiPriority w:val="0"/>
    <w:pPr>
      <w:autoSpaceDE w:val="0"/>
      <w:autoSpaceDN w:val="0"/>
    </w:pPr>
    <w:rPr>
      <w:rFonts w:ascii="宋体" w:eastAsia="宋体" w:cs="宋体"/>
      <w:sz w:val="14"/>
      <w:szCs w:val="14"/>
      <w:lang w:bidi="ar-SA"/>
    </w:rPr>
  </w:style>
  <w:style w:type="paragraph" w:styleId="4">
    <w:name w:val="Normal Indent"/>
    <w:basedOn w:val="1"/>
    <w:qFormat/>
    <w:uiPriority w:val="0"/>
    <w:pPr>
      <w:ind w:firstLine="200" w:firstLineChars="200"/>
    </w:pPr>
  </w:style>
  <w:style w:type="paragraph" w:styleId="5">
    <w:name w:val="footer"/>
    <w:basedOn w:val="1"/>
    <w:next w:val="1"/>
    <w:qFormat/>
    <w:uiPriority w:val="0"/>
    <w:pPr>
      <w:tabs>
        <w:tab w:val="center" w:pos="4153"/>
        <w:tab w:val="right" w:pos="8306"/>
      </w:tabs>
      <w:snapToGrid w:val="0"/>
      <w:jc w:val="left"/>
    </w:pPr>
    <w:rPr>
      <w:sz w:val="18"/>
    </w:rPr>
  </w:style>
  <w:style w:type="character" w:customStyle="1" w:styleId="8">
    <w:name w:val="默认段落字体1"/>
    <w:link w:val="9"/>
    <w:semiHidden/>
    <w:qFormat/>
    <w:uiPriority w:val="0"/>
  </w:style>
  <w:style w:type="paragraph" w:customStyle="1" w:styleId="9">
    <w:name w:val="Char Char Char1 Char"/>
    <w:basedOn w:val="1"/>
    <w:link w:val="8"/>
    <w:qFormat/>
    <w:uiPriority w:val="0"/>
    <w:pPr>
      <w:widowControl/>
      <w:spacing w:after="160" w:line="240" w:lineRule="exact"/>
      <w:jc w:val="left"/>
    </w:pPr>
    <w:rPr>
      <w:rFonts w:ascii="Verdana" w:hAnsi="Verdana" w:eastAsia="宋体"/>
      <w:kern w:val="0"/>
      <w:sz w:val="20"/>
      <w:szCs w:val="20"/>
      <w:lang w:eastAsia="en-US"/>
    </w:rPr>
  </w:style>
  <w:style w:type="table" w:customStyle="1" w:styleId="10">
    <w:name w:val="普通表格1"/>
    <w:semiHidden/>
    <w:qFormat/>
    <w:uiPriority w:val="0"/>
  </w:style>
  <w:style w:type="paragraph" w:customStyle="1" w:styleId="11">
    <w:name w:val="正文首行缩进1"/>
    <w:basedOn w:val="12"/>
    <w:qFormat/>
    <w:uiPriority w:val="0"/>
    <w:pPr>
      <w:spacing w:after="0" w:line="276" w:lineRule="auto"/>
      <w:ind w:firstLine="420"/>
    </w:pPr>
    <w:rPr>
      <w:rFonts w:ascii="Times New Roman" w:hAnsi="Times New Roman"/>
    </w:rPr>
  </w:style>
  <w:style w:type="paragraph" w:customStyle="1" w:styleId="12">
    <w:name w:val="正文文本11"/>
    <w:basedOn w:val="1"/>
    <w:qFormat/>
    <w:uiPriority w:val="0"/>
    <w:pPr>
      <w:autoSpaceDE w:val="0"/>
      <w:autoSpaceDN w:val="0"/>
    </w:pPr>
    <w:rPr>
      <w:rFonts w:ascii="宋体" w:eastAsia="宋体"/>
      <w:sz w:val="14"/>
      <w:szCs w:val="14"/>
      <w:lang w:bidi="ar-SA"/>
    </w:rPr>
  </w:style>
  <w:style w:type="paragraph" w:customStyle="1" w:styleId="13">
    <w:name w:val="正文缩进1"/>
    <w:basedOn w:val="1"/>
    <w:qFormat/>
    <w:uiPriority w:val="0"/>
    <w:pPr>
      <w:ind w:firstLine="200" w:firstLineChars="200"/>
    </w:pPr>
  </w:style>
  <w:style w:type="paragraph" w:customStyle="1" w:styleId="14">
    <w:name w:val="正文文本缩进11"/>
    <w:basedOn w:val="1"/>
    <w:qFormat/>
    <w:uiPriority w:val="0"/>
    <w:pPr>
      <w:spacing w:after="120"/>
      <w:ind w:left="420" w:leftChars="200"/>
    </w:pPr>
    <w:rPr>
      <w:rFonts w:eastAsia="宋体"/>
      <w:sz w:val="21"/>
      <w:szCs w:val="24"/>
    </w:rPr>
  </w:style>
  <w:style w:type="paragraph" w:customStyle="1" w:styleId="15">
    <w:name w:val="文本块1"/>
    <w:basedOn w:val="1"/>
    <w:qFormat/>
    <w:uiPriority w:val="0"/>
    <w:pPr>
      <w:spacing w:line="560" w:lineRule="exact"/>
      <w:ind w:left="935" w:right="296" w:hanging="935" w:hangingChars="300"/>
    </w:pPr>
  </w:style>
  <w:style w:type="paragraph" w:customStyle="1" w:styleId="16">
    <w:name w:val="目录 31"/>
    <w:basedOn w:val="1"/>
    <w:qFormat/>
    <w:uiPriority w:val="0"/>
    <w:pPr>
      <w:ind w:left="400" w:leftChars="400"/>
    </w:pPr>
  </w:style>
  <w:style w:type="paragraph" w:customStyle="1" w:styleId="17">
    <w:name w:val="日期1"/>
    <w:basedOn w:val="1"/>
    <w:qFormat/>
    <w:uiPriority w:val="0"/>
    <w:pPr>
      <w:ind w:left="100" w:leftChars="2500"/>
    </w:pPr>
  </w:style>
  <w:style w:type="paragraph" w:customStyle="1" w:styleId="18">
    <w:name w:val="批注框文本1"/>
    <w:basedOn w:val="1"/>
    <w:link w:val="19"/>
    <w:semiHidden/>
    <w:qFormat/>
    <w:uiPriority w:val="0"/>
    <w:rPr>
      <w:sz w:val="18"/>
      <w:szCs w:val="18"/>
    </w:rPr>
  </w:style>
  <w:style w:type="character" w:customStyle="1" w:styleId="19">
    <w:name w:val="Char Char"/>
    <w:link w:val="18"/>
    <w:qFormat/>
    <w:uiPriority w:val="0"/>
    <w:rPr>
      <w:rFonts w:eastAsia="仿宋_GB2312"/>
      <w:kern w:val="2"/>
      <w:sz w:val="18"/>
      <w:szCs w:val="18"/>
      <w:lang w:val="en-US" w:eastAsia="zh-CN" w:bidi="ar-SA"/>
    </w:rPr>
  </w:style>
  <w:style w:type="paragraph" w:customStyle="1" w:styleId="20">
    <w:name w:val="页脚1"/>
    <w:basedOn w:val="1"/>
    <w:link w:val="21"/>
    <w:qFormat/>
    <w:uiPriority w:val="0"/>
    <w:pPr>
      <w:tabs>
        <w:tab w:val="center" w:pos="4153"/>
        <w:tab w:val="right" w:pos="8306"/>
      </w:tabs>
      <w:snapToGrid w:val="0"/>
      <w:jc w:val="left"/>
    </w:pPr>
    <w:rPr>
      <w:sz w:val="18"/>
      <w:szCs w:val="18"/>
    </w:rPr>
  </w:style>
  <w:style w:type="character" w:customStyle="1" w:styleId="21">
    <w:name w:val="Char Char1"/>
    <w:link w:val="20"/>
    <w:qFormat/>
    <w:uiPriority w:val="0"/>
    <w:rPr>
      <w:rFonts w:eastAsia="仿宋_GB2312"/>
      <w:kern w:val="2"/>
      <w:sz w:val="18"/>
      <w:szCs w:val="18"/>
      <w:lang w:val="en-US" w:eastAsia="zh-CN" w:bidi="ar-SA"/>
    </w:rPr>
  </w:style>
  <w:style w:type="paragraph" w:customStyle="1" w:styleId="22">
    <w:name w:val="页眉1"/>
    <w:basedOn w:val="1"/>
    <w:link w:val="23"/>
    <w:qFormat/>
    <w:uiPriority w:val="0"/>
    <w:pPr>
      <w:pBdr>
        <w:bottom w:val="single" w:color="auto" w:sz="6" w:space="1"/>
      </w:pBdr>
      <w:tabs>
        <w:tab w:val="center" w:pos="4153"/>
        <w:tab w:val="right" w:pos="8306"/>
      </w:tabs>
      <w:snapToGrid w:val="0"/>
      <w:jc w:val="center"/>
    </w:pPr>
    <w:rPr>
      <w:sz w:val="18"/>
      <w:szCs w:val="18"/>
    </w:rPr>
  </w:style>
  <w:style w:type="character" w:customStyle="1" w:styleId="23">
    <w:name w:val="Char Char2"/>
    <w:link w:val="22"/>
    <w:qFormat/>
    <w:uiPriority w:val="0"/>
    <w:rPr>
      <w:rFonts w:eastAsia="仿宋_GB2312"/>
      <w:kern w:val="2"/>
      <w:sz w:val="18"/>
      <w:szCs w:val="18"/>
      <w:lang w:val="en-US" w:eastAsia="zh-CN" w:bidi="ar-SA"/>
    </w:rPr>
  </w:style>
  <w:style w:type="paragraph" w:customStyle="1" w:styleId="24">
    <w:name w:val="图表目录1"/>
    <w:basedOn w:val="1"/>
    <w:qFormat/>
    <w:uiPriority w:val="0"/>
    <w:pPr>
      <w:ind w:left="400" w:leftChars="200" w:hanging="200" w:hangingChars="200"/>
    </w:pPr>
  </w:style>
  <w:style w:type="paragraph" w:customStyle="1" w:styleId="25">
    <w:name w:val="普通(网站)1"/>
    <w:basedOn w:val="1"/>
    <w:qFormat/>
    <w:uiPriority w:val="0"/>
    <w:pPr>
      <w:widowControl/>
      <w:spacing w:before="100" w:beforeAutospacing="1" w:after="100" w:afterAutospacing="1"/>
      <w:jc w:val="left"/>
    </w:pPr>
    <w:rPr>
      <w:rFonts w:ascii="宋体" w:hAnsi="宋体" w:eastAsia="宋体"/>
      <w:kern w:val="0"/>
      <w:sz w:val="24"/>
      <w:szCs w:val="24"/>
    </w:rPr>
  </w:style>
  <w:style w:type="paragraph" w:customStyle="1" w:styleId="26">
    <w:name w:val="正文首行缩进 21"/>
    <w:basedOn w:val="14"/>
    <w:qFormat/>
    <w:uiPriority w:val="0"/>
    <w:pPr>
      <w:keepNext w:val="0"/>
      <w:keepLines w:val="0"/>
      <w:widowControl w:val="0"/>
      <w:suppressLineNumbers w:val="0"/>
      <w:spacing w:before="0" w:beforeAutospacing="0" w:after="120" w:afterAutospacing="0" w:line="240" w:lineRule="auto"/>
      <w:ind w:left="420" w:leftChars="200" w:firstLine="200" w:firstLineChars="200"/>
      <w:jc w:val="both"/>
    </w:pPr>
    <w:rPr>
      <w:rFonts w:ascii="Calibri" w:hAnsi="Calibri" w:eastAsia="宋体"/>
      <w:kern w:val="2"/>
      <w:sz w:val="21"/>
      <w:szCs w:val="24"/>
      <w:lang w:val="en-US" w:eastAsia="zh-CN" w:bidi="ar"/>
    </w:rPr>
  </w:style>
  <w:style w:type="table" w:customStyle="1" w:styleId="27">
    <w:name w:val="网格型1"/>
    <w:basedOn w:val="10"/>
    <w:qFormat/>
    <w:uiPriority w:val="0"/>
    <w:pPr>
      <w:widowControl w:val="0"/>
      <w:jc w:val="both"/>
    </w:pPr>
  </w:style>
  <w:style w:type="character" w:customStyle="1" w:styleId="28">
    <w:name w:val="要点1"/>
    <w:link w:val="1"/>
    <w:qFormat/>
    <w:uiPriority w:val="0"/>
    <w:rPr>
      <w:b/>
    </w:rPr>
  </w:style>
  <w:style w:type="character" w:customStyle="1" w:styleId="29">
    <w:name w:val="页码1"/>
    <w:basedOn w:val="8"/>
    <w:link w:val="1"/>
    <w:qFormat/>
    <w:uiPriority w:val="0"/>
  </w:style>
  <w:style w:type="character" w:customStyle="1" w:styleId="30">
    <w:name w:val="超链接1"/>
    <w:basedOn w:val="8"/>
    <w:link w:val="1"/>
    <w:qFormat/>
    <w:uiPriority w:val="0"/>
    <w:rPr>
      <w:color w:val="0000FF"/>
      <w:u w:val="single"/>
    </w:rPr>
  </w:style>
  <w:style w:type="paragraph" w:customStyle="1" w:styleId="31">
    <w:name w:val="BodyText1I2"/>
    <w:basedOn w:val="32"/>
    <w:qFormat/>
    <w:uiPriority w:val="0"/>
    <w:pPr>
      <w:keepNext w:val="0"/>
      <w:keepLines w:val="0"/>
      <w:widowControl w:val="0"/>
      <w:suppressLineNumbers w:val="0"/>
      <w:spacing w:before="0" w:beforeAutospacing="0" w:after="120" w:afterAutospacing="0" w:line="240" w:lineRule="auto"/>
      <w:ind w:left="420" w:leftChars="200" w:firstLine="200" w:firstLineChars="200"/>
      <w:jc w:val="both"/>
    </w:pPr>
    <w:rPr>
      <w:rFonts w:ascii="Calibri" w:hAnsi="Calibri" w:eastAsia="宋体"/>
      <w:kern w:val="2"/>
      <w:sz w:val="21"/>
      <w:szCs w:val="24"/>
      <w:lang w:val="en-US" w:eastAsia="zh-CN" w:bidi="ar"/>
    </w:rPr>
  </w:style>
  <w:style w:type="paragraph" w:customStyle="1" w:styleId="32">
    <w:name w:val="BodyTextIndent"/>
    <w:basedOn w:val="1"/>
    <w:qFormat/>
    <w:uiPriority w:val="0"/>
    <w:pPr>
      <w:widowControl/>
      <w:spacing w:after="120"/>
      <w:ind w:left="200" w:leftChars="200"/>
      <w:jc w:val="both"/>
    </w:pPr>
  </w:style>
  <w:style w:type="paragraph" w:styleId="33">
    <w:name w:val="List Paragraph"/>
    <w:basedOn w:val="1"/>
    <w:qFormat/>
    <w:uiPriority w:val="0"/>
    <w:pPr>
      <w:ind w:firstLine="420" w:firstLineChars="200"/>
    </w:pPr>
    <w:rPr>
      <w:rFonts w:ascii="Calibri" w:hAnsi="Calibri" w:eastAsia="宋体"/>
      <w:sz w:val="21"/>
      <w:szCs w:val="22"/>
    </w:rPr>
  </w:style>
  <w:style w:type="paragraph" w:customStyle="1" w:styleId="34">
    <w:name w:val="Char"/>
    <w:basedOn w:val="1"/>
    <w:qFormat/>
    <w:uiPriority w:val="0"/>
    <w:rPr>
      <w:rFonts w:eastAsia="宋体"/>
      <w:sz w:val="21"/>
      <w:szCs w:val="24"/>
    </w:rPr>
  </w:style>
  <w:style w:type="paragraph" w:customStyle="1" w:styleId="35">
    <w:name w:val="正文文本缩进1"/>
    <w:basedOn w:val="1"/>
    <w:qFormat/>
    <w:uiPriority w:val="0"/>
    <w:pPr>
      <w:widowControl/>
      <w:ind w:firstLine="560"/>
    </w:pPr>
    <w:rPr>
      <w:rFonts w:ascii="仿宋_GB2312"/>
      <w:color w:val="000000"/>
      <w:sz w:val="28"/>
      <w:szCs w:val="20"/>
    </w:rPr>
  </w:style>
  <w:style w:type="paragraph" w:customStyle="1" w:styleId="36">
    <w:name w:val="纯文本1"/>
    <w:basedOn w:val="1"/>
    <w:qFormat/>
    <w:uiPriority w:val="0"/>
    <w:pPr>
      <w:widowControl/>
    </w:pPr>
    <w:rPr>
      <w:rFonts w:ascii="宋体" w:eastAsia="宋体"/>
      <w:color w:val="000000"/>
      <w:szCs w:val="20"/>
    </w:rPr>
  </w:style>
  <w:style w:type="paragraph" w:customStyle="1" w:styleId="37">
    <w:name w:val="Char Char Char Char Char Char Char Char Char Char"/>
    <w:basedOn w:val="1"/>
    <w:qFormat/>
    <w:uiPriority w:val="0"/>
    <w:pPr>
      <w:tabs>
        <w:tab w:val="left" w:pos="0"/>
      </w:tabs>
      <w:spacing w:line="460" w:lineRule="exact"/>
      <w:ind w:firstLine="538" w:firstLineChars="192"/>
    </w:pPr>
    <w:rPr>
      <w:rFonts w:ascii="宋体" w:hAnsi="宋体" w:eastAsia="宋体"/>
      <w:color w:val="000000"/>
      <w:sz w:val="28"/>
      <w:szCs w:val="28"/>
    </w:rPr>
  </w:style>
  <w:style w:type="character" w:customStyle="1" w:styleId="38">
    <w:name w:val=" Char Char1"/>
    <w:link w:val="1"/>
    <w:qFormat/>
    <w:uiPriority w:val="0"/>
    <w:rPr>
      <w:sz w:val="18"/>
      <w:szCs w:val="18"/>
      <w:lang w:bidi="ar-SA"/>
    </w:rPr>
  </w:style>
  <w:style w:type="character" w:customStyle="1" w:styleId="39">
    <w:name w:val="页脚 Char"/>
    <w:link w:val="1"/>
    <w:qFormat/>
    <w:uiPriority w:val="0"/>
    <w:rPr>
      <w:sz w:val="18"/>
      <w:szCs w:val="18"/>
      <w:lang w:bidi="ar-SA"/>
    </w:rPr>
  </w:style>
  <w:style w:type="character" w:customStyle="1" w:styleId="40">
    <w:name w:val="页眉 Char"/>
    <w:link w:val="1"/>
    <w:qFormat/>
    <w:uiPriority w:val="0"/>
    <w:rPr>
      <w:sz w:val="18"/>
      <w:szCs w:val="18"/>
      <w:lang w:bidi="ar-SA"/>
    </w:rPr>
  </w:style>
  <w:style w:type="paragraph" w:customStyle="1" w:styleId="41">
    <w:name w:val="List Paragraph1"/>
    <w:basedOn w:val="1"/>
    <w:qFormat/>
    <w:uiPriority w:val="0"/>
    <w:pPr>
      <w:ind w:firstLine="420" w:firstLineChars="200"/>
    </w:pPr>
    <w:rPr>
      <w:rFonts w:ascii="Calibri" w:hAnsi="Calibri" w:eastAsia="宋体"/>
      <w:sz w:val="21"/>
      <w:szCs w:val="24"/>
    </w:rPr>
  </w:style>
  <w:style w:type="paragraph" w:customStyle="1" w:styleId="42">
    <w:name w:val="附件栏"/>
    <w:basedOn w:val="1"/>
    <w:qFormat/>
    <w:uiPriority w:val="0"/>
    <w:pPr>
      <w:autoSpaceDE w:val="0"/>
      <w:autoSpaceDN w:val="0"/>
      <w:snapToGrid w:val="0"/>
      <w:spacing w:line="590" w:lineRule="atLeast"/>
      <w:ind w:firstLine="624"/>
    </w:pPr>
    <w:rPr>
      <w:rFonts w:ascii="汉鼎简仿宋" w:eastAsia="汉鼎简仿宋"/>
      <w:kern w:val="0"/>
      <w:szCs w:val="20"/>
    </w:rPr>
  </w:style>
  <w:style w:type="paragraph" w:customStyle="1" w:styleId="43">
    <w:name w:val="列出段落"/>
    <w:basedOn w:val="1"/>
    <w:qFormat/>
    <w:uiPriority w:val="0"/>
    <w:pPr>
      <w:ind w:firstLine="420" w:firstLineChars="200"/>
    </w:pPr>
    <w:rPr>
      <w:rFonts w:ascii="Calibri" w:hAnsi="Calibri" w:eastAsia="宋体"/>
      <w:sz w:val="21"/>
      <w:szCs w:val="22"/>
    </w:rPr>
  </w:style>
  <w:style w:type="paragraph" w:customStyle="1" w:styleId="44">
    <w:name w:val="标题1"/>
    <w:basedOn w:val="1"/>
    <w:qFormat/>
    <w:uiPriority w:val="0"/>
    <w:pPr>
      <w:tabs>
        <w:tab w:val="left" w:pos="9193"/>
        <w:tab w:val="left" w:pos="9827"/>
      </w:tabs>
      <w:autoSpaceDE w:val="0"/>
      <w:autoSpaceDN w:val="0"/>
      <w:snapToGrid w:val="0"/>
      <w:spacing w:line="700" w:lineRule="atLeast"/>
      <w:jc w:val="center"/>
    </w:pPr>
    <w:rPr>
      <w:rFonts w:ascii="汉鼎简大宋" w:eastAsia="汉鼎简大宋"/>
      <w:kern w:val="0"/>
      <w:sz w:val="44"/>
      <w:szCs w:val="20"/>
    </w:rPr>
  </w:style>
  <w:style w:type="character" w:customStyle="1" w:styleId="45">
    <w:name w:val="10"/>
    <w:basedOn w:val="8"/>
    <w:link w:val="1"/>
    <w:qFormat/>
    <w:uiPriority w:val="0"/>
    <w:rPr>
      <w:rFonts w:ascii="Times New Roman" w:hAnsi="Times New Roman"/>
    </w:rPr>
  </w:style>
  <w:style w:type="character" w:customStyle="1" w:styleId="46">
    <w:name w:val="15"/>
    <w:basedOn w:val="8"/>
    <w:link w:val="1"/>
    <w:qFormat/>
    <w:uiPriority w:val="0"/>
    <w:rPr>
      <w:rFonts w:hint="eastAsia" w:ascii="仿宋_GB2312" w:eastAsia="仿宋_GB2312"/>
      <w:color w:val="000000"/>
      <w:sz w:val="32"/>
      <w:szCs w:val="32"/>
    </w:rPr>
  </w:style>
  <w:style w:type="character" w:customStyle="1" w:styleId="47">
    <w:name w:val="NormalCharacter"/>
    <w:link w:val="1"/>
    <w:qFormat/>
    <w:uiPriority w:val="0"/>
  </w:style>
  <w:style w:type="paragraph" w:customStyle="1" w:styleId="48">
    <w:name w:val="正文文本1"/>
    <w:basedOn w:val="1"/>
    <w:qFormat/>
    <w:uiPriority w:val="0"/>
    <w:pPr>
      <w:shd w:val="clear" w:color="auto" w:fill="FFFFFF"/>
      <w:spacing w:line="405" w:lineRule="auto"/>
      <w:ind w:firstLine="400"/>
    </w:pPr>
    <w:rPr>
      <w:rFonts w:ascii="MingLiU" w:hAnsi="MingLiU" w:eastAsia="MingLiU"/>
      <w:sz w:val="30"/>
      <w:szCs w:val="30"/>
      <w:lang w:val="zh-CN" w:eastAsia="zh-CN" w:bidi="zh-CN"/>
    </w:rPr>
  </w:style>
  <w:style w:type="paragraph" w:customStyle="1" w:styleId="49">
    <w:name w:val="浅色列表1"/>
    <w:basedOn w:val="1"/>
    <w:qFormat/>
    <w:uiPriority w:val="0"/>
    <w:pPr>
      <w:ind w:firstLine="200" w:firstLineChars="200"/>
    </w:pPr>
  </w:style>
  <w:style w:type="paragraph" w:customStyle="1" w:styleId="50">
    <w:name w:val="标题 #2"/>
    <w:basedOn w:val="1"/>
    <w:qFormat/>
    <w:uiPriority w:val="0"/>
    <w:pPr>
      <w:shd w:val="clear" w:color="auto" w:fill="FFFFFF"/>
      <w:spacing w:after="530" w:line="586" w:lineRule="exact"/>
      <w:jc w:val="center"/>
      <w:outlineLvl w:val="1"/>
    </w:pPr>
    <w:rPr>
      <w:rFonts w:ascii="MingLiU" w:hAnsi="MingLiU" w:eastAsia="MingLiU"/>
      <w:sz w:val="44"/>
      <w:szCs w:val="44"/>
      <w:lang w:val="zh-CN" w:eastAsia="zh-CN" w:bidi="zh-CN"/>
    </w:rPr>
  </w:style>
  <w:style w:type="paragraph" w:customStyle="1" w:styleId="51">
    <w:name w:val="Body text|1"/>
    <w:basedOn w:val="1"/>
    <w:qFormat/>
    <w:uiPriority w:val="0"/>
    <w:pPr>
      <w:spacing w:line="374" w:lineRule="auto"/>
      <w:ind w:firstLine="400"/>
    </w:pPr>
    <w:rPr>
      <w:rFonts w:ascii="宋体" w:eastAsia="宋体"/>
      <w:sz w:val="28"/>
      <w:szCs w:val="28"/>
      <w:lang w:val="zh-TW" w:eastAsia="zh-TW" w:bidi="zh-TW"/>
    </w:rPr>
  </w:style>
  <w:style w:type="paragraph" w:customStyle="1" w:styleId="52">
    <w:name w:val="Heading3"/>
    <w:basedOn w:val="1"/>
    <w:qFormat/>
    <w:uiPriority w:val="0"/>
    <w:pPr>
      <w:keepNext/>
      <w:keepLines/>
      <w:widowControl w:val="0"/>
      <w:spacing w:before="260" w:after="260" w:line="415" w:lineRule="auto"/>
    </w:pPr>
    <w:rPr>
      <w:b/>
      <w:bCs/>
      <w:sz w:val="32"/>
      <w:szCs w:val="32"/>
      <w:lang w:bidi="ar-SA"/>
    </w:rPr>
  </w:style>
  <w:style w:type="character" w:customStyle="1" w:styleId="53">
    <w:name w:val="font11"/>
    <w:basedOn w:val="8"/>
    <w:link w:val="1"/>
    <w:qFormat/>
    <w:uiPriority w:val="0"/>
    <w:rPr>
      <w:rFonts w:ascii="宋体" w:eastAsia="宋体"/>
      <w:color w:val="000000"/>
      <w:sz w:val="24"/>
      <w:szCs w:val="24"/>
      <w:u w:val="none"/>
      <w:lang w:bidi="ar-SA"/>
    </w:rPr>
  </w:style>
  <w:style w:type="paragraph" w:customStyle="1" w:styleId="54">
    <w:name w:val="线型"/>
    <w:basedOn w:val="1"/>
    <w:qFormat/>
    <w:uiPriority w:val="0"/>
    <w:pPr>
      <w:autoSpaceDE w:val="0"/>
      <w:autoSpaceDN w:val="0"/>
      <w:snapToGrid w:val="0"/>
      <w:jc w:val="center"/>
    </w:pPr>
    <w:rPr>
      <w:rFonts w:ascii="汉鼎简仿宋" w:eastAsia="汉鼎简仿宋"/>
      <w:kern w:val="0"/>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2049" textRotate="1"/>
    <customShpInfo spid="_x0000_s2050" textRotate="1"/>
    <customShpInfo spid="_x0000_s2051" textRotate="1"/>
    <customShpInfo spid="_x0000_s1027"/>
    <customShpInfo spid="_x0000_s102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12</Pages>
  <Words>3802</Words>
  <Characters>3876</Characters>
  <Lines>0</Lines>
  <Paragraphs>0</Paragraphs>
  <TotalTime>0</TotalTime>
  <ScaleCrop>false</ScaleCrop>
  <LinksUpToDate>false</LinksUpToDate>
  <CharactersWithSpaces>4153</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2024-10-23T17:54:00Z</dcterms:created>
  <dc:creator>小史印刷13913942606</dc:creator>
  <cp:lastModifiedBy>szfxm</cp:lastModifiedBy>
  <dcterms:modified xsi:type="dcterms:W3CDTF">2024-10-25T17:06:35Z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B0A2A0D109384B73AC79396916ABFF17_12</vt:lpwstr>
  </property>
</Properties>
</file>