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D6190">
      <w:pPr>
        <w:keepNext w:val="0"/>
        <w:keepLines w:val="0"/>
        <w:pageBreakBefore w:val="0"/>
        <w:widowControl/>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sz w:val="28"/>
          <w:szCs w:val="28"/>
          <w:lang w:val="zh-CN"/>
        </w:rPr>
      </w:pPr>
      <w:bookmarkStart w:id="0" w:name="_GoBack"/>
      <w:bookmarkEnd w:id="0"/>
      <w:r>
        <w:rPr>
          <w:rFonts w:hint="eastAsia" w:ascii="宋体" w:hAnsi="宋体" w:eastAsia="宋体" w:cs="宋体"/>
          <w:b/>
          <w:bCs/>
          <w:sz w:val="40"/>
          <w:szCs w:val="40"/>
          <w:lang w:val="zh-CN"/>
        </w:rPr>
        <w:t>2025年滨海县农机购置补贴机具核验工作要点</w:t>
      </w:r>
    </w:p>
    <w:p w14:paraId="1E6B1FD0">
      <w:pPr>
        <w:keepNext w:val="0"/>
        <w:keepLines w:val="0"/>
        <w:pageBreakBefore w:val="0"/>
        <w:widowControl/>
        <w:kinsoku/>
        <w:wordWrap/>
        <w:overflowPunct/>
        <w:topLinePunct w:val="0"/>
        <w:autoSpaceDE/>
        <w:autoSpaceDN/>
        <w:bidi w:val="0"/>
        <w:adjustRightInd/>
        <w:snapToGrid/>
        <w:spacing w:beforeLines="0" w:afterLines="0" w:line="360" w:lineRule="auto"/>
        <w:ind w:firstLine="560" w:firstLineChars="200"/>
        <w:textAlignment w:val="auto"/>
        <w:rPr>
          <w:rFonts w:hint="eastAsia" w:ascii="宋体" w:hAnsi="宋体" w:eastAsia="宋体" w:cs="宋体"/>
          <w:sz w:val="28"/>
          <w:szCs w:val="28"/>
          <w:lang w:val="zh-CN"/>
        </w:rPr>
      </w:pPr>
      <w:r>
        <w:rPr>
          <w:rFonts w:hint="eastAsia" w:ascii="宋体" w:hAnsi="宋体" w:eastAsia="宋体" w:cs="宋体"/>
          <w:sz w:val="28"/>
          <w:szCs w:val="28"/>
          <w:lang w:val="zh-CN"/>
        </w:rPr>
        <w:t>为做好农机购置补贴机具核验工作，规范核验行为，防范管理风险，提高政策实施工作效率，进一步便民利民，根据江苏省农业农村厅、财政厅印发《关于印发（2021-2023年江苏省农机购置补贴实施办法》的通知》（苏农机（2021）13号）等文件相关规定，制定</w:t>
      </w:r>
      <w:r>
        <w:rPr>
          <w:rFonts w:hint="eastAsia" w:ascii="宋体" w:hAnsi="宋体" w:eastAsia="宋体" w:cs="宋体"/>
          <w:sz w:val="28"/>
          <w:szCs w:val="28"/>
          <w:lang w:val="en-US" w:eastAsia="zh-CN"/>
        </w:rPr>
        <w:t>滨海</w:t>
      </w:r>
      <w:r>
        <w:rPr>
          <w:rFonts w:hint="eastAsia" w:ascii="宋体" w:hAnsi="宋体" w:eastAsia="宋体" w:cs="宋体"/>
          <w:sz w:val="28"/>
          <w:szCs w:val="28"/>
          <w:lang w:val="zh-CN"/>
        </w:rPr>
        <w:t>县农机购置补贴机具核验工作规范。</w:t>
      </w:r>
    </w:p>
    <w:p w14:paraId="26E1A4C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b/>
          <w:bCs/>
          <w:sz w:val="28"/>
          <w:szCs w:val="28"/>
          <w:lang w:val="zh-CN"/>
        </w:rPr>
      </w:pPr>
      <w:r>
        <w:rPr>
          <w:rFonts w:hint="eastAsia" w:ascii="宋体" w:hAnsi="宋体" w:eastAsia="宋体" w:cs="宋体"/>
          <w:b/>
          <w:bCs/>
          <w:sz w:val="28"/>
          <w:szCs w:val="28"/>
          <w:lang w:val="zh-CN"/>
        </w:rPr>
        <w:t>一、核验内容</w:t>
      </w:r>
    </w:p>
    <w:p w14:paraId="05C58144">
      <w:pPr>
        <w:keepNext w:val="0"/>
        <w:keepLines w:val="0"/>
        <w:pageBreakBefore w:val="0"/>
        <w:widowControl/>
        <w:kinsoku/>
        <w:wordWrap/>
        <w:overflowPunct/>
        <w:topLinePunct w:val="0"/>
        <w:autoSpaceDE/>
        <w:autoSpaceDN/>
        <w:bidi w:val="0"/>
        <w:adjustRightInd/>
        <w:snapToGrid/>
        <w:spacing w:beforeLines="0" w:afterLines="0" w:line="360" w:lineRule="auto"/>
        <w:ind w:firstLine="560" w:firstLineChars="200"/>
        <w:textAlignment w:val="auto"/>
        <w:rPr>
          <w:rFonts w:hint="eastAsia" w:ascii="宋体" w:hAnsi="宋体" w:eastAsia="宋体" w:cs="宋体"/>
          <w:sz w:val="28"/>
          <w:szCs w:val="28"/>
          <w:lang w:val="zh-CN"/>
        </w:rPr>
      </w:pPr>
      <w:r>
        <w:rPr>
          <w:rFonts w:hint="eastAsia" w:ascii="宋体" w:hAnsi="宋体" w:eastAsia="宋体" w:cs="宋体"/>
          <w:sz w:val="28"/>
          <w:szCs w:val="28"/>
          <w:lang w:val="zh-CN"/>
        </w:rPr>
        <w:t>补贴机具核验是指</w:t>
      </w:r>
      <w:r>
        <w:rPr>
          <w:rFonts w:hint="eastAsia" w:ascii="宋体" w:hAnsi="宋体" w:cs="宋体"/>
          <w:sz w:val="28"/>
          <w:szCs w:val="28"/>
          <w:lang w:val="en-US" w:eastAsia="zh-CN"/>
        </w:rPr>
        <w:t>县镇两级农业农村部门</w:t>
      </w:r>
      <w:r>
        <w:rPr>
          <w:rFonts w:hint="eastAsia" w:ascii="宋体" w:hAnsi="宋体" w:eastAsia="宋体" w:cs="宋体"/>
          <w:sz w:val="28"/>
          <w:szCs w:val="28"/>
          <w:lang w:val="zh-CN"/>
        </w:rPr>
        <w:t>对从事农业生产的个人和农业生产经营组织（以下简称“购机者”）申报农机购置补贴时提供的相关资料进行形式审核、对机具进行核查的工作。核验的主要内容包括：</w:t>
      </w:r>
    </w:p>
    <w:p w14:paraId="33BE6EF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（一）购机者身份信息。</w:t>
      </w:r>
      <w:r>
        <w:rPr>
          <w:rFonts w:hint="eastAsia" w:ascii="宋体" w:hAnsi="宋体" w:eastAsia="宋体" w:cs="宋体"/>
          <w:sz w:val="28"/>
          <w:szCs w:val="28"/>
          <w:lang w:val="zh-CN"/>
        </w:rPr>
        <w:t>个人身份证件或农业生产经营组织工商营业执照（统一社会信用代码）及其法定代表人身份证件等信息。</w:t>
      </w:r>
    </w:p>
    <w:p w14:paraId="0AF90CC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（二）购买信息。</w:t>
      </w:r>
      <w:r>
        <w:rPr>
          <w:rFonts w:hint="eastAsia" w:ascii="宋体" w:hAnsi="宋体" w:eastAsia="宋体" w:cs="宋体"/>
          <w:sz w:val="28"/>
          <w:szCs w:val="28"/>
          <w:lang w:val="zh-CN"/>
        </w:rPr>
        <w:t>购买补贴机具税控发票等信息。</w:t>
      </w:r>
    </w:p>
    <w:p w14:paraId="76ABE6A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（三）机具信息。</w:t>
      </w:r>
      <w:r>
        <w:rPr>
          <w:rFonts w:hint="eastAsia" w:ascii="宋体" w:hAnsi="宋体" w:eastAsia="宋体" w:cs="宋体"/>
          <w:sz w:val="28"/>
          <w:szCs w:val="28"/>
          <w:lang w:val="zh-CN"/>
        </w:rPr>
        <w:t>机具实物上的固定铭牌信息、农机购置补贴辅助管理系统所对应机具的信息、牌证管理机具的行驶证信息等。</w:t>
      </w:r>
    </w:p>
    <w:p w14:paraId="64C4E27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（四）其他信息。</w:t>
      </w:r>
      <w:r>
        <w:rPr>
          <w:rFonts w:hint="eastAsia" w:ascii="宋体" w:hAnsi="宋体" w:eastAsia="宋体" w:cs="宋体"/>
          <w:sz w:val="28"/>
          <w:szCs w:val="28"/>
          <w:lang w:val="zh-CN"/>
        </w:rPr>
        <w:t>购机者银行卡（折）账号、开户名等信息，以及政策实施要求提供的其他必要信息。</w:t>
      </w:r>
    </w:p>
    <w:p w14:paraId="2879C33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宋体" w:hAnsi="宋体" w:eastAsia="宋体" w:cs="宋体"/>
          <w:sz w:val="28"/>
          <w:szCs w:val="28"/>
          <w:lang w:val="zh-CN"/>
        </w:rPr>
        <w:t>上述信息的真实性、完整性和有效性由购机者、产销企业分别负责，并承担相应的法律责任。</w:t>
      </w:r>
    </w:p>
    <w:p w14:paraId="377005E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b/>
          <w:bCs/>
          <w:sz w:val="28"/>
          <w:szCs w:val="28"/>
          <w:lang w:val="zh-CN"/>
        </w:rPr>
      </w:pPr>
      <w:r>
        <w:rPr>
          <w:rFonts w:hint="default" w:ascii="宋体" w:hAnsi="宋体" w:eastAsia="宋体" w:cs="宋体"/>
          <w:b/>
          <w:bCs/>
          <w:sz w:val="28"/>
          <w:szCs w:val="28"/>
          <w:lang w:val="zh-CN"/>
        </w:rPr>
        <w:t>二、核验程序及要求</w:t>
      </w:r>
    </w:p>
    <w:p w14:paraId="0EE88CC1">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（一）受理申请。</w:t>
      </w:r>
      <w:r>
        <w:rPr>
          <w:rFonts w:hint="default" w:ascii="宋体" w:hAnsi="宋体" w:eastAsia="宋体" w:cs="宋体"/>
          <w:sz w:val="28"/>
          <w:szCs w:val="28"/>
          <w:lang w:val="zh-CN"/>
        </w:rPr>
        <w:t>对购机者自主提出的补贴申请，主管部门应按规定及时受理。推广使用手机APP、鼓励“一站式”服务窗口等便捷高效的方式受理申请。</w:t>
      </w:r>
    </w:p>
    <w:p w14:paraId="4774C10C">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（二）资料核验。</w:t>
      </w:r>
      <w:r>
        <w:rPr>
          <w:rFonts w:hint="default" w:ascii="宋体" w:hAnsi="宋体" w:eastAsia="宋体" w:cs="宋体"/>
          <w:sz w:val="28"/>
          <w:szCs w:val="28"/>
          <w:lang w:val="zh-CN"/>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江苏省政策实施工作方案要求提供的其他资料。未通过核验的，应将所发现的问题一次性告知购机者，并说明完善方法。</w:t>
      </w:r>
    </w:p>
    <w:p w14:paraId="5EFAFA3E">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（三）机具核验。</w:t>
      </w:r>
      <w:r>
        <w:rPr>
          <w:rFonts w:hint="default" w:ascii="宋体" w:hAnsi="宋体" w:eastAsia="宋体" w:cs="宋体"/>
          <w:sz w:val="28"/>
          <w:szCs w:val="28"/>
          <w:lang w:val="zh-CN"/>
        </w:rPr>
        <w:t>对补贴机具进行核验，其中牌证管理机具凭牌证免于现场实物核验。</w:t>
      </w:r>
      <w:r>
        <w:rPr>
          <w:rFonts w:hint="default" w:ascii="宋体" w:hAnsi="宋体" w:eastAsia="宋体" w:cs="宋体"/>
          <w:color w:val="auto"/>
          <w:sz w:val="28"/>
          <w:szCs w:val="28"/>
          <w:lang w:val="zh-CN"/>
        </w:rPr>
        <w:t>鼓励开展远程视频核验，并由购机者电子签名承诺真实性。一次性购买 5 台以下、单台机具补贴额在 500 元（含 500 元）以下的增氧机、投饲机、揉丝机等非重点机具，可免现场实物核验或远程视频核验</w:t>
      </w:r>
      <w:r>
        <w:rPr>
          <w:rFonts w:hint="eastAsia" w:ascii="宋体" w:hAnsi="宋体" w:eastAsia="宋体" w:cs="宋体"/>
          <w:color w:val="auto"/>
          <w:sz w:val="28"/>
          <w:szCs w:val="28"/>
          <w:lang w:val="zh-CN"/>
        </w:rPr>
        <w:t>，采取补贴资金兑付后按比例抽查核验，抽核比例不低于 5%</w:t>
      </w:r>
      <w:r>
        <w:rPr>
          <w:rFonts w:hint="default" w:ascii="宋体" w:hAnsi="宋体" w:eastAsia="宋体" w:cs="宋体"/>
          <w:color w:val="auto"/>
          <w:sz w:val="28"/>
          <w:szCs w:val="28"/>
          <w:lang w:val="zh-CN"/>
        </w:rPr>
        <w:t>；重点核查单个购机者一次性购机 5 台以上及一个年度内购机 10 台以上的机具情况，核查机具可推行远程核验。鼓</w:t>
      </w:r>
      <w:r>
        <w:rPr>
          <w:rFonts w:hint="default" w:ascii="宋体" w:hAnsi="宋体" w:eastAsia="宋体" w:cs="宋体"/>
          <w:sz w:val="28"/>
          <w:szCs w:val="28"/>
          <w:lang w:val="zh-CN"/>
        </w:rPr>
        <w:t>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7C3A03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宋体" w:hAnsi="宋体" w:eastAsia="宋体" w:cs="宋体"/>
          <w:sz w:val="28"/>
          <w:szCs w:val="28"/>
          <w:lang w:val="zh-CN"/>
        </w:rPr>
        <w:t>未通过核验的，应将所发现的问题一次性告知购机者，并说明完善方法。</w:t>
      </w:r>
    </w:p>
    <w:p w14:paraId="3378C2E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（四）复核登记。</w:t>
      </w:r>
      <w:r>
        <w:rPr>
          <w:rFonts w:hint="default" w:ascii="宋体" w:hAnsi="宋体" w:eastAsia="宋体" w:cs="宋体"/>
          <w:sz w:val="28"/>
          <w:szCs w:val="28"/>
          <w:lang w:val="zh-CN"/>
        </w:rPr>
        <w:t>对资料核验、机具核验的程序、方式和签章的规范性进行集体复核，可与集体会商同步进行，通过后登记立册。</w:t>
      </w:r>
    </w:p>
    <w:p w14:paraId="33AD829A">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（五）公示报送。</w:t>
      </w:r>
      <w:r>
        <w:rPr>
          <w:rFonts w:hint="default" w:ascii="宋体" w:hAnsi="宋体" w:eastAsia="宋体" w:cs="宋体"/>
          <w:sz w:val="28"/>
          <w:szCs w:val="28"/>
          <w:lang w:val="zh-CN"/>
        </w:rPr>
        <w:t>对通过复核的补贴申请信息进行为期不少于5天的公示，公示无异议后报送县级财政部门。</w:t>
      </w:r>
    </w:p>
    <w:p w14:paraId="002B177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（六）资料处理。</w:t>
      </w:r>
      <w:r>
        <w:rPr>
          <w:rFonts w:hint="default" w:ascii="宋体" w:hAnsi="宋体" w:eastAsia="宋体" w:cs="宋体"/>
          <w:sz w:val="28"/>
          <w:szCs w:val="28"/>
          <w:lang w:val="zh-CN"/>
        </w:rPr>
        <w:t>对财政部门未提出疑义的补贴申请，将其核验资料留存备用备查，留存期限不少于5年。</w:t>
      </w:r>
    </w:p>
    <w:p w14:paraId="169DD960">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b/>
          <w:bCs/>
          <w:sz w:val="28"/>
          <w:szCs w:val="28"/>
          <w:lang w:val="zh-CN"/>
        </w:rPr>
      </w:pPr>
      <w:r>
        <w:rPr>
          <w:rFonts w:hint="default" w:ascii="宋体" w:hAnsi="宋体" w:eastAsia="宋体" w:cs="宋体"/>
          <w:b/>
          <w:bCs/>
          <w:sz w:val="28"/>
          <w:szCs w:val="28"/>
          <w:lang w:val="zh-CN"/>
        </w:rPr>
        <w:t>三、监督管理</w:t>
      </w:r>
    </w:p>
    <w:p w14:paraId="3E7706AF">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（一）加强核验人员队伍建设。</w:t>
      </w:r>
      <w:r>
        <w:rPr>
          <w:rFonts w:hint="default" w:ascii="宋体" w:hAnsi="宋体" w:eastAsia="宋体" w:cs="宋体"/>
          <w:sz w:val="28"/>
          <w:szCs w:val="28"/>
          <w:lang w:val="zh-CN"/>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257BE33D">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（二）推行购机承诺践诺。</w:t>
      </w:r>
      <w:r>
        <w:rPr>
          <w:rFonts w:hint="default" w:ascii="宋体" w:hAnsi="宋体" w:eastAsia="宋体" w:cs="宋体"/>
          <w:sz w:val="28"/>
          <w:szCs w:val="28"/>
          <w:lang w:val="zh-CN"/>
        </w:rPr>
        <w:t>加强购机者补贴申请行为的自我约束和信用管理，实行补贴申请资料真实性、完整性和有效性的自主承诺，引导其规范参与补贴政策实施，主动报告所发现的问题，共同维护政策实施良好环境。</w:t>
      </w:r>
    </w:p>
    <w:p w14:paraId="1B75CD9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（三）全面排查违规线索。</w:t>
      </w:r>
      <w:r>
        <w:rPr>
          <w:rFonts w:hint="default" w:ascii="宋体" w:hAnsi="宋体" w:eastAsia="宋体" w:cs="宋体"/>
          <w:sz w:val="28"/>
          <w:szCs w:val="28"/>
          <w:lang w:val="zh-CN"/>
        </w:rPr>
        <w:t>对核验中发现的补贴申请违规行为线索，由核机工作人员逐条书面登记，并及时报告县农机购置补贴领导小组办公室。开展违规线索集体研究，对违规嫌疑较大或反复出现的应启动调查程序，对违规嫌疑较小的留存材料备查。对补贴机具核验争议处理等重大事项，及时报请县级农机购置补贴领导小组研究决策。</w:t>
      </w:r>
    </w:p>
    <w:p w14:paraId="52A0EBB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（四）严格监督管理。</w:t>
      </w:r>
      <w:r>
        <w:rPr>
          <w:rFonts w:hint="default" w:ascii="宋体" w:hAnsi="宋体" w:eastAsia="宋体" w:cs="宋体"/>
          <w:sz w:val="28"/>
          <w:szCs w:val="28"/>
          <w:lang w:val="zh-CN"/>
        </w:rPr>
        <w:t>健全内部控制制度，以机具核验流程为主线，逐项工作、逐个环节查找风险点，制定防控措施。争取专项资金用于开展补贴机具第三方独立抽查核验和信息化技术核验。</w:t>
      </w:r>
    </w:p>
    <w:p w14:paraId="04E4E2EA">
      <w:pPr>
        <w:keepNext w:val="0"/>
        <w:keepLines w:val="0"/>
        <w:pageBreakBefore w:val="0"/>
        <w:widowControl/>
        <w:kinsoku/>
        <w:wordWrap/>
        <w:overflowPunct/>
        <w:topLinePunct w:val="0"/>
        <w:autoSpaceDE/>
        <w:autoSpaceDN/>
        <w:bidi w:val="0"/>
        <w:adjustRightInd/>
        <w:snapToGrid/>
        <w:spacing w:beforeLines="0" w:afterLines="0" w:line="360" w:lineRule="auto"/>
        <w:ind w:firstLine="5955" w:firstLineChars="2127"/>
        <w:textAlignment w:val="auto"/>
        <w:rPr>
          <w:rFonts w:hint="default" w:ascii="宋体" w:hAnsi="宋体" w:cs="宋体"/>
          <w:sz w:val="28"/>
          <w:szCs w:val="28"/>
          <w:lang w:val="en-US" w:eastAsia="zh-CN"/>
        </w:rPr>
      </w:pPr>
      <w:r>
        <w:rPr>
          <w:rFonts w:hint="eastAsia" w:ascii="宋体" w:hAnsi="宋体" w:cs="宋体"/>
          <w:sz w:val="28"/>
          <w:szCs w:val="28"/>
          <w:lang w:val="en-US" w:eastAsia="zh-CN"/>
        </w:rPr>
        <w:t>滨海县农业农村局</w:t>
      </w:r>
    </w:p>
    <w:p w14:paraId="5E1DCFF1">
      <w:pPr>
        <w:keepNext w:val="0"/>
        <w:keepLines w:val="0"/>
        <w:pageBreakBefore w:val="0"/>
        <w:widowControl/>
        <w:kinsoku/>
        <w:wordWrap/>
        <w:overflowPunct/>
        <w:topLinePunct w:val="0"/>
        <w:autoSpaceDE/>
        <w:autoSpaceDN/>
        <w:bidi w:val="0"/>
        <w:adjustRightInd/>
        <w:snapToGrid/>
        <w:spacing w:beforeLines="0" w:afterLines="0" w:line="360" w:lineRule="auto"/>
        <w:ind w:firstLine="5955" w:firstLineChars="2127"/>
        <w:textAlignment w:val="auto"/>
        <w:rPr>
          <w:rFonts w:hint="default" w:ascii="仿宋_GB2312" w:eastAsia="仿宋_GB2312" w:cs="Times New Roman"/>
          <w:kern w:val="0"/>
          <w:sz w:val="32"/>
          <w:szCs w:val="32"/>
          <w:lang w:val="en-US"/>
        </w:rPr>
      </w:pPr>
      <w:r>
        <w:rPr>
          <w:rFonts w:hint="eastAsia" w:ascii="宋体" w:hAnsi="宋体" w:cs="宋体"/>
          <w:sz w:val="28"/>
          <w:szCs w:val="28"/>
          <w:lang w:val="en-US" w:eastAsia="zh-CN"/>
        </w:rPr>
        <w:t>2025年4月3日</w:t>
      </w:r>
    </w:p>
    <w:p w14:paraId="0F6D194C">
      <w:pPr>
        <w:pStyle w:val="21"/>
        <w:snapToGrid w:val="0"/>
        <w:spacing w:line="560" w:lineRule="exact"/>
        <w:ind w:firstLine="6406" w:firstLineChars="2002"/>
        <w:rPr>
          <w:rFonts w:ascii="仿宋_GB2312" w:eastAsia="仿宋_GB2312" w:cs="Times New Roman"/>
          <w:kern w:val="0"/>
          <w:sz w:val="32"/>
          <w:szCs w:val="32"/>
        </w:rPr>
      </w:pPr>
      <w:r>
        <w:rPr>
          <w:rFonts w:hint="eastAsia" w:ascii="仿宋_GB2312" w:hAnsi="宋体" w:eastAsia="仿宋_GB2312" w:cs="仿宋_GB2312"/>
          <w:kern w:val="0"/>
          <w:sz w:val="32"/>
          <w:szCs w:val="32"/>
          <w:lang w:val="en-US" w:eastAsia="zh-CN"/>
        </w:rPr>
        <w:t xml:space="preserve">      </w:t>
      </w:r>
      <w:r>
        <w:rPr>
          <w:rFonts w:ascii="仿宋_GB2312" w:hAnsi="宋体" w:eastAsia="仿宋_GB2312" w:cs="仿宋_GB2312"/>
          <w:kern w:val="0"/>
          <w:sz w:val="32"/>
          <w:szCs w:val="32"/>
        </w:rPr>
        <w:t xml:space="preserve"> </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775BC">
    <w:pPr>
      <w:pStyle w:val="5"/>
      <w:framePr w:wrap="auto" w:vAnchor="text" w:hAnchor="margin" w:xAlign="center" w:y="1"/>
      <w:rPr>
        <w:rStyle w:val="11"/>
        <w:rFonts w:cs="Times New Roman"/>
      </w:rPr>
    </w:pPr>
    <w:r>
      <w:rPr>
        <w:rStyle w:val="11"/>
      </w:rPr>
      <w:fldChar w:fldCharType="begin"/>
    </w:r>
    <w:r>
      <w:rPr>
        <w:rStyle w:val="11"/>
      </w:rPr>
      <w:instrText xml:space="preserve">PAGE  </w:instrText>
    </w:r>
    <w:r>
      <w:rPr>
        <w:rStyle w:val="11"/>
      </w:rPr>
      <w:fldChar w:fldCharType="separate"/>
    </w:r>
    <w:r>
      <w:rPr>
        <w:rStyle w:val="11"/>
      </w:rPr>
      <w:t>5</w:t>
    </w:r>
    <w:r>
      <w:rPr>
        <w:rStyle w:val="11"/>
      </w:rPr>
      <w:fldChar w:fldCharType="end"/>
    </w:r>
  </w:p>
  <w:p w14:paraId="19492E1D">
    <w:pPr>
      <w:pStyle w:val="5"/>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1D185B1D"/>
    <w:rsid w:val="21631ED8"/>
    <w:rsid w:val="290148CC"/>
    <w:rsid w:val="2BD51A91"/>
    <w:rsid w:val="2D9F0ED5"/>
    <w:rsid w:val="38033706"/>
    <w:rsid w:val="3F5633A0"/>
    <w:rsid w:val="420265D4"/>
    <w:rsid w:val="493842AA"/>
    <w:rsid w:val="49F07242"/>
    <w:rsid w:val="4C0D74C8"/>
    <w:rsid w:val="4CB31A20"/>
    <w:rsid w:val="554D2211"/>
    <w:rsid w:val="57594886"/>
    <w:rsid w:val="618446C0"/>
    <w:rsid w:val="62CE1D49"/>
    <w:rsid w:val="659E50CD"/>
    <w:rsid w:val="677C1B5A"/>
    <w:rsid w:val="6B343BCD"/>
    <w:rsid w:val="6D263DB0"/>
    <w:rsid w:val="704E2F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annotation text"/>
    <w:basedOn w:val="1"/>
    <w:link w:val="13"/>
    <w:semiHidden/>
    <w:qFormat/>
    <w:uiPriority w:val="99"/>
    <w:pPr>
      <w:jc w:val="left"/>
    </w:pPr>
  </w:style>
  <w:style w:type="paragraph" w:styleId="4">
    <w:name w:val="Balloon Text"/>
    <w:basedOn w:val="1"/>
    <w:link w:val="15"/>
    <w:qFormat/>
    <w:uiPriority w:val="0"/>
    <w:rPr>
      <w:sz w:val="18"/>
      <w:szCs w:val="18"/>
    </w:rPr>
  </w:style>
  <w:style w:type="paragraph" w:styleId="5">
    <w:name w:val="footer"/>
    <w:basedOn w:val="1"/>
    <w:link w:val="16"/>
    <w:qFormat/>
    <w:uiPriority w:val="99"/>
    <w:pPr>
      <w:tabs>
        <w:tab w:val="center" w:pos="4153"/>
        <w:tab w:val="right" w:pos="8306"/>
      </w:tabs>
      <w:snapToGrid w:val="0"/>
      <w:jc w:val="left"/>
    </w:pPr>
    <w:rPr>
      <w:sz w:val="18"/>
      <w:szCs w:val="18"/>
    </w:rPr>
  </w:style>
  <w:style w:type="paragraph" w:styleId="6">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8">
    <w:name w:val="annotation subject"/>
    <w:basedOn w:val="3"/>
    <w:next w:val="3"/>
    <w:link w:val="14"/>
    <w:semiHidden/>
    <w:qFormat/>
    <w:uiPriority w:val="99"/>
    <w:rPr>
      <w:b/>
      <w:bCs/>
    </w:rPr>
  </w:style>
  <w:style w:type="character" w:styleId="11">
    <w:name w:val="page number"/>
    <w:basedOn w:val="10"/>
    <w:qFormat/>
    <w:uiPriority w:val="99"/>
  </w:style>
  <w:style w:type="character" w:styleId="12">
    <w:name w:val="annotation reference"/>
    <w:basedOn w:val="10"/>
    <w:semiHidden/>
    <w:qFormat/>
    <w:uiPriority w:val="99"/>
    <w:rPr>
      <w:sz w:val="21"/>
      <w:szCs w:val="21"/>
    </w:rPr>
  </w:style>
  <w:style w:type="character" w:customStyle="1" w:styleId="13">
    <w:name w:val="批注文字 Char"/>
    <w:basedOn w:val="10"/>
    <w:link w:val="3"/>
    <w:semiHidden/>
    <w:qFormat/>
    <w:locked/>
    <w:uiPriority w:val="99"/>
  </w:style>
  <w:style w:type="character" w:customStyle="1" w:styleId="14">
    <w:name w:val="批注主题 Char"/>
    <w:basedOn w:val="13"/>
    <w:link w:val="8"/>
    <w:semiHidden/>
    <w:qFormat/>
    <w:locked/>
    <w:uiPriority w:val="99"/>
    <w:rPr>
      <w:b/>
      <w:bCs/>
    </w:rPr>
  </w:style>
  <w:style w:type="character" w:customStyle="1" w:styleId="15">
    <w:name w:val="批注框文本 Char"/>
    <w:basedOn w:val="10"/>
    <w:link w:val="4"/>
    <w:qFormat/>
    <w:locked/>
    <w:uiPriority w:val="0"/>
    <w:rPr>
      <w:sz w:val="18"/>
      <w:szCs w:val="18"/>
    </w:rPr>
  </w:style>
  <w:style w:type="character" w:customStyle="1" w:styleId="16">
    <w:name w:val="页脚 Char"/>
    <w:basedOn w:val="10"/>
    <w:link w:val="5"/>
    <w:qFormat/>
    <w:locked/>
    <w:uiPriority w:val="99"/>
    <w:rPr>
      <w:sz w:val="18"/>
      <w:szCs w:val="18"/>
    </w:rPr>
  </w:style>
  <w:style w:type="character" w:customStyle="1" w:styleId="17">
    <w:name w:val="页眉 Char"/>
    <w:basedOn w:val="10"/>
    <w:link w:val="6"/>
    <w:qFormat/>
    <w:locked/>
    <w:uiPriority w:val="99"/>
    <w:rPr>
      <w:sz w:val="18"/>
      <w:szCs w:val="18"/>
    </w:rPr>
  </w:style>
  <w:style w:type="paragraph" w:customStyle="1" w:styleId="18">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9">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20">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1">
    <w:name w:val="List Paragraph"/>
    <w:basedOn w:val="1"/>
    <w:qFormat/>
    <w:uiPriority w:val="99"/>
    <w:pPr>
      <w:ind w:firstLine="420" w:firstLineChars="200"/>
    </w:pPr>
  </w:style>
  <w:style w:type="paragraph" w:customStyle="1" w:styleId="22">
    <w:name w:val="修订1"/>
    <w:hidden/>
    <w:semiHidden/>
    <w:qFormat/>
    <w:uiPriority w:val="99"/>
    <w:rPr>
      <w:rFonts w:ascii="Calibri" w:hAnsi="Calibri" w:eastAsia="宋体" w:cs="Calibri"/>
      <w:kern w:val="2"/>
      <w:sz w:val="21"/>
      <w:szCs w:val="21"/>
      <w:lang w:val="en-US" w:eastAsia="zh-CN" w:bidi="ar-SA"/>
    </w:rPr>
  </w:style>
  <w:style w:type="paragraph" w:customStyle="1" w:styleId="23">
    <w:name w:val="列出段落1"/>
    <w:basedOn w:val="1"/>
    <w:qFormat/>
    <w:uiPriority w:val="99"/>
    <w:pPr>
      <w:ind w:firstLine="420" w:firstLineChars="200"/>
    </w:pPr>
  </w:style>
  <w:style w:type="paragraph" w:customStyle="1" w:styleId="24">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Pages>
  <Words>1977</Words>
  <Characters>2000</Characters>
  <Lines>18</Lines>
  <Paragraphs>5</Paragraphs>
  <TotalTime>0</TotalTime>
  <ScaleCrop>false</ScaleCrop>
  <LinksUpToDate>false</LinksUpToDate>
  <CharactersWithSpaces>2018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你一定知道我是谁</cp:lastModifiedBy>
  <cp:lastPrinted>2023-04-28T06:45:00Z</cp:lastPrinted>
  <dcterms:modified xsi:type="dcterms:W3CDTF">2025-04-17T01:16:22Z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FA1830F7DEC04595A791F9AB5D99BBEA</vt:lpwstr>
  </property>
  <property fmtid="{D5CDD505-2E9C-101B-9397-08002B2CF9AE}" pid="4" name="KSOTemplateDocerSaveRecord">
    <vt:lpwstr>eyJoZGlkIjoiNGNkMzdmZjlmN2JkNjBkMjNhMjZlYjMzYTI5YTdhZjIiLCJ1c2VySWQiOiI1MDU4ODk0NTYifQ==</vt:lpwstr>
  </property>
</Properties>
</file>