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eastAsia="zh-CN"/>
        </w:rPr>
        <w:t>附件</w:t>
      </w:r>
      <w:r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  <w:t>1：</w:t>
      </w:r>
    </w:p>
    <w:p>
      <w:pPr>
        <w:pStyle w:val="2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color w:val="000000"/>
          <w:spacing w:val="-20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绿色智能肥料创新农业农村部重点实验室</w:t>
      </w:r>
    </w:p>
    <w:p>
      <w:pPr>
        <w:pStyle w:val="2"/>
        <w:spacing w:line="560" w:lineRule="exact"/>
        <w:jc w:val="center"/>
        <w:rPr>
          <w:rFonts w:asciiTheme="minorEastAsia" w:hAnsiTheme="minorEastAsia" w:eastAsiaTheme="minorEastAsia" w:cstheme="minorEastAsia"/>
          <w:b/>
          <w:bCs/>
          <w:color w:val="000000"/>
          <w:spacing w:val="-20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pacing w:val="-20"/>
        </w:rPr>
        <w:t>建设项目可行性研究报告审批表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2211"/>
        <w:gridCol w:w="883"/>
        <w:gridCol w:w="1028"/>
        <w:gridCol w:w="1427"/>
        <w:gridCol w:w="1144"/>
        <w:gridCol w:w="11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一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both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绿色智能肥料创新农业农村部重点实验室建设项目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二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建设性质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新建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三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实施单位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南京国家现代农业产业科技创新中心管理办公室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四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建设年限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五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建设地点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（具体门牌号）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江苏省南京市浦口区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行知路8号</w:t>
            </w:r>
          </w:p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南京国家现代农业产业科技创新中心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六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主要建设内容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购置仪器设备44台（套），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包括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电感耦合等离子体发射光谱仪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自动馏分收集器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全自动微波消解仪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纯水/超纯水一体机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植物气候生长室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球磨仪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快速水份测定仪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高速原子力显微镜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流动化学分析仪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傅里叶变换红外光谱仪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台式X荧光分析仪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混合造粒机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全功能振荡培养箱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菌落高通量筛选系统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微生物生长曲线测定仪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珠式研磨仪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小型原位灭菌生物反应器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中式型原位灭菌生物反应器</w:t>
            </w:r>
            <w:r>
              <w:rPr>
                <w:rFonts w:hint="eastAsia"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基因扩增仪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七</w:t>
            </w:r>
          </w:p>
        </w:tc>
        <w:tc>
          <w:tcPr>
            <w:tcW w:w="129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工程名称</w:t>
            </w:r>
          </w:p>
        </w:tc>
        <w:tc>
          <w:tcPr>
            <w:tcW w:w="518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单位</w:t>
            </w:r>
          </w:p>
        </w:tc>
        <w:tc>
          <w:tcPr>
            <w:tcW w:w="603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2154" w:type="pct"/>
            <w:gridSpan w:val="3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9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518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03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小计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中央投资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地方配套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(一)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土建工程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(二)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仪器设备购置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台/套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44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1694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1500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ind w:firstLine="211" w:firstLineChars="100"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电感耦合等离子体发射光谱仪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自动馏分收集器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16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145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145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全自动微波消解仪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纯水/超纯水一体机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植物气候生长室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264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264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球磨仪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7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快速水份测定仪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8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高速原子力显微镜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320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320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流动化学分析仪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10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傅里叶变换红外光谱仪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11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台式X荧光分析仪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12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混合造粒机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50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13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全功能振荡培养箱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18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18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14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菌落高通量筛选系统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280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280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15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微生物生长曲线测定仪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65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65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16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珠式研磨仪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30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17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小型原位灭菌生物反应器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24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18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中式型原位灭菌生物反应器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100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19</w:t>
            </w:r>
          </w:p>
        </w:tc>
        <w:tc>
          <w:tcPr>
            <w:tcW w:w="129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基因扩增仪</w:t>
            </w:r>
          </w:p>
        </w:tc>
        <w:tc>
          <w:tcPr>
            <w:tcW w:w="518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套</w:t>
            </w:r>
          </w:p>
        </w:tc>
        <w:tc>
          <w:tcPr>
            <w:tcW w:w="603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671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9</w:t>
            </w:r>
          </w:p>
        </w:tc>
        <w:tc>
          <w:tcPr>
            <w:tcW w:w="645" w:type="pc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(三)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工程建设其他费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0"/>
                <w:szCs w:val="21"/>
                <w:lang w:val="en-US" w:eastAsia="zh-CN"/>
              </w:rPr>
              <w:t>4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70.41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70.41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建设单位管理费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30.41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30.41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可研报告编制费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3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勘察设计费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4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招标代理费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(四)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预备费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项</w:t>
            </w: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1</w:t>
            </w: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35.59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35.59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(五)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  <w:t>总投资</w:t>
            </w:r>
          </w:p>
        </w:tc>
        <w:tc>
          <w:tcPr>
            <w:tcW w:w="518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03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83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1800</w:t>
            </w:r>
          </w:p>
        </w:tc>
        <w:tc>
          <w:tcPr>
            <w:tcW w:w="671" w:type="pc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1500</w:t>
            </w:r>
          </w:p>
        </w:tc>
        <w:tc>
          <w:tcPr>
            <w:tcW w:w="645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Cs w:val="21"/>
                <w:lang w:bidi="ar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八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招标范围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设备购置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招标组织形式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委托招标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招标方式</w:t>
            </w:r>
          </w:p>
        </w:tc>
        <w:tc>
          <w:tcPr>
            <w:tcW w:w="3275" w:type="pct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公开招标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九</w:t>
            </w: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管理责任人</w:t>
            </w:r>
          </w:p>
        </w:tc>
        <w:tc>
          <w:tcPr>
            <w:tcW w:w="5583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周蓉蓉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7" w:type="pct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Cs w:val="21"/>
              </w:rPr>
            </w:pPr>
          </w:p>
        </w:tc>
        <w:tc>
          <w:tcPr>
            <w:tcW w:w="1297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建设责任人</w:t>
            </w:r>
          </w:p>
        </w:tc>
        <w:tc>
          <w:tcPr>
            <w:tcW w:w="5583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张福锁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ind w:right="14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color w:val="000000"/>
          <w:spacing w:val="-20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微软雅黑"/>
    <w:panose1 w:val="02010600030101010101"/>
    <w:charset w:val="86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>
                              <w:pPr>
                                <w:pStyle w:val="3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141998974"/>
                    </w:sdtPr>
                    <w:sdtContent>
                      <w:p>
                        <w:pPr>
                          <w:pStyle w:val="3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2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FF380F"/>
    <w:rsid w:val="7C8E5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autoSpaceDE w:val="0"/>
      <w:autoSpaceDN w:val="0"/>
      <w:jc w:val="left"/>
    </w:pPr>
    <w:rPr>
      <w:rFonts w:ascii="华文中宋" w:hAnsi="华文中宋" w:eastAsia="华文中宋" w:cs="宋体"/>
      <w:kern w:val="0"/>
      <w:sz w:val="36"/>
      <w:szCs w:val="36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2021-05-14T01:44:00Z</dcterms:created>
  <dc:creator>Administrator</dc:creator>
  <cp:lastModifiedBy>吴海宏</cp:lastModifiedBy>
  <dcterms:modified xsi:type="dcterms:W3CDTF">2021-05-14T01:51:43Z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292313707_btnclosed</vt:lpwstr>
  </property>
  <property fmtid="{D5CDD505-2E9C-101B-9397-08002B2CF9AE}" pid="4" name="ICV">
    <vt:lpwstr>61FF4C23324942F58A9F574532338C4B</vt:lpwstr>
  </property>
</Properties>
</file>