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B9823D">
      <w:pPr>
        <w:jc w:val="left"/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  <w:lang w:val="en-US" w:eastAsia="zh-CN"/>
        </w:rPr>
        <w:t>附件1</w:t>
      </w:r>
    </w:p>
    <w:p w14:paraId="088845C4">
      <w:pPr>
        <w:jc w:val="center"/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  <w:t>太湖水域垂钓管理办法</w:t>
      </w:r>
    </w:p>
    <w:p w14:paraId="6EE923E7">
      <w:pPr>
        <w:jc w:val="center"/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（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  <w:lang w:val="en-US" w:eastAsia="zh-CN"/>
        </w:rPr>
        <w:t>征求意见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稿）</w:t>
      </w:r>
    </w:p>
    <w:p w14:paraId="01133B80">
      <w:pPr>
        <w:jc w:val="center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59DE443D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为加强太湖水域垂钓管理，规范垂钓行为，维护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禁渔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秩序，保护水生生物资源和水域生态环境，满足人民群众对休闲垂钓的需求，根据《中华人民共和国渔业法》《中华人民共和国长江保护法》《江苏省渔业管理条例》等法律法规规定，制定本办法。</w:t>
      </w:r>
    </w:p>
    <w:p w14:paraId="3EECAE7B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第一条 本办法适用于在太湖水域使用钓具、钓法获取鱼类等水生生物的行为。太湖水域沿岸以太湖大堤为界；沿湖河口有水闸的以水闸为界，无水闸的以河口湖岸连线为界。</w:t>
      </w:r>
    </w:p>
    <w:p w14:paraId="18EE6D38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第二条 提倡合法、安全、生态、文明垂钓。垂钓人员应当遵守法律法规和有关规定，自觉维护垂钓水域生态环境，不损坏水岸植被，不乱扔垃圾。垂钓结束时应当收集带走全部废弃物。垂钓人员应具有安全意识，具备从事野外垂钓活动的身体条件，自觉携带必要的水上救生设备，主动识别和避开危险区域。</w:t>
      </w:r>
    </w:p>
    <w:p w14:paraId="0DE0AA3B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垂钓人员应按照“一人一杆一线不超过两个钩尖”的规定进行垂钓。</w:t>
      </w:r>
    </w:p>
    <w:p w14:paraId="7EEF4557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第三条 以下水域为禁钓区，常年禁止垂钓：</w:t>
      </w:r>
    </w:p>
    <w:p w14:paraId="3C440561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（一）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太湖银鱼翘嘴红鲌秀丽白虾国家级水产种质资源保护区、太湖青虾中华绒螯蟹国家级水产种质资源保护区、太湖梅鲚河蚬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国家级水产种质资源保护区；</w:t>
      </w:r>
    </w:p>
    <w:p w14:paraId="47E1FF8B">
      <w:pPr>
        <w:ind w:firstLine="640" w:firstLineChars="200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（二）无锡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市滨湖区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神骏桥北堍（31.50880359°N，120.12717381°E）至无锡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市滨湖区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太湖国际高尔夫俱乐部西南（31.4080863°N,120.1127238°E）太湖水域；</w:t>
      </w:r>
    </w:p>
    <w:p w14:paraId="4415498B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（三）无锡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市新吴区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望虞河口北（31.44566319°N, 120.40078431°E）至苏州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市相城区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长洲苑湿地公园南（31.43975459°N, 120.40405354°E）太湖水域；</w:t>
      </w:r>
    </w:p>
    <w:p w14:paraId="7FB32F5C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（四</w:t>
      </w:r>
      <w:bookmarkStart w:id="0" w:name="_GoBack"/>
      <w:bookmarkEnd w:id="0"/>
      <w:r>
        <w:rPr>
          <w:rFonts w:hint="default" w:ascii="Times New Roman" w:hAnsi="Times New Roman" w:eastAsia="方正仿宋_GBK" w:cs="Times New Roman"/>
          <w:sz w:val="32"/>
          <w:szCs w:val="32"/>
        </w:rPr>
        <w:t>）苏州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市吴中区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禹王庙（31.12528811°N,120.21088594°E）至苏州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市吴中区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石公路与明月湾路交界处（31.21504801°N,120.59388898°E）太湖水域；</w:t>
      </w:r>
    </w:p>
    <w:p w14:paraId="182CE2C5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（五）苏州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吴江区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高新路西（31.14253994°N,120.58329529°E）至苏州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吴江区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大浦口水闸南堍（31.09475776°N,120.59505789°E）太湖水域；</w:t>
      </w:r>
    </w:p>
    <w:p w14:paraId="0D046D45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（六）除西山岛、漫山岛、长沙岛、叶山岛、阴山岛、横山岛、三山岛以外的太湖岛礁；</w:t>
      </w:r>
    </w:p>
    <w:p w14:paraId="7DE0B167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（七）跨湖大桥；</w:t>
      </w:r>
    </w:p>
    <w:p w14:paraId="3002A53E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（八）饮用水水源一级保护区；</w:t>
      </w:r>
    </w:p>
    <w:p w14:paraId="708A19DB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（九）其他法律法规规定的禁止垂钓区域。</w:t>
      </w:r>
    </w:p>
    <w:p w14:paraId="7D0EDAB2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第四条 禁止使用下列工具或方法进行垂钓：</w:t>
      </w:r>
    </w:p>
    <w:p w14:paraId="3DE8CD7C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（一）多杆、多钩、长线串钩；</w:t>
      </w:r>
    </w:p>
    <w:p w14:paraId="271FDA67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（二）探鱼设备、可视化设备、遥控器具等辅助工具；</w:t>
      </w:r>
    </w:p>
    <w:p w14:paraId="0C0A586B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（三）含有毒有害物质的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钓饵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、窝料和添加剂；</w:t>
      </w:r>
    </w:p>
    <w:p w14:paraId="03EEC0CA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（四）以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泥鳅等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鱼虾类水生生物作为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钓饵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窝料；</w:t>
      </w:r>
    </w:p>
    <w:p w14:paraId="7966B688">
      <w:pPr>
        <w:ind w:firstLine="640" w:firstLineChars="200"/>
        <w:rPr>
          <w:rFonts w:hint="default"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（五）利用船、艇、筏、浮具等辅助设施或工具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以及其他方式的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离岸垂钓；</w:t>
      </w:r>
    </w:p>
    <w:p w14:paraId="7475859A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（六）其他严重破坏渔业资源的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工具及方法</w:t>
      </w:r>
      <w:r>
        <w:rPr>
          <w:rFonts w:hint="default" w:ascii="Times New Roman" w:hAnsi="Times New Roman" w:eastAsia="方正仿宋_GBK" w:cs="Times New Roman"/>
          <w:color w:val="FF0000"/>
          <w:sz w:val="32"/>
          <w:szCs w:val="32"/>
        </w:rPr>
        <w:t>。</w:t>
      </w:r>
    </w:p>
    <w:p w14:paraId="5B934B12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第五条 禁止钓捕列入《国家重点保护水生野生动物名录》和《江苏省重点保护水生野生动物名录》的水生野生动物。误钓到上述水生野生动物的，应当立即放回原水体；误钓的上述水生野生动物有明显损伤的，应及时报告江苏省太湖渔业管理委员会办公室，交由指定机构收养救护。</w:t>
      </w:r>
    </w:p>
    <w:p w14:paraId="3CB3E18F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列入《重点管理外来入侵物种名录》和《中国外来入侵物种名单》的物种不纳入钓获物管理。钓获到上述外来入侵物种的，应当全部留存，不得放归天然水体。</w:t>
      </w:r>
    </w:p>
    <w:p w14:paraId="5BE0F3A1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第六条 每人每天可留存的垂钓量（携带量）不得超过2.5千克，超出部分应当及时放回原水体。若单尾（只）钓获物超过2.5千克的，可以留存，但应当立即将其他钓获物放回原水体。</w:t>
      </w:r>
    </w:p>
    <w:p w14:paraId="5FEF48AB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严格禁止钓获物的获利性交易行为。</w:t>
      </w:r>
    </w:p>
    <w:p w14:paraId="79C3B883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第七条 禁止丢弃、分散、隐藏应当立即放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回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原水体的钓获物。</w:t>
      </w:r>
    </w:p>
    <w:p w14:paraId="648A651C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第八条 举办团体性垂钓活动的，主办单位应提前15日向江苏省太湖渔业管理委员会办公室报告活动时间、地点、参加人数、钓具钓法和钓获物种类等事项，并主动接受江苏省太湖渔业管理委员会办公室的监督检查。</w:t>
      </w:r>
    </w:p>
    <w:p w14:paraId="2C55D630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第九条　鼓励地方政府开展集中垂钓区建设，促进融合文化、旅游的垂钓产业健康发展。</w:t>
      </w:r>
    </w:p>
    <w:p w14:paraId="7406C24E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第十条　违反本办法的，由江苏省太湖渔政监督支队依法调查处理；涉嫌犯罪的，移交司法机关依法追究刑事责任。</w:t>
      </w:r>
    </w:p>
    <w:p w14:paraId="4259267E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第十一条　本办法自2025年？月？日起施行，有效期至2030年？月？日。</w:t>
      </w:r>
    </w:p>
    <w:p w14:paraId="712688DC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6E5D5EFF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0F125F3D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4EDC71B7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7A03490D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6B16742D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5773D74F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1217E05F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39075ADA"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6A353BD4"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518FE0F1"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1" w:fontKey="{ABC67584-09F5-40F3-A345-E26010358432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2D755784-9925-438B-A99C-BB495226704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g4MTRmZTY0MWU4NjhjZmQwZDRlZmNlNTYzYThkYzUifQ=="/>
  </w:docVars>
  <w:rsids>
    <w:rsidRoot w:val="006532AC"/>
    <w:rsid w:val="00010D5C"/>
    <w:rsid w:val="000300FD"/>
    <w:rsid w:val="000354E9"/>
    <w:rsid w:val="0003582F"/>
    <w:rsid w:val="00071988"/>
    <w:rsid w:val="000A4892"/>
    <w:rsid w:val="00123991"/>
    <w:rsid w:val="00126D84"/>
    <w:rsid w:val="00180411"/>
    <w:rsid w:val="0018121E"/>
    <w:rsid w:val="001927E1"/>
    <w:rsid w:val="001F29FE"/>
    <w:rsid w:val="00233728"/>
    <w:rsid w:val="00240468"/>
    <w:rsid w:val="00265AC5"/>
    <w:rsid w:val="002A30CA"/>
    <w:rsid w:val="002C73E1"/>
    <w:rsid w:val="00345582"/>
    <w:rsid w:val="003478E0"/>
    <w:rsid w:val="00355D5A"/>
    <w:rsid w:val="00390415"/>
    <w:rsid w:val="003B57DC"/>
    <w:rsid w:val="003F41EB"/>
    <w:rsid w:val="004325B5"/>
    <w:rsid w:val="00437904"/>
    <w:rsid w:val="0046762F"/>
    <w:rsid w:val="00474570"/>
    <w:rsid w:val="0047489E"/>
    <w:rsid w:val="004868B3"/>
    <w:rsid w:val="00505513"/>
    <w:rsid w:val="00510B47"/>
    <w:rsid w:val="0052360B"/>
    <w:rsid w:val="00543E77"/>
    <w:rsid w:val="0059309B"/>
    <w:rsid w:val="005A00A7"/>
    <w:rsid w:val="005C6EDD"/>
    <w:rsid w:val="005F603F"/>
    <w:rsid w:val="00607564"/>
    <w:rsid w:val="00636478"/>
    <w:rsid w:val="00636C72"/>
    <w:rsid w:val="006532AC"/>
    <w:rsid w:val="0068159A"/>
    <w:rsid w:val="0069713D"/>
    <w:rsid w:val="006B2616"/>
    <w:rsid w:val="00705F8C"/>
    <w:rsid w:val="00722551"/>
    <w:rsid w:val="0073489B"/>
    <w:rsid w:val="00736BD1"/>
    <w:rsid w:val="007A3F27"/>
    <w:rsid w:val="007D2E7F"/>
    <w:rsid w:val="008212E8"/>
    <w:rsid w:val="00823CFE"/>
    <w:rsid w:val="00855D7F"/>
    <w:rsid w:val="00866173"/>
    <w:rsid w:val="00882AFF"/>
    <w:rsid w:val="008940FC"/>
    <w:rsid w:val="008C0198"/>
    <w:rsid w:val="00972AF1"/>
    <w:rsid w:val="0098246A"/>
    <w:rsid w:val="009E78EF"/>
    <w:rsid w:val="009F4474"/>
    <w:rsid w:val="00A07377"/>
    <w:rsid w:val="00A12E05"/>
    <w:rsid w:val="00A46CA8"/>
    <w:rsid w:val="00A53FED"/>
    <w:rsid w:val="00A81F8E"/>
    <w:rsid w:val="00AA405F"/>
    <w:rsid w:val="00AA628C"/>
    <w:rsid w:val="00AB2034"/>
    <w:rsid w:val="00B052A4"/>
    <w:rsid w:val="00B16EBB"/>
    <w:rsid w:val="00B372AF"/>
    <w:rsid w:val="00B44529"/>
    <w:rsid w:val="00B9490A"/>
    <w:rsid w:val="00B9724B"/>
    <w:rsid w:val="00BA543C"/>
    <w:rsid w:val="00BB1688"/>
    <w:rsid w:val="00BF026F"/>
    <w:rsid w:val="00C44B8C"/>
    <w:rsid w:val="00C62DA8"/>
    <w:rsid w:val="00C720E8"/>
    <w:rsid w:val="00C9469C"/>
    <w:rsid w:val="00CA1698"/>
    <w:rsid w:val="00CA16F3"/>
    <w:rsid w:val="00CB6897"/>
    <w:rsid w:val="00CD694D"/>
    <w:rsid w:val="00CE5F15"/>
    <w:rsid w:val="00D23076"/>
    <w:rsid w:val="00D43C25"/>
    <w:rsid w:val="00D90D91"/>
    <w:rsid w:val="00D91AAE"/>
    <w:rsid w:val="00DA28B0"/>
    <w:rsid w:val="00DD0C07"/>
    <w:rsid w:val="00E00B38"/>
    <w:rsid w:val="00E57A87"/>
    <w:rsid w:val="00E67E6A"/>
    <w:rsid w:val="00E86316"/>
    <w:rsid w:val="00EE1754"/>
    <w:rsid w:val="00F44B0E"/>
    <w:rsid w:val="00F5347C"/>
    <w:rsid w:val="00F8524A"/>
    <w:rsid w:val="00F85C3C"/>
    <w:rsid w:val="00FA03F6"/>
    <w:rsid w:val="00FC29E3"/>
    <w:rsid w:val="012A395E"/>
    <w:rsid w:val="01917EA6"/>
    <w:rsid w:val="02F92D08"/>
    <w:rsid w:val="03BD55AE"/>
    <w:rsid w:val="04563944"/>
    <w:rsid w:val="05CB745D"/>
    <w:rsid w:val="073A38EF"/>
    <w:rsid w:val="09FC08BF"/>
    <w:rsid w:val="0AE37AB2"/>
    <w:rsid w:val="0C0471E9"/>
    <w:rsid w:val="0DB64F2E"/>
    <w:rsid w:val="0E252C04"/>
    <w:rsid w:val="10AE25C6"/>
    <w:rsid w:val="141D25CF"/>
    <w:rsid w:val="1CFB64EF"/>
    <w:rsid w:val="1E401394"/>
    <w:rsid w:val="1E5B7F7C"/>
    <w:rsid w:val="204C2272"/>
    <w:rsid w:val="20D65134"/>
    <w:rsid w:val="20F35A9E"/>
    <w:rsid w:val="2232745D"/>
    <w:rsid w:val="248E6200"/>
    <w:rsid w:val="2A083C9B"/>
    <w:rsid w:val="2B5D5D69"/>
    <w:rsid w:val="2B8C3E6A"/>
    <w:rsid w:val="2D3B5B48"/>
    <w:rsid w:val="2DCE2518"/>
    <w:rsid w:val="30E94BC7"/>
    <w:rsid w:val="32A34233"/>
    <w:rsid w:val="37FB1FDE"/>
    <w:rsid w:val="42585D10"/>
    <w:rsid w:val="43B1499E"/>
    <w:rsid w:val="44AE36D6"/>
    <w:rsid w:val="4B92472D"/>
    <w:rsid w:val="4CD66DD5"/>
    <w:rsid w:val="4E8A74AF"/>
    <w:rsid w:val="4EEC67D0"/>
    <w:rsid w:val="4F233FDE"/>
    <w:rsid w:val="53AD28EB"/>
    <w:rsid w:val="53DD190B"/>
    <w:rsid w:val="54A25D80"/>
    <w:rsid w:val="57CA07F7"/>
    <w:rsid w:val="58801DB1"/>
    <w:rsid w:val="588418A2"/>
    <w:rsid w:val="588924D3"/>
    <w:rsid w:val="5A907813"/>
    <w:rsid w:val="606A3A73"/>
    <w:rsid w:val="60FB18C6"/>
    <w:rsid w:val="613D1187"/>
    <w:rsid w:val="61DD4CC0"/>
    <w:rsid w:val="671E1603"/>
    <w:rsid w:val="67234F81"/>
    <w:rsid w:val="689B6EBF"/>
    <w:rsid w:val="691602F4"/>
    <w:rsid w:val="69A2427D"/>
    <w:rsid w:val="6D140399"/>
    <w:rsid w:val="6EC10B9C"/>
    <w:rsid w:val="74493C73"/>
    <w:rsid w:val="745659E9"/>
    <w:rsid w:val="7484643A"/>
    <w:rsid w:val="769A5EB2"/>
    <w:rsid w:val="792C3E18"/>
    <w:rsid w:val="7C511EE8"/>
    <w:rsid w:val="7CB845BC"/>
    <w:rsid w:val="7CEA3A52"/>
    <w:rsid w:val="F3F7D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link w:val="8"/>
    <w:qFormat/>
    <w:uiPriority w:val="99"/>
    <w:pPr>
      <w:spacing w:after="120"/>
    </w:pPr>
    <w:rPr>
      <w:rFonts w:ascii="Calibri" w:hAnsi="Calibri" w:eastAsia="宋体" w:cs="Times New Roman"/>
      <w:szCs w:val="24"/>
    </w:rPr>
  </w:style>
  <w:style w:type="paragraph" w:styleId="3">
    <w:name w:val="Balloon Text"/>
    <w:basedOn w:val="1"/>
    <w:link w:val="13"/>
    <w:autoRedefine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正文文本 字符"/>
    <w:basedOn w:val="7"/>
    <w:link w:val="2"/>
    <w:autoRedefine/>
    <w:qFormat/>
    <w:uiPriority w:val="99"/>
    <w:rPr>
      <w:rFonts w:ascii="Calibri" w:hAnsi="Calibri" w:eastAsia="宋体" w:cs="Times New Roman"/>
      <w:szCs w:val="24"/>
    </w:rPr>
  </w:style>
  <w:style w:type="paragraph" w:styleId="9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10">
    <w:name w:val="修订1"/>
    <w:autoRedefine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1">
    <w:name w:val="页眉 字符"/>
    <w:basedOn w:val="7"/>
    <w:link w:val="5"/>
    <w:autoRedefine/>
    <w:qFormat/>
    <w:uiPriority w:val="99"/>
    <w:rPr>
      <w:sz w:val="18"/>
      <w:szCs w:val="18"/>
    </w:rPr>
  </w:style>
  <w:style w:type="character" w:customStyle="1" w:styleId="12">
    <w:name w:val="页脚 字符"/>
    <w:basedOn w:val="7"/>
    <w:link w:val="4"/>
    <w:autoRedefine/>
    <w:qFormat/>
    <w:uiPriority w:val="99"/>
    <w:rPr>
      <w:sz w:val="18"/>
      <w:szCs w:val="18"/>
    </w:rPr>
  </w:style>
  <w:style w:type="character" w:customStyle="1" w:styleId="13">
    <w:name w:val="批注框文本 字符"/>
    <w:basedOn w:val="7"/>
    <w:link w:val="3"/>
    <w:autoRedefine/>
    <w:semiHidden/>
    <w:qFormat/>
    <w:uiPriority w:val="99"/>
    <w:rPr>
      <w:kern w:val="2"/>
      <w:sz w:val="18"/>
      <w:szCs w:val="18"/>
    </w:rPr>
  </w:style>
  <w:style w:type="paragraph" w:customStyle="1" w:styleId="14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4</Pages>
  <Words>1385</Words>
  <Characters>1606</Characters>
  <Lines>12</Lines>
  <Paragraphs>3</Paragraphs>
  <TotalTime>167</TotalTime>
  <ScaleCrop>false</ScaleCrop>
  <LinksUpToDate>false</LinksUpToDate>
  <CharactersWithSpaces>1619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2025-04-07T12:05:00Z</dcterms:created>
  <dc:creator>Windows User</dc:creator>
  <cp:lastModifiedBy>枫丹白露</cp:lastModifiedBy>
  <cp:lastPrinted>2025-04-09T01:47:00Z</cp:lastPrinted>
  <dcterms:modified xsi:type="dcterms:W3CDTF">2025-06-13T06:30:27Z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55613B4E8ABE487D96A363A19999331F_13</vt:lpwstr>
  </property>
  <property fmtid="{D5CDD505-2E9C-101B-9397-08002B2CF9AE}" pid="4" name="KSOTemplateDocerSaveRecord">
    <vt:lpwstr>eyJoZGlkIjoiYmI0MjY4YTk4OGEzYTI4NjI5YTk2Yzk4YmEzMWFkZGQiLCJ1c2VySWQiOiI1NjQzMjg4ODYifQ==</vt:lpwstr>
  </property>
</Properties>
</file>