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67187">
      <w:pPr>
        <w:spacing w:line="560" w:lineRule="exact"/>
        <w:ind w:firstLine="0" w:firstLineChars="0"/>
        <w:rPr>
          <w:rFonts w:ascii="仿宋_GB2312" w:eastAsia="仿宋_GB2312"/>
          <w:b/>
          <w:bCs/>
          <w:sz w:val="32"/>
          <w:szCs w:val="32"/>
        </w:rPr>
      </w:pPr>
    </w:p>
    <w:p w14:paraId="018F6817">
      <w:pPr>
        <w:spacing w:line="560" w:lineRule="exact"/>
        <w:ind w:firstLine="0" w:firstLineChars="0"/>
        <w:rPr>
          <w:rFonts w:ascii="仿宋_GB2312" w:eastAsia="仿宋_GB2312"/>
          <w:b/>
          <w:bCs/>
          <w:sz w:val="32"/>
          <w:szCs w:val="32"/>
        </w:rPr>
      </w:pPr>
    </w:p>
    <w:p w14:paraId="236F9693">
      <w:pPr>
        <w:spacing w:line="560" w:lineRule="exact"/>
        <w:ind w:firstLine="0" w:firstLineChars="0"/>
        <w:rPr>
          <w:rFonts w:ascii="仿宋_GB2312" w:eastAsia="仿宋_GB2312"/>
          <w:b/>
          <w:bCs/>
          <w:sz w:val="32"/>
          <w:szCs w:val="32"/>
        </w:rPr>
      </w:pPr>
    </w:p>
    <w:p w14:paraId="3313EE82">
      <w:pPr>
        <w:spacing w:line="700" w:lineRule="exact"/>
        <w:ind w:firstLine="0" w:firstLineChars="0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关于印发《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2024—2026年</w:t>
      </w:r>
      <w:r>
        <w:rPr>
          <w:rFonts w:eastAsia="方正小标宋简体"/>
          <w:bCs/>
          <w:sz w:val="44"/>
          <w:szCs w:val="44"/>
        </w:rPr>
        <w:t>溧阳市农机购置</w:t>
      </w:r>
    </w:p>
    <w:p w14:paraId="7F4C2F74">
      <w:pPr>
        <w:spacing w:line="700" w:lineRule="exact"/>
        <w:ind w:firstLine="0" w:firstLineChars="0"/>
        <w:jc w:val="center"/>
        <w:rPr>
          <w:rFonts w:eastAsia="方正小标宋简体"/>
          <w:bCs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  <w:lang w:val="en-US" w:eastAsia="zh-CN"/>
        </w:rPr>
        <w:t>与应用</w:t>
      </w:r>
      <w:r>
        <w:rPr>
          <w:rFonts w:eastAsia="方正小标宋简体"/>
          <w:bCs/>
          <w:sz w:val="44"/>
          <w:szCs w:val="44"/>
        </w:rPr>
        <w:t>补贴内部控制制度》的通知</w:t>
      </w:r>
    </w:p>
    <w:p w14:paraId="286CB5D0">
      <w:pPr>
        <w:spacing w:line="560" w:lineRule="exact"/>
        <w:ind w:firstLine="625"/>
        <w:jc w:val="center"/>
        <w:rPr>
          <w:rFonts w:eastAsia="仿宋_GB2312"/>
          <w:sz w:val="32"/>
          <w:szCs w:val="32"/>
        </w:rPr>
      </w:pPr>
    </w:p>
    <w:p w14:paraId="7DEEC57D">
      <w:pPr>
        <w:spacing w:line="500" w:lineRule="exact"/>
        <w:ind w:firstLine="0" w:firstLineChars="0"/>
        <w:jc w:val="left"/>
        <w:rPr>
          <w:rFonts w:eastAsia="仿宋_GB2312"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各镇（街道）农村工作办公室、现代农业产业示范园管理办公室</w:t>
      </w:r>
      <w:r>
        <w:rPr>
          <w:rFonts w:eastAsia="仿宋_GB2312"/>
          <w:bCs/>
          <w:color w:val="000000"/>
          <w:sz w:val="32"/>
          <w:szCs w:val="32"/>
        </w:rPr>
        <w:t>：</w:t>
      </w:r>
    </w:p>
    <w:p w14:paraId="43F2BA04">
      <w:pPr>
        <w:spacing w:line="500" w:lineRule="exact"/>
        <w:ind w:firstLine="625"/>
        <w:jc w:val="left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为进一步规范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农机购置与应用补贴</w:t>
      </w:r>
      <w:r>
        <w:rPr>
          <w:rFonts w:eastAsia="仿宋_GB2312"/>
          <w:color w:val="000000"/>
          <w:sz w:val="32"/>
          <w:szCs w:val="32"/>
        </w:rPr>
        <w:t>政策实施工作，强化对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农机购置与应用补贴</w:t>
      </w:r>
      <w:r>
        <w:rPr>
          <w:rFonts w:eastAsia="仿宋_GB2312"/>
          <w:color w:val="000000"/>
          <w:sz w:val="32"/>
          <w:szCs w:val="32"/>
        </w:rPr>
        <w:t>工作的监督管理、规范操作、公开透明、资金结算、绩效考核，完善补贴政策长效机制，有效预防违规违纪行为的发生，按照省农业农村厅有关要求，结合我市实际，制定溧阳市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农机购置与应用补贴</w:t>
      </w:r>
      <w:r>
        <w:rPr>
          <w:rFonts w:eastAsia="仿宋_GB2312"/>
          <w:color w:val="000000"/>
          <w:sz w:val="32"/>
          <w:szCs w:val="32"/>
        </w:rPr>
        <w:t>内部控制制度，现印发给你们，请遵照执行。</w:t>
      </w:r>
    </w:p>
    <w:p w14:paraId="036B0A9B">
      <w:pPr>
        <w:spacing w:line="500" w:lineRule="exact"/>
        <w:ind w:firstLine="625"/>
        <w:jc w:val="left"/>
        <w:rPr>
          <w:rFonts w:eastAsia="仿宋_GB2312"/>
          <w:color w:val="000000"/>
          <w:sz w:val="32"/>
          <w:szCs w:val="32"/>
        </w:rPr>
      </w:pPr>
    </w:p>
    <w:p w14:paraId="76936DD7">
      <w:pPr>
        <w:spacing w:line="500" w:lineRule="exact"/>
        <w:ind w:firstLine="625"/>
        <w:jc w:val="left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附件：溧阳市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农机购置与应用补贴</w:t>
      </w:r>
      <w:r>
        <w:rPr>
          <w:rFonts w:eastAsia="仿宋_GB2312"/>
          <w:color w:val="000000"/>
          <w:sz w:val="32"/>
          <w:szCs w:val="32"/>
        </w:rPr>
        <w:t>内部控制制度</w:t>
      </w:r>
    </w:p>
    <w:p w14:paraId="6C9AAF87">
      <w:pPr>
        <w:spacing w:line="500" w:lineRule="exact"/>
        <w:ind w:firstLine="625"/>
        <w:jc w:val="left"/>
        <w:rPr>
          <w:rFonts w:eastAsia="仿宋_GB2312"/>
          <w:color w:val="000000"/>
          <w:sz w:val="32"/>
          <w:szCs w:val="32"/>
        </w:rPr>
      </w:pPr>
    </w:p>
    <w:p w14:paraId="342D517F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                  溧阳市农业农村局</w:t>
      </w:r>
    </w:p>
    <w:p w14:paraId="1571E467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                  20</w:t>
      </w:r>
      <w:r>
        <w:rPr>
          <w:rFonts w:hint="eastAsia" w:eastAsia="仿宋_GB2312"/>
          <w:sz w:val="32"/>
          <w:szCs w:val="32"/>
        </w:rPr>
        <w:t>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8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9</w:t>
      </w:r>
      <w:r>
        <w:rPr>
          <w:rFonts w:eastAsia="仿宋_GB2312"/>
          <w:sz w:val="32"/>
          <w:szCs w:val="32"/>
        </w:rPr>
        <w:t>日</w:t>
      </w:r>
    </w:p>
    <w:p w14:paraId="65AD733C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</w:p>
    <w:p w14:paraId="0D0FF9D0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</w:p>
    <w:p w14:paraId="15DA3A70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</w:p>
    <w:p w14:paraId="63D1D727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</w:p>
    <w:p w14:paraId="22E7DC5E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</w:p>
    <w:p w14:paraId="1510130E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</w:p>
    <w:p w14:paraId="72381B41">
      <w:pPr>
        <w:spacing w:line="500" w:lineRule="exact"/>
        <w:ind w:firstLine="625"/>
        <w:jc w:val="center"/>
        <w:rPr>
          <w:rFonts w:eastAsia="仿宋_GB2312"/>
          <w:sz w:val="32"/>
          <w:szCs w:val="32"/>
        </w:rPr>
      </w:pPr>
    </w:p>
    <w:p w14:paraId="476787B7">
      <w:pPr>
        <w:spacing w:line="500" w:lineRule="exact"/>
        <w:ind w:left="0" w:leftChars="0" w:firstLine="0" w:firstLineChars="0"/>
        <w:jc w:val="both"/>
        <w:rPr>
          <w:rFonts w:eastAsia="仿宋_GB2312"/>
          <w:sz w:val="32"/>
          <w:szCs w:val="32"/>
        </w:rPr>
      </w:pPr>
    </w:p>
    <w:p w14:paraId="6BEFFD83">
      <w:pPr>
        <w:spacing w:line="300" w:lineRule="auto"/>
        <w:ind w:firstLine="0" w:firstLineChars="0"/>
        <w:jc w:val="left"/>
        <w:rPr>
          <w:rFonts w:eastAsia="仿宋"/>
          <w:bCs/>
          <w:sz w:val="28"/>
          <w:szCs w:val="28"/>
        </w:rPr>
      </w:pPr>
      <w:r>
        <w:rPr>
          <w:rFonts w:ascii="黑体" w:hAnsi="黑体" w:eastAsia="黑体"/>
          <w:bCs/>
          <w:sz w:val="32"/>
          <w:szCs w:val="32"/>
        </w:rPr>
        <w:t>附件</w:t>
      </w:r>
    </w:p>
    <w:p w14:paraId="34C13B0C">
      <w:pPr>
        <w:spacing w:line="300" w:lineRule="auto"/>
        <w:ind w:firstLine="0" w:firstLineChars="0"/>
        <w:jc w:val="center"/>
        <w:rPr>
          <w:rFonts w:eastAsia="仿宋"/>
          <w:b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溧阳市</w:t>
      </w:r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农机购置与应用补贴</w:t>
      </w:r>
      <w:r>
        <w:rPr>
          <w:rFonts w:hint="eastAsia" w:ascii="方正小标宋简体" w:hAnsi="仿宋" w:eastAsia="方正小标宋简体"/>
          <w:sz w:val="44"/>
          <w:szCs w:val="44"/>
        </w:rPr>
        <w:t>内部控制制度</w:t>
      </w:r>
    </w:p>
    <w:p w14:paraId="305975E4">
      <w:pPr>
        <w:spacing w:line="300" w:lineRule="auto"/>
        <w:ind w:firstLine="548"/>
        <w:rPr>
          <w:rFonts w:eastAsia="仿宋"/>
          <w:b/>
          <w:sz w:val="28"/>
          <w:szCs w:val="28"/>
        </w:rPr>
      </w:pPr>
      <w:r>
        <w:rPr>
          <w:rFonts w:hAnsi="仿宋" w:eastAsia="仿宋"/>
          <w:b/>
          <w:sz w:val="28"/>
          <w:szCs w:val="28"/>
        </w:rPr>
        <w:t>（一）</w:t>
      </w:r>
      <w:r>
        <w:rPr>
          <w:rFonts w:hint="eastAsia" w:hAnsi="仿宋" w:eastAsia="仿宋"/>
          <w:b/>
          <w:sz w:val="28"/>
          <w:szCs w:val="28"/>
          <w:lang w:eastAsia="zh-CN"/>
        </w:rPr>
        <w:t>农机购置与应用补贴</w:t>
      </w:r>
      <w:r>
        <w:rPr>
          <w:rFonts w:hAnsi="仿宋" w:eastAsia="仿宋"/>
          <w:b/>
          <w:sz w:val="28"/>
          <w:szCs w:val="28"/>
        </w:rPr>
        <w:t>工作方案制订</w:t>
      </w:r>
    </w:p>
    <w:p w14:paraId="2983E2DB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工作方案的制订主要是对上级年度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实施方案的相关内容进行细化和明确，对工作方案中未明确的事宜，由溧阳市农业农村局进行解释和说明。</w:t>
      </w:r>
    </w:p>
    <w:p w14:paraId="32E79D2C">
      <w:pPr>
        <w:adjustRightInd w:val="0"/>
        <w:snapToGrid w:val="0"/>
        <w:spacing w:line="300" w:lineRule="auto"/>
        <w:ind w:firstLine="548"/>
        <w:outlineLvl w:val="0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1</w:t>
      </w:r>
      <w:r>
        <w:rPr>
          <w:rFonts w:hAnsi="仿宋" w:eastAsia="仿宋"/>
          <w:b/>
          <w:bCs/>
          <w:sz w:val="28"/>
          <w:szCs w:val="28"/>
        </w:rPr>
        <w:t>、业务流程</w:t>
      </w:r>
    </w:p>
    <w:p w14:paraId="4EB5CCC7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工作领导小组办公室负责编制年度补贴工作方案。工作方案立足上级年度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实施办法为基础，对直接从事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实施工作的部门职责、业务流程和业务环节进行明确，并就具体事项进行合规性审查，确保政策实施依法依规。</w:t>
      </w:r>
    </w:p>
    <w:p w14:paraId="237E1245">
      <w:pPr>
        <w:adjustRightInd w:val="0"/>
        <w:snapToGrid w:val="0"/>
        <w:spacing w:line="300" w:lineRule="auto"/>
        <w:ind w:firstLine="465"/>
        <w:rPr>
          <w:rFonts w:eastAsia="仿宋"/>
          <w:sz w:val="24"/>
          <w:szCs w:val="22"/>
        </w:rPr>
      </w:pPr>
    </w:p>
    <w:p w14:paraId="76EAD32C">
      <w:pPr>
        <w:adjustRightInd w:val="0"/>
        <w:snapToGrid w:val="0"/>
        <w:spacing w:line="300" w:lineRule="auto"/>
        <w:ind w:firstLine="405"/>
        <w:rPr>
          <w:rFonts w:eastAsia="仿宋"/>
          <w:sz w:val="24"/>
          <w:szCs w:val="22"/>
        </w:rPr>
      </w:pPr>
      <w:r>
        <w:rPr>
          <w:rFonts w:hint="eastAsia" w:hAnsi="仿宋" w:eastAsia="仿宋"/>
          <w:szCs w:val="21"/>
          <w:lang w:eastAsia="zh-CN"/>
        </w:rPr>
        <w:t>农机购置与应用补贴</w:t>
      </w:r>
      <w:r>
        <w:rPr>
          <w:rFonts w:hAnsi="仿宋" w:eastAsia="仿宋"/>
          <w:szCs w:val="21"/>
        </w:rPr>
        <w:t>工作方案</w:t>
      </w:r>
      <w:r>
        <w:rPr>
          <w:rFonts w:hint="eastAsia" w:hAnsi="仿宋" w:eastAsia="仿宋"/>
          <w:szCs w:val="21"/>
          <w:lang w:eastAsia="zh-CN"/>
        </w:rPr>
        <w:t>制定</w:t>
      </w:r>
      <w:r>
        <w:rPr>
          <w:rFonts w:hAnsi="仿宋" w:eastAsia="仿宋"/>
          <w:szCs w:val="21"/>
        </w:rPr>
        <w:t>流程图</w:t>
      </w:r>
    </w:p>
    <w:p w14:paraId="1D90BEC8">
      <w:pPr>
        <w:adjustRightInd w:val="0"/>
        <w:snapToGrid w:val="0"/>
        <w:spacing w:line="300" w:lineRule="auto"/>
        <w:ind w:firstLine="465"/>
        <w:jc w:val="center"/>
        <w:rPr>
          <w:rFonts w:eastAsia="仿宋"/>
          <w:sz w:val="24"/>
          <w:szCs w:val="22"/>
        </w:rPr>
      </w:pPr>
      <w:r>
        <w:rPr>
          <w:rFonts w:eastAsia="仿宋"/>
          <w:sz w:val="24"/>
          <w:szCs w:val="22"/>
        </w:rPr>
        <w:drawing>
          <wp:inline distT="0" distB="0" distL="0" distR="0">
            <wp:extent cx="4168140" cy="2144395"/>
            <wp:effectExtent l="19050" t="0" r="3313" b="0"/>
            <wp:docPr id="2" name="图片 1" descr="未标题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未标题-1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0873" cy="214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365D0">
      <w:pPr>
        <w:adjustRightInd w:val="0"/>
        <w:snapToGrid w:val="0"/>
        <w:spacing w:line="300" w:lineRule="auto"/>
        <w:ind w:firstLine="545"/>
        <w:jc w:val="center"/>
        <w:rPr>
          <w:rFonts w:eastAsia="仿宋"/>
          <w:sz w:val="28"/>
          <w:szCs w:val="28"/>
        </w:rPr>
      </w:pPr>
    </w:p>
    <w:p w14:paraId="6A5E9184">
      <w:pPr>
        <w:adjustRightInd w:val="0"/>
        <w:snapToGrid w:val="0"/>
        <w:spacing w:line="300" w:lineRule="auto"/>
        <w:ind w:firstLine="548"/>
        <w:outlineLvl w:val="0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2</w:t>
      </w:r>
      <w:r>
        <w:rPr>
          <w:rFonts w:hAnsi="仿宋" w:eastAsia="仿宋"/>
          <w:b/>
          <w:bCs/>
          <w:sz w:val="28"/>
          <w:szCs w:val="28"/>
        </w:rPr>
        <w:t>、业务环节</w:t>
      </w:r>
    </w:p>
    <w:p w14:paraId="3A1FAB38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前期资料搜集准备：领导小组办公室将上年度实施情况进行梳理总结和通报。</w:t>
      </w:r>
    </w:p>
    <w:p w14:paraId="01B064E4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编制年度补贴工作方案：领导小组办公室根据已公布的上级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实施办法，结合本年度农机发展目标等，拟定本地工作方案，并送领导小组成员单位进行修改完善。</w:t>
      </w:r>
    </w:p>
    <w:p w14:paraId="2C651A0A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按部门拟定职责：领导小组成员单位按职能修改完善部门具体职责，并将职责具体分解到内设机构。</w:t>
      </w:r>
    </w:p>
    <w:p w14:paraId="68C3DA2E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按部门内部分解职能：领导小组成员单位内设机构补充完善工作职能，并落实专人负责相关业务。</w:t>
      </w:r>
    </w:p>
    <w:p w14:paraId="219CF069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部门业务合规性审查：通过初审的由部门进行内部合规性审查，审查通过的送领导小组办公室，审查未通过的修改完善后重新报送。</w:t>
      </w:r>
    </w:p>
    <w:p w14:paraId="5A079F36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汇总形成补贴工作方案：领导小组办公室对各部门递交的审查稿进行汇总，形成补贴工作初步方案。</w:t>
      </w:r>
    </w:p>
    <w:p w14:paraId="36EDDE26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多部门方案可行性论证：领导小组办公室组织专家（或业务负责人）对工作方案进行可行性论证，通过论证的送领导小组审核，未通过审核的将建议反馈给部门进行修改。</w:t>
      </w:r>
    </w:p>
    <w:p w14:paraId="1AC602AC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送补贴领导小组审核：领导小组成员单位对工作方案进行审核，形成终稿。</w:t>
      </w:r>
    </w:p>
    <w:p w14:paraId="28C584D0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印发工作方案：领导小组办公室将通过审查的工作方案终稿行文下发，并组织开展政策宣传。</w:t>
      </w:r>
    </w:p>
    <w:p w14:paraId="341D37B2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按部门开展工作（公开和上报方案）：各部门按年度工作方案完成具体工作任务，并定期形成规范信息进行主动公开，领导小组办公室按要求向上级部门报送工作方案、信息和总结等材料。</w:t>
      </w:r>
    </w:p>
    <w:p w14:paraId="277A6082">
      <w:pPr>
        <w:adjustRightInd w:val="0"/>
        <w:snapToGrid w:val="0"/>
        <w:spacing w:line="300" w:lineRule="auto"/>
        <w:ind w:firstLine="548"/>
        <w:outlineLvl w:val="0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3</w:t>
      </w:r>
      <w:r>
        <w:rPr>
          <w:rFonts w:hAnsi="仿宋" w:eastAsia="仿宋"/>
          <w:b/>
          <w:bCs/>
          <w:sz w:val="28"/>
          <w:szCs w:val="28"/>
        </w:rPr>
        <w:t>、风险点及防控应对策略（风险等级：重大）</w:t>
      </w:r>
    </w:p>
    <w:tbl>
      <w:tblPr>
        <w:tblStyle w:val="6"/>
        <w:tblW w:w="8825" w:type="dxa"/>
        <w:tblInd w:w="1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5647"/>
      </w:tblGrid>
      <w:tr w14:paraId="1CA64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shd w:val="clear" w:color="auto" w:fill="auto"/>
          </w:tcPr>
          <w:p w14:paraId="683350D8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风险点</w:t>
            </w:r>
          </w:p>
        </w:tc>
        <w:tc>
          <w:tcPr>
            <w:tcW w:w="5647" w:type="dxa"/>
            <w:shd w:val="clear" w:color="auto" w:fill="auto"/>
          </w:tcPr>
          <w:p w14:paraId="7E07B26E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防控应对</w:t>
            </w:r>
          </w:p>
        </w:tc>
      </w:tr>
      <w:tr w14:paraId="6636E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78" w:type="dxa"/>
            <w:shd w:val="clear" w:color="auto" w:fill="FFFFFF"/>
            <w:vAlign w:val="center"/>
          </w:tcPr>
          <w:p w14:paraId="7E842BB6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工作方案制订是否科学</w:t>
            </w:r>
          </w:p>
        </w:tc>
        <w:tc>
          <w:tcPr>
            <w:tcW w:w="5647" w:type="dxa"/>
            <w:shd w:val="clear" w:color="auto" w:fill="FFFFFF"/>
          </w:tcPr>
          <w:p w14:paraId="4BF83966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多部门共同联合制定</w:t>
            </w:r>
          </w:p>
        </w:tc>
      </w:tr>
      <w:tr w14:paraId="0E0E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78" w:type="dxa"/>
            <w:shd w:val="clear" w:color="auto" w:fill="FFFFFF"/>
            <w:vAlign w:val="center"/>
          </w:tcPr>
          <w:p w14:paraId="1686B9F9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工作方案制订是否合理</w:t>
            </w:r>
          </w:p>
        </w:tc>
        <w:tc>
          <w:tcPr>
            <w:tcW w:w="5647" w:type="dxa"/>
            <w:shd w:val="clear" w:color="auto" w:fill="FFFFFF"/>
          </w:tcPr>
          <w:p w14:paraId="6A69FE8E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建立部门内审、专家论证、领导小组终审的三级审核制度</w:t>
            </w:r>
          </w:p>
        </w:tc>
      </w:tr>
      <w:tr w14:paraId="43262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78" w:type="dxa"/>
            <w:shd w:val="clear" w:color="auto" w:fill="FFFFFF"/>
            <w:vAlign w:val="center"/>
          </w:tcPr>
          <w:p w14:paraId="103DE1E8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工作方案实施是否有效</w:t>
            </w:r>
          </w:p>
        </w:tc>
        <w:tc>
          <w:tcPr>
            <w:tcW w:w="5647" w:type="dxa"/>
            <w:shd w:val="clear" w:color="auto" w:fill="FFFFFF"/>
          </w:tcPr>
          <w:p w14:paraId="48243FE5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定期形成规范信息进行主动公开</w:t>
            </w:r>
          </w:p>
        </w:tc>
      </w:tr>
      <w:tr w14:paraId="20E4C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78" w:type="dxa"/>
            <w:shd w:val="clear" w:color="auto" w:fill="FFFFFF"/>
            <w:vAlign w:val="center"/>
          </w:tcPr>
          <w:p w14:paraId="089FB12F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部门职责是否明确到位</w:t>
            </w:r>
          </w:p>
        </w:tc>
        <w:tc>
          <w:tcPr>
            <w:tcW w:w="5647" w:type="dxa"/>
            <w:shd w:val="clear" w:color="auto" w:fill="FFFFFF"/>
          </w:tcPr>
          <w:p w14:paraId="60156F3E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建立部门职责内部审查制度</w:t>
            </w:r>
          </w:p>
        </w:tc>
      </w:tr>
      <w:tr w14:paraId="380EE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78" w:type="dxa"/>
            <w:shd w:val="clear" w:color="auto" w:fill="FFFFFF"/>
            <w:vAlign w:val="center"/>
          </w:tcPr>
          <w:p w14:paraId="4EC1244D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关键岗位职责是否到位</w:t>
            </w:r>
          </w:p>
        </w:tc>
        <w:tc>
          <w:tcPr>
            <w:tcW w:w="5647" w:type="dxa"/>
            <w:shd w:val="clear" w:color="auto" w:fill="FFFFFF"/>
          </w:tcPr>
          <w:p w14:paraId="3192D49C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建立业务岗位责任制度</w:t>
            </w:r>
          </w:p>
        </w:tc>
      </w:tr>
      <w:tr w14:paraId="73EC2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shd w:val="clear" w:color="auto" w:fill="FFFFFF"/>
          </w:tcPr>
          <w:p w14:paraId="476D405A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不相容岗位是否分离</w:t>
            </w:r>
          </w:p>
        </w:tc>
        <w:tc>
          <w:tcPr>
            <w:tcW w:w="5647" w:type="dxa"/>
            <w:shd w:val="clear" w:color="auto" w:fill="FFFFFF"/>
          </w:tcPr>
          <w:p w14:paraId="2BD24C2E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部门对不相容岗位进行设置</w:t>
            </w:r>
          </w:p>
        </w:tc>
      </w:tr>
      <w:tr w14:paraId="60581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shd w:val="clear" w:color="auto" w:fill="FFFFFF"/>
          </w:tcPr>
          <w:p w14:paraId="5D5C1EA9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领导小组是否发挥作用</w:t>
            </w:r>
          </w:p>
        </w:tc>
        <w:tc>
          <w:tcPr>
            <w:tcW w:w="5647" w:type="dxa"/>
            <w:shd w:val="clear" w:color="auto" w:fill="FFFFFF"/>
            <w:vAlign w:val="center"/>
          </w:tcPr>
          <w:p w14:paraId="5E04DA79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领导小组审核工作方案，对重点事项集体决策</w:t>
            </w:r>
          </w:p>
        </w:tc>
      </w:tr>
      <w:tr w14:paraId="312CC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shd w:val="clear" w:color="auto" w:fill="FFFFFF"/>
          </w:tcPr>
          <w:p w14:paraId="7F01E5BB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领导小组是否运行正常</w:t>
            </w:r>
          </w:p>
        </w:tc>
        <w:tc>
          <w:tcPr>
            <w:tcW w:w="5647" w:type="dxa"/>
            <w:shd w:val="clear" w:color="auto" w:fill="FFFFFF"/>
            <w:vAlign w:val="center"/>
          </w:tcPr>
          <w:p w14:paraId="66F955B2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领导小组办公室负责部门协同配合，信息传递</w:t>
            </w:r>
          </w:p>
        </w:tc>
      </w:tr>
    </w:tbl>
    <w:p w14:paraId="6CF59419">
      <w:pPr>
        <w:spacing w:line="300" w:lineRule="auto"/>
        <w:ind w:firstLine="273" w:firstLineChars="100"/>
        <w:rPr>
          <w:rFonts w:eastAsia="仿宋"/>
          <w:b/>
          <w:sz w:val="28"/>
          <w:szCs w:val="28"/>
        </w:rPr>
      </w:pPr>
      <w:r>
        <w:rPr>
          <w:rFonts w:hAnsi="仿宋" w:eastAsia="仿宋"/>
          <w:b/>
          <w:sz w:val="28"/>
          <w:szCs w:val="28"/>
        </w:rPr>
        <w:t>（二）</w:t>
      </w:r>
      <w:r>
        <w:rPr>
          <w:rFonts w:hint="eastAsia" w:hAnsi="仿宋" w:eastAsia="仿宋"/>
          <w:b/>
          <w:sz w:val="28"/>
          <w:szCs w:val="28"/>
          <w:lang w:eastAsia="zh-CN"/>
        </w:rPr>
        <w:t>农机购置与应用补贴</w:t>
      </w:r>
      <w:r>
        <w:rPr>
          <w:rFonts w:hAnsi="仿宋" w:eastAsia="仿宋"/>
          <w:b/>
          <w:sz w:val="28"/>
          <w:szCs w:val="28"/>
        </w:rPr>
        <w:t>申请</w:t>
      </w:r>
      <w:r>
        <w:rPr>
          <w:rFonts w:hint="eastAsia" w:hAnsi="仿宋" w:eastAsia="仿宋"/>
          <w:b/>
          <w:sz w:val="28"/>
          <w:szCs w:val="28"/>
        </w:rPr>
        <w:t>与</w:t>
      </w:r>
      <w:r>
        <w:rPr>
          <w:rFonts w:hAnsi="仿宋" w:eastAsia="仿宋"/>
          <w:b/>
          <w:sz w:val="28"/>
          <w:szCs w:val="28"/>
        </w:rPr>
        <w:t>受理、审核与结算兑付</w:t>
      </w:r>
    </w:p>
    <w:p w14:paraId="48B3E4FF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政策实施实行</w:t>
      </w:r>
      <w:r>
        <w:rPr>
          <w:rFonts w:eastAsia="仿宋"/>
          <w:sz w:val="28"/>
          <w:szCs w:val="28"/>
        </w:rPr>
        <w:t>“</w:t>
      </w:r>
      <w:r>
        <w:rPr>
          <w:rFonts w:hAnsi="仿宋" w:eastAsia="仿宋"/>
          <w:sz w:val="28"/>
          <w:szCs w:val="28"/>
        </w:rPr>
        <w:t>自主购机、</w:t>
      </w:r>
      <w:r>
        <w:rPr>
          <w:rFonts w:hint="eastAsia" w:hAnsi="仿宋" w:eastAsia="仿宋"/>
          <w:sz w:val="28"/>
          <w:szCs w:val="28"/>
        </w:rPr>
        <w:t>定额补贴、</w:t>
      </w:r>
      <w:r>
        <w:rPr>
          <w:rFonts w:hAnsi="仿宋" w:eastAsia="仿宋"/>
          <w:sz w:val="28"/>
          <w:szCs w:val="28"/>
        </w:rPr>
        <w:t>先购后补、乡镇受理、县级结算、直补到卡</w:t>
      </w:r>
      <w:r>
        <w:rPr>
          <w:rFonts w:hint="eastAsia" w:hAnsi="仿宋" w:eastAsia="仿宋"/>
          <w:sz w:val="28"/>
          <w:szCs w:val="28"/>
          <w:lang w:eastAsia="zh-CN"/>
        </w:rPr>
        <w:t>（</w:t>
      </w:r>
      <w:r>
        <w:rPr>
          <w:rFonts w:hint="eastAsia" w:hAnsi="仿宋" w:eastAsia="仿宋"/>
          <w:sz w:val="28"/>
          <w:szCs w:val="28"/>
          <w:lang w:val="en-US" w:eastAsia="zh-CN"/>
        </w:rPr>
        <w:t>户）”</w:t>
      </w:r>
      <w:r>
        <w:rPr>
          <w:rFonts w:hAnsi="仿宋" w:eastAsia="仿宋"/>
          <w:sz w:val="28"/>
          <w:szCs w:val="28"/>
        </w:rPr>
        <w:t>。获得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须由购机者提出申请，由各镇（街道）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受理、市农业农村局会同市财政局核实和结算补贴资金。购机者和农机产销企业分别对其提交的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相关申请资料和购买机具的真实性承担法律责任。市农业农村局会同市财政局按职责分工对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材料的合规性审核结果负责。</w:t>
      </w:r>
    </w:p>
    <w:p w14:paraId="10AE1B21">
      <w:pPr>
        <w:pStyle w:val="10"/>
        <w:spacing w:line="300" w:lineRule="auto"/>
        <w:ind w:left="120" w:firstLine="548"/>
        <w:jc w:val="left"/>
        <w:rPr>
          <w:rFonts w:eastAsia="仿宋"/>
          <w:szCs w:val="21"/>
        </w:rPr>
      </w:pPr>
      <w:r>
        <w:rPr>
          <w:rFonts w:eastAsia="仿宋"/>
          <w:b/>
          <w:bCs/>
          <w:sz w:val="28"/>
          <w:szCs w:val="28"/>
        </w:rPr>
        <w:t>1</w:t>
      </w:r>
      <w:r>
        <w:rPr>
          <w:rFonts w:hAnsi="仿宋" w:eastAsia="仿宋"/>
          <w:b/>
          <w:bCs/>
          <w:sz w:val="28"/>
          <w:szCs w:val="28"/>
        </w:rPr>
        <w:t>、业务流程</w:t>
      </w:r>
    </w:p>
    <w:p w14:paraId="11F3CF1F">
      <w:pPr>
        <w:spacing w:line="300" w:lineRule="auto"/>
        <w:ind w:firstLine="0" w:firstLineChars="0"/>
        <w:jc w:val="center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购机补贴办理流程图</w:t>
      </w:r>
    </w:p>
    <w:tbl>
      <w:tblPr>
        <w:tblStyle w:val="6"/>
        <w:tblW w:w="822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987"/>
        <w:gridCol w:w="1115"/>
        <w:gridCol w:w="987"/>
        <w:gridCol w:w="1278"/>
        <w:gridCol w:w="987"/>
        <w:gridCol w:w="1882"/>
      </w:tblGrid>
      <w:tr w14:paraId="6482C5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834B643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乡镇受理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922A11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C4B7CB9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市农业农村局办理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8E551E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8E3623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市财政办理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D2FC29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88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406BD0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资料归集</w:t>
            </w:r>
          </w:p>
        </w:tc>
      </w:tr>
      <w:tr w14:paraId="4AE210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3882B9E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资料审核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D184C5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19850C2D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资料复核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4D2E7B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6AEB18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结算复核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59C255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882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7B1FD98">
            <w:pPr>
              <w:widowControl/>
              <w:ind w:firstLine="0" w:firstLineChars="0"/>
              <w:jc w:val="left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市农业农村局初审意见、申请和结算资料原件</w:t>
            </w:r>
          </w:p>
        </w:tc>
      </w:tr>
      <w:tr w14:paraId="58A4D2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98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B630A51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机具核实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AF4DBE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eastAsia="仿宋"/>
                <w:kern w:val="0"/>
                <w:sz w:val="15"/>
                <w:szCs w:val="15"/>
              </w:rPr>
              <w:pict>
                <v:shape id="_x0000_s1026" o:spid="_x0000_s1026" o:spt="13" type="#_x0000_t13" style="position:absolute;left:0pt;margin-left:1.5pt;margin-top:10.25pt;height:8pt;width:28pt;z-index:251659264;mso-width-relative:page;mso-height-relative:page;" coordsize="21600,21600">
                  <v:path/>
                  <v:fill focussize="0,0"/>
                  <v:stroke joinstyle="miter"/>
                  <v:imagedata o:title=""/>
                  <o:lock v:ext="edit"/>
                </v:shape>
              </w:pict>
            </w:r>
          </w:p>
        </w:tc>
        <w:tc>
          <w:tcPr>
            <w:tcW w:w="11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B4A2F10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网上审核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D9C388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eastAsia="仿宋"/>
                <w:sz w:val="15"/>
                <w:szCs w:val="15"/>
              </w:rPr>
              <w:pict>
                <v:shape id="_x0000_s1027" o:spid="_x0000_s1027" o:spt="13" type="#_x0000_t13" style="position:absolute;left:0pt;margin-left:-1.9pt;margin-top:13.85pt;height:8pt;width:28pt;z-index:251660288;mso-width-relative:page;mso-height-relative:page;" coordsize="21600,21600">
                  <v:path/>
                  <v:fill focussize="0,0"/>
                  <v:stroke joinstyle="miter"/>
                  <v:imagedata o:title=""/>
                  <o:lock v:ext="edit"/>
                </v:shape>
              </w:pict>
            </w:r>
          </w:p>
        </w:tc>
        <w:tc>
          <w:tcPr>
            <w:tcW w:w="127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8BF00D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资金审批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93DC8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eastAsia="仿宋"/>
                <w:sz w:val="15"/>
                <w:szCs w:val="15"/>
              </w:rPr>
              <w:pict>
                <v:shape id="_x0000_s1028" o:spid="_x0000_s1028" o:spt="13" type="#_x0000_t13" style="position:absolute;left:0pt;margin-left:12pt;margin-top:13.65pt;height:8pt;width:28pt;z-index:251661312;mso-width-relative:page;mso-height-relative:page;" coordsize="21600,21600">
                  <v:path/>
                  <v:fill focussize="0,0"/>
                  <v:stroke joinstyle="miter"/>
                  <v:imagedata o:title=""/>
                  <o:lock v:ext="edit"/>
                </v:shape>
              </w:pict>
            </w:r>
          </w:p>
        </w:tc>
        <w:tc>
          <w:tcPr>
            <w:tcW w:w="188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0167B83">
            <w:pPr>
              <w:widowControl/>
              <w:ind w:firstLine="285"/>
              <w:jc w:val="left"/>
              <w:rPr>
                <w:rFonts w:eastAsia="仿宋"/>
                <w:kern w:val="0"/>
                <w:sz w:val="15"/>
                <w:szCs w:val="15"/>
              </w:rPr>
            </w:pPr>
          </w:p>
        </w:tc>
      </w:tr>
      <w:tr w14:paraId="2A5EE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98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5FA351C7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38163E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1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82145BB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4E997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27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94852C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6F0ECF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88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A76D6A0">
            <w:pPr>
              <w:widowControl/>
              <w:ind w:firstLine="0" w:firstLineChars="0"/>
              <w:jc w:val="left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财政结算资料原件</w:t>
            </w:r>
          </w:p>
        </w:tc>
      </w:tr>
      <w:tr w14:paraId="7ACD18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98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38DED738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清册公示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6F81DA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1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165BD89D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清册公示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74021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27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950AD8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资金拨付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E3012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88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6C8A1">
            <w:pPr>
              <w:widowControl/>
              <w:ind w:firstLine="0" w:firstLineChars="0"/>
              <w:jc w:val="left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乡镇初审意见原件、申请和结算资料电子稿</w:t>
            </w:r>
          </w:p>
        </w:tc>
      </w:tr>
      <w:tr w14:paraId="42E45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29439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初审意见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02EB11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1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39EEF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结算申请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ED744E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2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EC4046">
            <w:pPr>
              <w:widowControl/>
              <w:ind w:firstLine="0" w:firstLineChars="0"/>
              <w:jc w:val="center"/>
              <w:rPr>
                <w:rFonts w:eastAsia="仿宋"/>
                <w:kern w:val="0"/>
                <w:sz w:val="15"/>
                <w:szCs w:val="15"/>
              </w:rPr>
            </w:pPr>
            <w:r>
              <w:rPr>
                <w:rFonts w:hAnsi="仿宋" w:eastAsia="仿宋"/>
                <w:kern w:val="0"/>
                <w:sz w:val="15"/>
                <w:szCs w:val="15"/>
              </w:rPr>
              <w:t>结果反馈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9E7451">
            <w:pPr>
              <w:widowControl/>
              <w:ind w:firstLine="285"/>
              <w:jc w:val="center"/>
              <w:rPr>
                <w:rFonts w:eastAsia="仿宋"/>
                <w:kern w:val="0"/>
                <w:sz w:val="15"/>
                <w:szCs w:val="15"/>
              </w:rPr>
            </w:pPr>
          </w:p>
        </w:tc>
        <w:tc>
          <w:tcPr>
            <w:tcW w:w="188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035329A">
            <w:pPr>
              <w:widowControl/>
              <w:ind w:firstLine="345"/>
              <w:jc w:val="center"/>
              <w:rPr>
                <w:rFonts w:eastAsia="仿宋"/>
                <w:kern w:val="0"/>
                <w:sz w:val="18"/>
                <w:szCs w:val="18"/>
              </w:rPr>
            </w:pPr>
          </w:p>
        </w:tc>
      </w:tr>
    </w:tbl>
    <w:p w14:paraId="259674ED">
      <w:pPr>
        <w:pStyle w:val="10"/>
        <w:spacing w:line="300" w:lineRule="auto"/>
        <w:ind w:firstLine="0" w:firstLineChars="0"/>
        <w:rPr>
          <w:rFonts w:eastAsia="仿宋"/>
          <w:sz w:val="28"/>
          <w:szCs w:val="28"/>
        </w:rPr>
      </w:pPr>
    </w:p>
    <w:p w14:paraId="1F2C9A19">
      <w:pPr>
        <w:pStyle w:val="10"/>
        <w:spacing w:line="300" w:lineRule="auto"/>
        <w:ind w:firstLine="1638" w:firstLineChars="600"/>
        <w:rPr>
          <w:rFonts w:eastAsia="仿宋"/>
          <w:color w:val="000000" w:themeColor="text1"/>
          <w:szCs w:val="21"/>
        </w:rPr>
      </w:pPr>
      <w:r>
        <w:rPr>
          <w:sz w:val="28"/>
        </w:rPr>
        <w:pict>
          <v:shape id="_x0000_s1075" o:spid="_x0000_s1075" o:spt="109" type="#_x0000_t109" style="position:absolute;left:0pt;margin-left:-7.65pt;margin-top:39.45pt;height:25.05pt;width:46.7pt;z-index:2516848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230DE65A">
                  <w:pPr>
                    <w:ind w:firstLine="0" w:firstLineChars="0"/>
                  </w:pPr>
                  <w:r>
                    <w:rPr>
                      <w:rFonts w:hint="eastAsia"/>
                    </w:rPr>
                    <w:t>经销商</w:t>
                  </w:r>
                </w:p>
              </w:txbxContent>
            </v:textbox>
          </v:shape>
        </w:pict>
      </w:r>
      <w:r>
        <w:rPr>
          <w:sz w:val="28"/>
        </w:rPr>
        <w:pict>
          <v:shape id="_x0000_s1076" o:spid="_x0000_s1076" o:spt="109" type="#_x0000_t109" style="position:absolute;left:0pt;margin-left:331.7pt;margin-top:39.65pt;height:26.65pt;width:47.55pt;z-index:251685888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75EF50FA">
                  <w:pPr>
                    <w:ind w:firstLine="0" w:firstLineChars="0"/>
                  </w:pPr>
                  <w:r>
                    <w:rPr>
                      <w:rFonts w:hint="eastAsia"/>
                    </w:rPr>
                    <w:t>购机者</w:t>
                  </w:r>
                </w:p>
              </w:txbxContent>
            </v:textbox>
          </v:shape>
        </w:pict>
      </w:r>
      <w:r>
        <w:rPr>
          <w:sz w:val="28"/>
        </w:rPr>
        <w:pict>
          <v:line id="_x0000_s1077" o:spid="_x0000_s1077" o:spt="20" style="position:absolute;left:0pt;flip:y;margin-left:42.55pt;margin-top:47.1pt;height:1.7pt;width:289.15pt;z-index:251686912;mso-width-relative:page;mso-height-relative:page;" filled="t" coordsize="21600,21600">
            <v:path arrowok="t"/>
            <v:fill on="t" focussize="0,0"/>
            <v:stroke startarrow="open" endarrow="open"/>
            <v:imagedata o:title=""/>
            <o:lock v:ext="edit"/>
          </v:line>
        </w:pict>
      </w:r>
      <w:r>
        <w:rPr>
          <w:rFonts w:hAnsi="仿宋" w:eastAsia="仿宋"/>
          <w:sz w:val="28"/>
          <w:szCs w:val="28"/>
        </w:rPr>
        <w:t>涉</w:t>
      </w:r>
      <w:r>
        <w:rPr>
          <w:rFonts w:hAnsi="仿宋" w:eastAsia="仿宋"/>
          <w:color w:val="000000" w:themeColor="text1"/>
          <w:sz w:val="28"/>
          <w:szCs w:val="28"/>
        </w:rPr>
        <w:t>及各个主体的购机补贴办理流程图</w:t>
      </w:r>
      <w:r>
        <w:rPr>
          <w:rFonts w:eastAsia="仿宋"/>
          <w:color w:val="000000" w:themeColor="text1"/>
          <w:szCs w:val="21"/>
        </w:rPr>
        <w:br w:type="textWrapping"/>
      </w:r>
      <w:r>
        <w:rPr>
          <w:rFonts w:eastAsia="仿宋"/>
          <w:color w:val="000000" w:themeColor="text1"/>
          <w:szCs w:val="21"/>
        </w:rPr>
        <w:t xml:space="preserve">                 </w:t>
      </w:r>
      <w:r>
        <w:rPr>
          <w:rFonts w:hint="eastAsia" w:eastAsia="仿宋"/>
          <w:color w:val="000000" w:themeColor="text1"/>
          <w:szCs w:val="21"/>
        </w:rPr>
        <w:t xml:space="preserve">  </w:t>
      </w:r>
      <w:r>
        <w:rPr>
          <w:rFonts w:hAnsi="仿宋" w:eastAsia="仿宋"/>
          <w:color w:val="000000" w:themeColor="text1"/>
          <w:szCs w:val="21"/>
        </w:rPr>
        <w:t>提供补贴申请资料</w:t>
      </w:r>
    </w:p>
    <w:p w14:paraId="48FABD14">
      <w:pPr>
        <w:pStyle w:val="10"/>
        <w:spacing w:line="300" w:lineRule="auto"/>
        <w:ind w:left="720" w:firstLine="1827" w:firstLineChars="900"/>
        <w:rPr>
          <w:rFonts w:eastAsia="仿宋"/>
          <w:color w:val="000000" w:themeColor="text1"/>
          <w:szCs w:val="21"/>
        </w:rPr>
      </w:pPr>
      <w:r>
        <w:rPr>
          <w:rFonts w:hAnsi="仿宋" w:eastAsia="仿宋"/>
          <w:color w:val="000000" w:themeColor="text1"/>
          <w:szCs w:val="21"/>
        </w:rPr>
        <w:t>完善补贴申请资料</w:t>
      </w:r>
    </w:p>
    <w:p w14:paraId="5513F9D1">
      <w:pPr>
        <w:pStyle w:val="10"/>
        <w:tabs>
          <w:tab w:val="left" w:pos="6934"/>
        </w:tabs>
        <w:spacing w:line="300" w:lineRule="auto"/>
        <w:ind w:firstLine="0" w:firstLineChars="0"/>
        <w:rPr>
          <w:rFonts w:eastAsia="仿宋"/>
          <w:color w:val="000000" w:themeColor="text1"/>
          <w:szCs w:val="21"/>
        </w:rPr>
      </w:pPr>
      <w:r>
        <w:rPr>
          <w:color w:val="000000" w:themeColor="text1"/>
        </w:rPr>
        <w:pict>
          <v:shape id="_x0000_s1096" o:spid="_x0000_s1096" o:spt="32" type="#_x0000_t32" style="position:absolute;left:0pt;flip:y;margin-left:379.25pt;margin-top:3.6pt;height:195pt;width:0pt;z-index:251696128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color w:val="000000" w:themeColor="text1"/>
        </w:rPr>
        <w:pict>
          <v:shape id="_x0000_s1091" o:spid="_x0000_s1091" o:spt="32" type="#_x0000_t32" style="position:absolute;left:0pt;flip:x;margin-left:332.55pt;margin-top:3.6pt;height:75pt;width:0.85pt;z-index:251693056;mso-width-relative:page;mso-height-relative:page;" filled="t" coordsize="21600,21600">
            <v:path arrowok="t"/>
            <v:fill on="t" focussize="0,0"/>
            <v:stroke startarrow="open" endarrow="open"/>
            <v:imagedata o:title=""/>
            <o:lock v:ext="edit"/>
          </v:shape>
        </w:pict>
      </w:r>
      <w:r>
        <w:rPr>
          <w:rFonts w:hint="eastAsia" w:hAnsi="仿宋" w:eastAsia="仿宋"/>
          <w:color w:val="000000" w:themeColor="text1"/>
          <w:szCs w:val="21"/>
        </w:rPr>
        <w:t xml:space="preserve">  </w:t>
      </w:r>
      <w:r>
        <w:rPr>
          <w:rFonts w:eastAsia="仿宋"/>
          <w:color w:val="000000" w:themeColor="text1"/>
          <w:szCs w:val="21"/>
        </w:rPr>
        <w:t xml:space="preserve">                             </w:t>
      </w:r>
      <w:r>
        <w:rPr>
          <w:rFonts w:hint="eastAsia" w:eastAsia="仿宋"/>
          <w:color w:val="000000" w:themeColor="text1"/>
          <w:szCs w:val="21"/>
        </w:rPr>
        <w:t xml:space="preserve"> </w:t>
      </w:r>
      <w:r>
        <w:rPr>
          <w:rFonts w:eastAsia="仿宋"/>
          <w:color w:val="000000" w:themeColor="text1"/>
          <w:szCs w:val="21"/>
        </w:rPr>
        <w:t xml:space="preserve"> </w:t>
      </w:r>
      <w:r>
        <w:rPr>
          <w:rFonts w:hint="eastAsia" w:eastAsia="仿宋"/>
          <w:color w:val="000000" w:themeColor="text1"/>
          <w:szCs w:val="21"/>
        </w:rPr>
        <w:t xml:space="preserve">                 </w:t>
      </w:r>
      <w:r>
        <w:rPr>
          <w:rFonts w:hAnsi="仿宋" w:eastAsia="仿宋"/>
          <w:color w:val="000000" w:themeColor="text1"/>
          <w:szCs w:val="21"/>
        </w:rPr>
        <w:t>不予受理</w:t>
      </w:r>
      <w:r>
        <w:rPr>
          <w:rFonts w:hint="eastAsia" w:hAnsi="仿宋" w:eastAsia="仿宋"/>
          <w:color w:val="000000" w:themeColor="text1"/>
          <w:szCs w:val="21"/>
        </w:rPr>
        <w:t xml:space="preserve">   </w:t>
      </w:r>
      <w:r>
        <w:rPr>
          <w:rFonts w:hAnsi="仿宋" w:eastAsia="仿宋"/>
          <w:color w:val="000000" w:themeColor="text1"/>
          <w:szCs w:val="21"/>
        </w:rPr>
        <w:t>不予</w:t>
      </w:r>
      <w:r>
        <w:rPr>
          <w:rFonts w:eastAsia="仿宋"/>
          <w:color w:val="000000" w:themeColor="text1"/>
          <w:szCs w:val="21"/>
        </w:rPr>
        <w:tab/>
      </w:r>
      <w:r>
        <w:rPr>
          <w:rFonts w:hAnsi="仿宋" w:eastAsia="仿宋"/>
          <w:color w:val="000000" w:themeColor="text1"/>
          <w:szCs w:val="21"/>
        </w:rPr>
        <w:t>受理，</w:t>
      </w:r>
    </w:p>
    <w:p w14:paraId="564A6E70">
      <w:pPr>
        <w:pStyle w:val="10"/>
        <w:tabs>
          <w:tab w:val="left" w:pos="7117"/>
        </w:tabs>
        <w:spacing w:line="300" w:lineRule="auto"/>
        <w:ind w:firstLine="0" w:firstLineChars="0"/>
        <w:rPr>
          <w:rFonts w:hint="eastAsia" w:hAnsi="仿宋" w:eastAsia="仿宋"/>
          <w:color w:val="000000" w:themeColor="text1"/>
          <w:szCs w:val="21"/>
        </w:rPr>
      </w:pPr>
      <w:r>
        <w:rPr>
          <w:rFonts w:hint="eastAsia" w:hAnsi="仿宋" w:eastAsia="仿宋"/>
          <w:color w:val="000000" w:themeColor="text1"/>
          <w:szCs w:val="21"/>
        </w:rPr>
        <w:t xml:space="preserve">  </w:t>
      </w:r>
      <w:r>
        <w:rPr>
          <w:rFonts w:eastAsia="仿宋"/>
          <w:color w:val="000000" w:themeColor="text1"/>
          <w:szCs w:val="21"/>
        </w:rPr>
        <w:t xml:space="preserve">                            </w:t>
      </w:r>
      <w:r>
        <w:rPr>
          <w:rFonts w:hint="eastAsia" w:eastAsia="仿宋"/>
          <w:color w:val="000000" w:themeColor="text1"/>
          <w:szCs w:val="21"/>
        </w:rPr>
        <w:t xml:space="preserve">    </w:t>
      </w:r>
      <w:r>
        <w:rPr>
          <w:rFonts w:eastAsia="仿宋"/>
          <w:color w:val="000000" w:themeColor="text1"/>
          <w:szCs w:val="21"/>
        </w:rPr>
        <w:t xml:space="preserve"> </w:t>
      </w:r>
      <w:r>
        <w:rPr>
          <w:rFonts w:hint="eastAsia" w:eastAsia="仿宋"/>
          <w:color w:val="000000" w:themeColor="text1"/>
          <w:szCs w:val="21"/>
        </w:rPr>
        <w:t xml:space="preserve">            </w:t>
      </w:r>
      <w:r>
        <w:rPr>
          <w:rFonts w:eastAsia="仿宋"/>
          <w:color w:val="000000" w:themeColor="text1"/>
          <w:szCs w:val="21"/>
        </w:rPr>
        <w:t xml:space="preserve"> </w:t>
      </w:r>
      <w:r>
        <w:rPr>
          <w:rFonts w:hAnsi="仿宋" w:eastAsia="仿宋"/>
          <w:color w:val="000000" w:themeColor="text1"/>
          <w:szCs w:val="21"/>
        </w:rPr>
        <w:t>并告知原因</w:t>
      </w:r>
      <w:r>
        <w:rPr>
          <w:rFonts w:eastAsia="仿宋"/>
          <w:color w:val="000000" w:themeColor="text1"/>
          <w:szCs w:val="21"/>
        </w:rPr>
        <w:t xml:space="preserve">   </w:t>
      </w:r>
      <w:r>
        <w:rPr>
          <w:rFonts w:hAnsi="仿宋" w:eastAsia="仿宋"/>
          <w:color w:val="000000" w:themeColor="text1"/>
          <w:szCs w:val="21"/>
        </w:rPr>
        <w:t>受理</w:t>
      </w:r>
      <w:r>
        <w:rPr>
          <w:rFonts w:eastAsia="仿宋"/>
          <w:color w:val="000000" w:themeColor="text1"/>
          <w:szCs w:val="21"/>
        </w:rPr>
        <w:t xml:space="preserve"> </w:t>
      </w:r>
      <w:r>
        <w:rPr>
          <w:rFonts w:hAnsi="仿宋" w:eastAsia="仿宋"/>
          <w:color w:val="000000" w:themeColor="text1"/>
          <w:szCs w:val="21"/>
        </w:rPr>
        <w:t>收集补贴</w:t>
      </w:r>
    </w:p>
    <w:p w14:paraId="76723BCD">
      <w:pPr>
        <w:pStyle w:val="10"/>
        <w:tabs>
          <w:tab w:val="left" w:pos="7117"/>
        </w:tabs>
        <w:spacing w:line="300" w:lineRule="auto"/>
        <w:ind w:firstLine="6699" w:firstLineChars="3300"/>
        <w:rPr>
          <w:rFonts w:eastAsia="仿宋"/>
          <w:color w:val="000000" w:themeColor="text1"/>
          <w:szCs w:val="21"/>
        </w:rPr>
      </w:pPr>
      <w:r>
        <w:rPr>
          <w:rFonts w:hAnsi="仿宋" w:eastAsia="仿宋"/>
          <w:color w:val="000000" w:themeColor="text1"/>
          <w:szCs w:val="21"/>
        </w:rPr>
        <w:t>申请</w:t>
      </w:r>
      <w:r>
        <w:rPr>
          <w:rFonts w:hint="eastAsia" w:hAnsi="仿宋" w:eastAsia="仿宋"/>
          <w:color w:val="000000" w:themeColor="text1"/>
          <w:szCs w:val="21"/>
        </w:rPr>
        <w:t>资料</w:t>
      </w:r>
    </w:p>
    <w:p w14:paraId="0C03B852">
      <w:pPr>
        <w:pStyle w:val="10"/>
        <w:tabs>
          <w:tab w:val="left" w:pos="7117"/>
        </w:tabs>
        <w:spacing w:line="300" w:lineRule="auto"/>
        <w:ind w:firstLine="0" w:firstLineChars="0"/>
        <w:rPr>
          <w:rFonts w:eastAsia="仿宋"/>
          <w:color w:val="000000" w:themeColor="text1"/>
          <w:szCs w:val="21"/>
        </w:rPr>
      </w:pPr>
      <w:r>
        <w:rPr>
          <w:rFonts w:hint="eastAsia" w:hAnsi="仿宋" w:eastAsia="仿宋"/>
          <w:color w:val="000000" w:themeColor="text1"/>
          <w:szCs w:val="21"/>
        </w:rPr>
        <w:t xml:space="preserve">                                                                   </w:t>
      </w:r>
    </w:p>
    <w:p w14:paraId="5698597E">
      <w:pPr>
        <w:pStyle w:val="10"/>
        <w:tabs>
          <w:tab w:val="left" w:pos="3517"/>
          <w:tab w:val="left" w:pos="7134"/>
        </w:tabs>
        <w:spacing w:line="300" w:lineRule="auto"/>
        <w:ind w:firstLine="2558" w:firstLineChars="1260"/>
        <w:rPr>
          <w:rFonts w:eastAsia="仿宋"/>
          <w:color w:val="000000" w:themeColor="text1"/>
          <w:szCs w:val="21"/>
        </w:rPr>
      </w:pPr>
      <w:r>
        <w:rPr>
          <w:color w:val="000000" w:themeColor="text1"/>
        </w:rPr>
        <w:pict>
          <v:shape id="_x0000_s1078" o:spid="_x0000_s1078" o:spt="109" type="#_x0000_t109" style="position:absolute;left:0pt;margin-left:-4.95pt;margin-top:9.6pt;height:37.45pt;width:66.65pt;z-index:251687936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12521785">
                  <w:pPr>
                    <w:spacing w:line="30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市农业农村局</w:t>
                  </w:r>
                </w:p>
              </w:txbxContent>
            </v:textbox>
          </v:shape>
        </w:pict>
      </w:r>
      <w:r>
        <w:rPr>
          <w:color w:val="000000" w:themeColor="text1"/>
        </w:rPr>
        <w:pict>
          <v:shape id="_x0000_s1079" o:spid="_x0000_s1079" o:spt="109" type="#_x0000_t109" style="position:absolute;left:0pt;margin-left:247.7pt;margin-top:9.6pt;height:35.85pt;width:90pt;z-index:251688960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22409763">
                  <w:pPr>
                    <w:spacing w:line="300" w:lineRule="exact"/>
                    <w:ind w:firstLine="0" w:firstLineChars="0"/>
                    <w:rPr>
                      <w:rFonts w:hint="eastAsia" w:eastAsia="宋体"/>
                      <w:lang w:eastAsia="zh-CN"/>
                    </w:rPr>
                  </w:pPr>
                  <w:r>
                    <w:rPr>
                      <w:rFonts w:hint="eastAsia"/>
                    </w:rPr>
                    <w:t>镇（街道）</w:t>
                  </w:r>
                  <w:r>
                    <w:rPr>
                      <w:rFonts w:hint="eastAsia"/>
                      <w:lang w:eastAsia="zh-CN"/>
                    </w:rPr>
                    <w:t>农机部门</w:t>
                  </w:r>
                </w:p>
              </w:txbxContent>
            </v:textbox>
          </v:shape>
        </w:pict>
      </w:r>
      <w:r>
        <w:rPr>
          <w:rFonts w:hAnsi="仿宋" w:eastAsia="仿宋"/>
          <w:color w:val="000000" w:themeColor="text1"/>
          <w:szCs w:val="21"/>
        </w:rPr>
        <w:t>审核购机补贴申请</w:t>
      </w:r>
      <w:r>
        <w:rPr>
          <w:rFonts w:eastAsia="仿宋"/>
          <w:color w:val="000000" w:themeColor="text1"/>
          <w:szCs w:val="21"/>
        </w:rPr>
        <w:tab/>
      </w:r>
    </w:p>
    <w:p w14:paraId="5C99F4B3">
      <w:pPr>
        <w:pStyle w:val="10"/>
        <w:spacing w:line="300" w:lineRule="auto"/>
        <w:ind w:left="720" w:firstLine="1421" w:firstLineChars="700"/>
        <w:rPr>
          <w:rFonts w:eastAsia="仿宋"/>
          <w:color w:val="000000" w:themeColor="text1"/>
          <w:szCs w:val="21"/>
        </w:rPr>
      </w:pPr>
      <w:r>
        <w:rPr>
          <w:color w:val="000000" w:themeColor="text1"/>
        </w:rPr>
        <w:pict>
          <v:line id="_x0000_s1089" o:spid="_x0000_s1089" o:spt="20" style="position:absolute;left:0pt;flip:y;margin-left:65.9pt;margin-top:0.6pt;height:0pt;width:173.2pt;z-index:251692032;mso-width-relative:page;mso-height-relative:page;" filled="t" coordsize="21600,21600">
            <v:path arrowok="t"/>
            <v:fill on="t" focussize="0,0"/>
            <v:stroke startarrow="open" endarrow="open"/>
            <v:imagedata o:title=""/>
            <o:lock v:ext="edit"/>
          </v:line>
        </w:pict>
      </w:r>
    </w:p>
    <w:p w14:paraId="1379750A">
      <w:pPr>
        <w:pStyle w:val="10"/>
        <w:spacing w:line="300" w:lineRule="auto"/>
        <w:ind w:left="720" w:firstLine="1421" w:firstLineChars="700"/>
        <w:rPr>
          <w:rFonts w:eastAsia="仿宋"/>
          <w:color w:val="000000" w:themeColor="text1"/>
          <w:szCs w:val="21"/>
        </w:rPr>
      </w:pPr>
      <w:r>
        <w:rPr>
          <w:color w:val="000000" w:themeColor="text1"/>
        </w:rPr>
        <w:pict>
          <v:line id="_x0000_s1085" o:spid="_x0000_s1085" o:spt="20" style="position:absolute;left:0pt;flip:x;margin-left:27.9pt;margin-top:8.05pt;height:55pt;width:0.8pt;z-index:251691008;mso-width-relative:page;mso-height-relative:page;" filled="t" coordsize="21600,21600">
            <v:path arrowok="t"/>
            <v:fill on="t" focussize="0,0"/>
            <v:stroke startarrow="open" endarrow="open"/>
            <v:imagedata o:title=""/>
            <o:lock v:ext="edit"/>
          </v:line>
        </w:pict>
      </w:r>
      <w:r>
        <w:rPr>
          <w:rFonts w:eastAsia="仿宋"/>
          <w:color w:val="000000" w:themeColor="text1"/>
          <w:szCs w:val="21"/>
        </w:rPr>
        <w:t xml:space="preserve">    </w:t>
      </w:r>
      <w:r>
        <w:rPr>
          <w:rFonts w:hAnsi="仿宋" w:eastAsia="仿宋"/>
          <w:color w:val="000000" w:themeColor="text1"/>
          <w:szCs w:val="21"/>
        </w:rPr>
        <w:t>受理审核情况反馈</w:t>
      </w:r>
    </w:p>
    <w:p w14:paraId="24D31565">
      <w:pPr>
        <w:pStyle w:val="10"/>
        <w:tabs>
          <w:tab w:val="left" w:pos="6984"/>
        </w:tabs>
        <w:spacing w:line="300" w:lineRule="auto"/>
        <w:ind w:firstLine="0" w:firstLineChars="0"/>
        <w:rPr>
          <w:rFonts w:eastAsia="仿宋"/>
          <w:color w:val="000000" w:themeColor="text1"/>
          <w:szCs w:val="21"/>
        </w:rPr>
      </w:pPr>
      <w:r>
        <w:rPr>
          <w:rFonts w:hAnsi="仿宋" w:eastAsia="仿宋"/>
          <w:color w:val="000000" w:themeColor="text1"/>
          <w:szCs w:val="21"/>
        </w:rPr>
        <w:t>结算</w:t>
      </w:r>
      <w:r>
        <w:rPr>
          <w:rFonts w:hint="eastAsia" w:hAnsi="仿宋" w:eastAsia="仿宋"/>
          <w:color w:val="000000" w:themeColor="text1"/>
          <w:szCs w:val="21"/>
        </w:rPr>
        <w:t xml:space="preserve">  </w:t>
      </w:r>
      <w:r>
        <w:rPr>
          <w:rFonts w:hAnsi="仿宋" w:eastAsia="仿宋"/>
          <w:color w:val="000000" w:themeColor="text1"/>
          <w:szCs w:val="21"/>
        </w:rPr>
        <w:t>结算兑付</w:t>
      </w:r>
      <w:r>
        <w:rPr>
          <w:rFonts w:eastAsia="仿宋"/>
          <w:color w:val="000000" w:themeColor="text1"/>
          <w:szCs w:val="21"/>
        </w:rPr>
        <w:tab/>
      </w:r>
    </w:p>
    <w:p w14:paraId="5A2B6118">
      <w:pPr>
        <w:pStyle w:val="10"/>
        <w:tabs>
          <w:tab w:val="left" w:pos="7017"/>
        </w:tabs>
        <w:spacing w:line="300" w:lineRule="auto"/>
        <w:ind w:firstLine="0" w:firstLineChars="0"/>
        <w:rPr>
          <w:rFonts w:eastAsia="仿宋"/>
          <w:color w:val="000000" w:themeColor="text1"/>
          <w:szCs w:val="21"/>
        </w:rPr>
      </w:pPr>
      <w:r>
        <w:rPr>
          <w:rFonts w:hAnsi="仿宋" w:eastAsia="仿宋"/>
          <w:color w:val="000000" w:themeColor="text1"/>
          <w:szCs w:val="21"/>
        </w:rPr>
        <w:t>申请</w:t>
      </w:r>
      <w:r>
        <w:rPr>
          <w:rFonts w:hint="eastAsia" w:hAnsi="仿宋" w:eastAsia="仿宋"/>
          <w:color w:val="000000" w:themeColor="text1"/>
          <w:szCs w:val="21"/>
        </w:rPr>
        <w:t xml:space="preserve">  </w:t>
      </w:r>
      <w:r>
        <w:rPr>
          <w:rFonts w:hAnsi="仿宋" w:eastAsia="仿宋"/>
          <w:color w:val="000000" w:themeColor="text1"/>
          <w:szCs w:val="21"/>
        </w:rPr>
        <w:t>情况反馈</w:t>
      </w:r>
      <w:r>
        <w:rPr>
          <w:rFonts w:eastAsia="仿宋"/>
          <w:color w:val="000000" w:themeColor="text1"/>
          <w:szCs w:val="21"/>
        </w:rPr>
        <w:tab/>
      </w:r>
    </w:p>
    <w:p w14:paraId="702D6B57">
      <w:pPr>
        <w:pStyle w:val="10"/>
        <w:spacing w:line="300" w:lineRule="auto"/>
        <w:ind w:left="720" w:firstLine="1827" w:firstLineChars="900"/>
        <w:rPr>
          <w:rFonts w:eastAsia="仿宋"/>
          <w:color w:val="000000" w:themeColor="text1"/>
          <w:szCs w:val="21"/>
        </w:rPr>
      </w:pPr>
      <w:r>
        <w:rPr>
          <w:color w:val="000000" w:themeColor="text1"/>
        </w:rPr>
        <w:pict>
          <v:shape id="_x0000_s1080" o:spid="_x0000_s1080" o:spt="109" type="#_x0000_t109" style="position:absolute;left:0pt;margin-left:-4.95pt;margin-top:4.55pt;height:31.65pt;width:73.35pt;z-index:25168998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71AF2D4B">
                  <w:pPr>
                    <w:ind w:firstLine="0" w:firstLineChars="0"/>
                  </w:pPr>
                  <w:r>
                    <w:rPr>
                      <w:rFonts w:hint="eastAsia"/>
                    </w:rPr>
                    <w:t>市财政局</w:t>
                  </w:r>
                </w:p>
              </w:txbxContent>
            </v:textbox>
          </v:shape>
        </w:pict>
      </w:r>
    </w:p>
    <w:p w14:paraId="3F8DBECE">
      <w:pPr>
        <w:pStyle w:val="10"/>
        <w:spacing w:line="300" w:lineRule="auto"/>
        <w:ind w:left="720" w:firstLine="1827" w:firstLineChars="900"/>
        <w:rPr>
          <w:rFonts w:hint="eastAsia" w:eastAsia="仿宋"/>
          <w:color w:val="000000" w:themeColor="text1"/>
          <w:szCs w:val="21"/>
        </w:rPr>
      </w:pPr>
      <w:r>
        <w:rPr>
          <w:rFonts w:eastAsia="仿宋"/>
          <w:color w:val="FF0000"/>
          <w:szCs w:val="21"/>
        </w:rPr>
        <w:pict>
          <v:shape id="_x0000_s1095" o:spid="_x0000_s1095" o:spt="32" type="#_x0000_t32" style="position:absolute;left:0pt;margin-left:72.9pt;margin-top:3.6pt;height:0pt;width:306.35pt;z-index:251695104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eastAsia="仿宋"/>
          <w:color w:val="FF0000"/>
          <w:szCs w:val="21"/>
        </w:rPr>
        <w:pict>
          <v:shape id="_x0000_s1094" o:spid="_x0000_s1094" o:spt="32" type="#_x0000_t32" style="position:absolute;left:0pt;margin-left:366.15pt;margin-top:3.6pt;height:0pt;width:0pt;z-index:251694080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eastAsia="仿宋"/>
          <w:color w:val="FF0000"/>
          <w:szCs w:val="21"/>
        </w:rPr>
        <w:tab/>
      </w:r>
      <w:r>
        <w:rPr>
          <w:rFonts w:hint="eastAsia" w:hAnsi="仿宋" w:eastAsia="仿宋"/>
          <w:color w:val="000000" w:themeColor="text1"/>
          <w:szCs w:val="21"/>
        </w:rPr>
        <w:t>兑付资金</w:t>
      </w:r>
    </w:p>
    <w:p w14:paraId="762C7180">
      <w:pPr>
        <w:pStyle w:val="10"/>
        <w:tabs>
          <w:tab w:val="left" w:pos="2651"/>
        </w:tabs>
        <w:spacing w:line="300" w:lineRule="auto"/>
        <w:ind w:left="720" w:firstLine="1421" w:firstLineChars="700"/>
        <w:rPr>
          <w:rFonts w:eastAsia="仿宋"/>
          <w:color w:val="FF0000"/>
          <w:szCs w:val="21"/>
        </w:rPr>
      </w:pPr>
    </w:p>
    <w:p w14:paraId="1C10E7DF">
      <w:pPr>
        <w:spacing w:line="300" w:lineRule="auto"/>
        <w:ind w:firstLine="0" w:firstLineChars="0"/>
        <w:rPr>
          <w:rFonts w:eastAsia="仿宋"/>
          <w:sz w:val="24"/>
          <w:szCs w:val="22"/>
        </w:rPr>
      </w:pPr>
    </w:p>
    <w:p w14:paraId="4270A7FE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具体工作流程为：购机者</w:t>
      </w:r>
      <w:r>
        <w:rPr>
          <w:rFonts w:hint="eastAsia" w:hAnsi="仿宋" w:eastAsia="仿宋"/>
          <w:sz w:val="28"/>
          <w:szCs w:val="28"/>
        </w:rPr>
        <w:t>手机APP</w:t>
      </w:r>
      <w:r>
        <w:rPr>
          <w:rFonts w:hAnsi="仿宋" w:eastAsia="仿宋"/>
          <w:sz w:val="28"/>
          <w:szCs w:val="28"/>
        </w:rPr>
        <w:t>申请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受理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审核补贴对象、核查机具、人机合影等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公示信息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发票签注、材料归档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出具初审意见上报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市农业农村局审核材料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市农业农村局公示信息、抽查机具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市农业农村局报送结算审核意见</w:t>
      </w:r>
      <w:r>
        <w:rPr>
          <w:rFonts w:eastAsia="仿宋"/>
          <w:sz w:val="28"/>
          <w:szCs w:val="28"/>
        </w:rPr>
        <w:t>→</w:t>
      </w:r>
      <w:r>
        <w:rPr>
          <w:rFonts w:hAnsi="仿宋" w:eastAsia="仿宋"/>
          <w:sz w:val="28"/>
          <w:szCs w:val="28"/>
        </w:rPr>
        <w:t>市财政局复核材料、兑付资金。</w:t>
      </w:r>
    </w:p>
    <w:p w14:paraId="53AE3242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相关主体的具体工作职责：</w:t>
      </w:r>
    </w:p>
    <w:p w14:paraId="47186782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  <w:highlight w:val="none"/>
        </w:rPr>
      </w:pPr>
      <w:r>
        <w:rPr>
          <w:rFonts w:hAnsi="仿宋" w:eastAsia="仿宋"/>
          <w:sz w:val="28"/>
          <w:szCs w:val="28"/>
        </w:rPr>
        <w:t>经销商：提供购机</w:t>
      </w:r>
      <w:r>
        <w:rPr>
          <w:rFonts w:hAnsi="仿宋" w:eastAsia="仿宋"/>
          <w:sz w:val="28"/>
          <w:szCs w:val="28"/>
          <w:highlight w:val="none"/>
        </w:rPr>
        <w:t>发票等资料给购机者，根据市农业农村局相关建议进行整改完善；</w:t>
      </w:r>
    </w:p>
    <w:p w14:paraId="4C447C1A">
      <w:pPr>
        <w:spacing w:line="59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  <w:highlight w:val="none"/>
        </w:rPr>
        <w:t>购机者：提供购机发票</w:t>
      </w:r>
      <w:r>
        <w:rPr>
          <w:rFonts w:hAnsi="仿宋" w:eastAsia="仿宋"/>
          <w:sz w:val="28"/>
          <w:szCs w:val="28"/>
        </w:rPr>
        <w:t>原件、身份证原件、</w:t>
      </w:r>
      <w:r>
        <w:rPr>
          <w:rFonts w:hint="eastAsia" w:hAnsi="仿宋" w:eastAsia="仿宋"/>
          <w:sz w:val="28"/>
          <w:szCs w:val="28"/>
          <w:lang w:val="en-US" w:eastAsia="zh-CN"/>
        </w:rPr>
        <w:t>一卡通</w:t>
      </w:r>
      <w:r>
        <w:rPr>
          <w:rFonts w:hAnsi="仿宋" w:eastAsia="仿宋"/>
          <w:sz w:val="28"/>
          <w:szCs w:val="28"/>
        </w:rPr>
        <w:t>账号等资料给镇（街道）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，确认受理意见；</w:t>
      </w:r>
    </w:p>
    <w:p w14:paraId="6C764953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：对购机者提供的补贴申请资料进行逐一核对，受理或不予受理</w:t>
      </w:r>
      <w:r>
        <w:rPr>
          <w:rFonts w:hint="eastAsia" w:hAnsi="仿宋" w:eastAsia="仿宋"/>
          <w:sz w:val="28"/>
          <w:szCs w:val="28"/>
          <w:lang w:eastAsia="zh-CN"/>
        </w:rPr>
        <w:t>（</w:t>
      </w:r>
      <w:r>
        <w:rPr>
          <w:rFonts w:hint="eastAsia" w:hAnsi="仿宋" w:eastAsia="仿宋"/>
          <w:sz w:val="28"/>
          <w:szCs w:val="28"/>
        </w:rPr>
        <w:t>告知原因）</w:t>
      </w:r>
      <w:r>
        <w:rPr>
          <w:rFonts w:hAnsi="仿宋" w:eastAsia="仿宋"/>
          <w:sz w:val="28"/>
          <w:szCs w:val="28"/>
        </w:rPr>
        <w:t>，及时上报补贴对象审核等方面的情况。</w:t>
      </w:r>
    </w:p>
    <w:p w14:paraId="3968A29F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市农业农村局：按职责分工做好补贴申请的审核、公示和补贴监管工作，对镇（街道）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反馈的经销商有关情况进行协调处理，并反馈处理结果。</w:t>
      </w:r>
    </w:p>
    <w:p w14:paraId="709D26C2">
      <w:pPr>
        <w:pStyle w:val="10"/>
        <w:spacing w:line="300" w:lineRule="auto"/>
        <w:ind w:left="120" w:firstLine="548"/>
        <w:jc w:val="left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2</w:t>
      </w:r>
      <w:r>
        <w:rPr>
          <w:rFonts w:hAnsi="仿宋" w:eastAsia="仿宋"/>
          <w:b/>
          <w:bCs/>
          <w:sz w:val="28"/>
          <w:szCs w:val="28"/>
        </w:rPr>
        <w:t>、业务环节</w:t>
      </w:r>
    </w:p>
    <w:p w14:paraId="4073852D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1</w:t>
      </w:r>
      <w:r>
        <w:rPr>
          <w:rFonts w:hAnsi="仿宋" w:eastAsia="仿宋"/>
          <w:sz w:val="28"/>
          <w:szCs w:val="28"/>
        </w:rPr>
        <w:t>）自主购机。购机者到符合条件的农机经销商自主购买补贴农机。</w:t>
      </w:r>
    </w:p>
    <w:p w14:paraId="3BAD52B6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2</w:t>
      </w:r>
      <w:r>
        <w:rPr>
          <w:rFonts w:hAnsi="仿宋" w:eastAsia="仿宋"/>
          <w:sz w:val="28"/>
          <w:szCs w:val="28"/>
        </w:rPr>
        <w:t>）销售机具。农机经销商出具发票并提供机具。</w:t>
      </w:r>
    </w:p>
    <w:p w14:paraId="20A2165D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3</w:t>
      </w:r>
      <w:r>
        <w:rPr>
          <w:rFonts w:hAnsi="仿宋" w:eastAsia="仿宋"/>
          <w:sz w:val="28"/>
          <w:szCs w:val="28"/>
        </w:rPr>
        <w:t>）申请补贴。</w:t>
      </w:r>
      <w:r>
        <w:rPr>
          <w:rFonts w:hAnsi="仿宋" w:eastAsia="仿宋"/>
          <w:sz w:val="28"/>
          <w:szCs w:val="28"/>
          <w:highlight w:val="none"/>
        </w:rPr>
        <w:t>购机者提交身份</w:t>
      </w:r>
      <w:r>
        <w:rPr>
          <w:rFonts w:hAnsi="仿宋" w:eastAsia="仿宋"/>
          <w:sz w:val="28"/>
          <w:szCs w:val="28"/>
        </w:rPr>
        <w:t>证明原件和复印件、发票原件和复印件、</w:t>
      </w:r>
      <w:r>
        <w:rPr>
          <w:rFonts w:hint="eastAsia" w:hAnsi="仿宋" w:eastAsia="仿宋"/>
          <w:sz w:val="28"/>
          <w:szCs w:val="28"/>
          <w:lang w:val="en-US" w:eastAsia="zh-CN"/>
        </w:rPr>
        <w:t>一卡通</w:t>
      </w:r>
      <w:r>
        <w:rPr>
          <w:rFonts w:hAnsi="仿宋" w:eastAsia="仿宋"/>
          <w:sz w:val="28"/>
          <w:szCs w:val="28"/>
        </w:rPr>
        <w:t>账号等材料，本人到镇（街道）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申请补贴。购置有关固定设备的，完成安装验收后，再按规定办理补贴。</w:t>
      </w:r>
    </w:p>
    <w:p w14:paraId="7658CC99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4</w:t>
      </w:r>
      <w:r>
        <w:rPr>
          <w:rFonts w:hAnsi="仿宋" w:eastAsia="仿宋"/>
          <w:sz w:val="28"/>
          <w:szCs w:val="28"/>
        </w:rPr>
        <w:t>）受理申请。镇（街道）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受理申请，核对农机补贴对象条件、逐台核实补贴机具，完成人机合影、登记建档。受理申请后，在发票原件上注明</w:t>
      </w:r>
      <w:r>
        <w:rPr>
          <w:rFonts w:eastAsia="仿宋"/>
          <w:sz w:val="28"/>
          <w:szCs w:val="28"/>
        </w:rPr>
        <w:t>“</w:t>
      </w:r>
      <w:r>
        <w:rPr>
          <w:rFonts w:hAnsi="仿宋" w:eastAsia="仿宋"/>
          <w:sz w:val="28"/>
          <w:szCs w:val="28"/>
        </w:rPr>
        <w:t>已受理</w:t>
      </w:r>
      <w:r>
        <w:rPr>
          <w:rFonts w:eastAsia="仿宋"/>
          <w:sz w:val="28"/>
          <w:szCs w:val="28"/>
        </w:rPr>
        <w:t>”</w:t>
      </w:r>
      <w:r>
        <w:rPr>
          <w:rFonts w:hAnsi="仿宋" w:eastAsia="仿宋"/>
          <w:sz w:val="28"/>
          <w:szCs w:val="28"/>
        </w:rPr>
        <w:t>，将身份证明和发票原件等退还购机者。</w:t>
      </w:r>
    </w:p>
    <w:p w14:paraId="0A11DA1D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5</w:t>
      </w:r>
      <w:r>
        <w:rPr>
          <w:rFonts w:hAnsi="仿宋" w:eastAsia="仿宋"/>
          <w:sz w:val="28"/>
          <w:szCs w:val="28"/>
        </w:rPr>
        <w:t>）公示信息。镇（街道）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将已核实购机信息在乡和村的公告栏中公示，无异议后，出具初审意见。</w:t>
      </w:r>
    </w:p>
    <w:p w14:paraId="0DD4ACF6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hint="eastAsia" w:eastAsia="仿宋"/>
          <w:sz w:val="28"/>
          <w:szCs w:val="28"/>
          <w:lang w:val="en-US" w:eastAsia="zh-CN"/>
        </w:rPr>
        <w:t>6</w:t>
      </w:r>
      <w:r>
        <w:rPr>
          <w:rFonts w:hAnsi="仿宋" w:eastAsia="仿宋"/>
          <w:sz w:val="28"/>
          <w:szCs w:val="28"/>
        </w:rPr>
        <w:t>）上报</w:t>
      </w:r>
      <w:r>
        <w:rPr>
          <w:rFonts w:hint="eastAsia" w:hAnsi="仿宋" w:eastAsia="仿宋"/>
          <w:sz w:val="28"/>
          <w:szCs w:val="28"/>
        </w:rPr>
        <w:t>初审</w:t>
      </w:r>
      <w:r>
        <w:rPr>
          <w:rFonts w:hAnsi="仿宋" w:eastAsia="仿宋"/>
          <w:sz w:val="28"/>
          <w:szCs w:val="28"/>
        </w:rPr>
        <w:t>意见。镇（街道）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将补贴资金</w:t>
      </w:r>
      <w:r>
        <w:rPr>
          <w:rFonts w:hint="eastAsia" w:hAnsi="仿宋" w:eastAsia="仿宋"/>
          <w:sz w:val="28"/>
          <w:szCs w:val="28"/>
        </w:rPr>
        <w:t>初审</w:t>
      </w:r>
      <w:r>
        <w:rPr>
          <w:rFonts w:hAnsi="仿宋" w:eastAsia="仿宋"/>
          <w:sz w:val="28"/>
          <w:szCs w:val="28"/>
        </w:rPr>
        <w:t>意见</w:t>
      </w:r>
      <w:r>
        <w:rPr>
          <w:rFonts w:hint="eastAsia" w:hAnsi="仿宋" w:eastAsia="仿宋"/>
          <w:sz w:val="28"/>
          <w:szCs w:val="28"/>
        </w:rPr>
        <w:t>上</w:t>
      </w:r>
      <w:r>
        <w:rPr>
          <w:rFonts w:hAnsi="仿宋" w:eastAsia="仿宋"/>
          <w:sz w:val="28"/>
          <w:szCs w:val="28"/>
        </w:rPr>
        <w:t>报市农业农村局。</w:t>
      </w:r>
    </w:p>
    <w:p w14:paraId="6D0AFBC4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hint="eastAsia" w:hAnsi="仿宋" w:eastAsia="仿宋"/>
          <w:sz w:val="28"/>
          <w:szCs w:val="28"/>
          <w:lang w:val="en-US" w:eastAsia="zh-CN"/>
        </w:rPr>
        <w:t>7</w:t>
      </w:r>
      <w:r>
        <w:rPr>
          <w:rFonts w:hAnsi="仿宋" w:eastAsia="仿宋"/>
          <w:sz w:val="28"/>
          <w:szCs w:val="28"/>
        </w:rPr>
        <w:t>）审核结算材料。市农业农村局对镇（街道）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上报的申请结算材料进行合规性审核。将报送的购机者清册等与</w:t>
      </w:r>
      <w:r>
        <w:rPr>
          <w:rFonts w:hint="eastAsia" w:hAnsi="仿宋" w:eastAsia="仿宋"/>
          <w:sz w:val="28"/>
          <w:szCs w:val="28"/>
          <w:lang w:val="en-US" w:eastAsia="zh-CN"/>
        </w:rPr>
        <w:t>申请办理服务</w:t>
      </w:r>
      <w:r>
        <w:rPr>
          <w:rFonts w:hAnsi="仿宋" w:eastAsia="仿宋"/>
          <w:sz w:val="28"/>
          <w:szCs w:val="28"/>
        </w:rPr>
        <w:t>系统数据核对，确保系统数据与结算数据一致。实地抽查</w:t>
      </w:r>
      <w:r>
        <w:rPr>
          <w:rFonts w:hint="eastAsia" w:hAnsi="仿宋" w:eastAsia="仿宋"/>
          <w:sz w:val="28"/>
          <w:szCs w:val="28"/>
          <w:lang w:val="en-US" w:eastAsia="zh-CN"/>
        </w:rPr>
        <w:t>部分</w:t>
      </w:r>
      <w:r>
        <w:rPr>
          <w:rFonts w:hAnsi="仿宋" w:eastAsia="仿宋"/>
          <w:sz w:val="28"/>
          <w:szCs w:val="28"/>
        </w:rPr>
        <w:t>农机。</w:t>
      </w:r>
    </w:p>
    <w:p w14:paraId="13EEBDEC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hint="eastAsia" w:hAnsi="仿宋" w:eastAsia="仿宋"/>
          <w:sz w:val="28"/>
          <w:szCs w:val="28"/>
          <w:lang w:val="en-US" w:eastAsia="zh-CN"/>
        </w:rPr>
        <w:t>8</w:t>
      </w:r>
      <w:r>
        <w:rPr>
          <w:rFonts w:hAnsi="仿宋" w:eastAsia="仿宋"/>
          <w:sz w:val="28"/>
          <w:szCs w:val="28"/>
        </w:rPr>
        <w:t>）复核结算材料。市财政局复核市农业农村局提交的申请结算材料，没有投诉反映、内容准确无误和程序合规的，进入资金兑付环节。</w:t>
      </w:r>
    </w:p>
    <w:p w14:paraId="5315444B">
      <w:pPr>
        <w:adjustRightInd w:val="0"/>
        <w:snapToGrid w:val="0"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hint="eastAsia" w:hAnsi="仿宋" w:eastAsia="仿宋"/>
          <w:sz w:val="28"/>
          <w:szCs w:val="28"/>
          <w:lang w:val="en-US" w:eastAsia="zh-CN"/>
        </w:rPr>
        <w:t>9</w:t>
      </w:r>
      <w:r>
        <w:rPr>
          <w:rFonts w:hAnsi="仿宋" w:eastAsia="仿宋"/>
          <w:sz w:val="28"/>
          <w:szCs w:val="28"/>
        </w:rPr>
        <w:t>）结算兑付资金。市财政局</w:t>
      </w:r>
      <w:r>
        <w:rPr>
          <w:rFonts w:hint="eastAsia" w:hAnsi="仿宋" w:eastAsia="仿宋"/>
          <w:sz w:val="28"/>
          <w:szCs w:val="28"/>
        </w:rPr>
        <w:t>按照财政惠农一卡通管理要求，向符合要求的购机者兑付资金</w:t>
      </w:r>
      <w:r>
        <w:rPr>
          <w:rFonts w:hAnsi="仿宋" w:eastAsia="仿宋"/>
          <w:sz w:val="28"/>
          <w:szCs w:val="28"/>
        </w:rPr>
        <w:t>，及时反馈补贴资金兑付情况。</w:t>
      </w:r>
    </w:p>
    <w:p w14:paraId="3CD02AC0">
      <w:pPr>
        <w:pStyle w:val="10"/>
        <w:numPr>
          <w:ilvl w:val="0"/>
          <w:numId w:val="1"/>
        </w:numPr>
        <w:spacing w:line="300" w:lineRule="auto"/>
        <w:ind w:firstLineChars="0"/>
        <w:rPr>
          <w:rFonts w:eastAsia="仿宋"/>
          <w:b/>
          <w:bCs/>
          <w:sz w:val="28"/>
          <w:szCs w:val="28"/>
        </w:rPr>
      </w:pPr>
      <w:r>
        <w:rPr>
          <w:rFonts w:hAnsi="仿宋" w:eastAsia="仿宋"/>
          <w:b/>
          <w:bCs/>
          <w:sz w:val="28"/>
          <w:szCs w:val="28"/>
        </w:rPr>
        <w:t>风险点及防控应对策略（风险等级：重大）</w:t>
      </w:r>
    </w:p>
    <w:tbl>
      <w:tblPr>
        <w:tblStyle w:val="7"/>
        <w:tblW w:w="90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4"/>
        <w:gridCol w:w="4572"/>
      </w:tblGrid>
      <w:tr w14:paraId="14538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4524" w:type="dxa"/>
            <w:shd w:val="clear" w:color="auto" w:fill="auto"/>
          </w:tcPr>
          <w:p w14:paraId="0F31F65B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风险点</w:t>
            </w:r>
          </w:p>
        </w:tc>
        <w:tc>
          <w:tcPr>
            <w:tcW w:w="4572" w:type="dxa"/>
            <w:shd w:val="clear" w:color="auto" w:fill="auto"/>
          </w:tcPr>
          <w:p w14:paraId="533C63D4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防控应对</w:t>
            </w:r>
          </w:p>
        </w:tc>
      </w:tr>
      <w:tr w14:paraId="59D1D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4" w:type="dxa"/>
            <w:shd w:val="clear" w:color="auto" w:fill="auto"/>
            <w:vAlign w:val="center"/>
          </w:tcPr>
          <w:p w14:paraId="3925F9F8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补贴对象是否符合资格条件</w:t>
            </w:r>
          </w:p>
        </w:tc>
        <w:tc>
          <w:tcPr>
            <w:tcW w:w="4572" w:type="dxa"/>
            <w:shd w:val="clear" w:color="auto" w:fill="auto"/>
          </w:tcPr>
          <w:p w14:paraId="10444D13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个人提供</w:t>
            </w:r>
            <w:r>
              <w:rPr>
                <w:rFonts w:hint="eastAsia" w:hAnsi="仿宋" w:eastAsia="仿宋"/>
                <w:sz w:val="24"/>
                <w:szCs w:val="22"/>
                <w:lang w:val="en-US" w:eastAsia="zh-CN"/>
              </w:rPr>
              <w:t>一卡通</w:t>
            </w:r>
            <w:r>
              <w:rPr>
                <w:rFonts w:hAnsi="仿宋" w:eastAsia="仿宋"/>
                <w:sz w:val="24"/>
                <w:szCs w:val="22"/>
              </w:rPr>
              <w:t>账号，农业生产经营组织提供开户许可证和申请补助对象同名的银行账号</w:t>
            </w:r>
          </w:p>
        </w:tc>
      </w:tr>
      <w:tr w14:paraId="7F0FC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4" w:type="dxa"/>
            <w:shd w:val="clear" w:color="auto" w:fill="FFFFFF"/>
            <w:vAlign w:val="center"/>
          </w:tcPr>
          <w:p w14:paraId="190D0F6F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受理通知书是否合规</w:t>
            </w:r>
          </w:p>
        </w:tc>
        <w:tc>
          <w:tcPr>
            <w:tcW w:w="4572" w:type="dxa"/>
            <w:shd w:val="clear" w:color="auto" w:fill="FFFFFF"/>
          </w:tcPr>
          <w:p w14:paraId="3123CEC1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补贴申请资料完整和信息正确，同意受理，否则</w:t>
            </w:r>
            <w:r>
              <w:rPr>
                <w:rFonts w:hint="eastAsia" w:hAnsi="仿宋" w:eastAsia="仿宋"/>
                <w:sz w:val="24"/>
                <w:szCs w:val="22"/>
              </w:rPr>
              <w:t>退回</w:t>
            </w:r>
            <w:r>
              <w:rPr>
                <w:rFonts w:hAnsi="仿宋" w:eastAsia="仿宋"/>
                <w:sz w:val="24"/>
                <w:szCs w:val="22"/>
              </w:rPr>
              <w:t>不予受理</w:t>
            </w:r>
            <w:r>
              <w:rPr>
                <w:rFonts w:hint="eastAsia" w:hAnsi="仿宋" w:eastAsia="仿宋"/>
                <w:sz w:val="24"/>
                <w:szCs w:val="22"/>
              </w:rPr>
              <w:t>。</w:t>
            </w:r>
          </w:p>
        </w:tc>
      </w:tr>
      <w:tr w14:paraId="0ACA1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4524" w:type="dxa"/>
            <w:shd w:val="clear" w:color="auto" w:fill="FFFFFF"/>
          </w:tcPr>
          <w:p w14:paraId="11842118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补贴申请资料是否合规</w:t>
            </w:r>
          </w:p>
        </w:tc>
        <w:tc>
          <w:tcPr>
            <w:tcW w:w="4572" w:type="dxa"/>
            <w:shd w:val="clear" w:color="auto" w:fill="FFFFFF"/>
          </w:tcPr>
          <w:p w14:paraId="70DED7DA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纸质资料审核确认</w:t>
            </w:r>
          </w:p>
        </w:tc>
      </w:tr>
      <w:tr w14:paraId="170EA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4" w:type="dxa"/>
            <w:shd w:val="clear" w:color="auto" w:fill="FFFFFF"/>
            <w:vAlign w:val="center"/>
          </w:tcPr>
          <w:p w14:paraId="42AF484B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补贴机具未现场核实购机信息</w:t>
            </w:r>
          </w:p>
        </w:tc>
        <w:tc>
          <w:tcPr>
            <w:tcW w:w="4572" w:type="dxa"/>
            <w:shd w:val="clear" w:color="auto" w:fill="FFFFFF"/>
          </w:tcPr>
          <w:p w14:paraId="4FD5FFF1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乡镇现场核对机具信息无误后做好人机合影等受理工作</w:t>
            </w:r>
          </w:p>
        </w:tc>
      </w:tr>
      <w:tr w14:paraId="47C97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4" w:type="dxa"/>
            <w:shd w:val="clear" w:color="auto" w:fill="FFFFFF"/>
            <w:vAlign w:val="center"/>
          </w:tcPr>
          <w:p w14:paraId="20C3DF8B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实地安装确认验收手续是否合规</w:t>
            </w:r>
          </w:p>
        </w:tc>
        <w:tc>
          <w:tcPr>
            <w:tcW w:w="4572" w:type="dxa"/>
            <w:shd w:val="clear" w:color="auto" w:fill="FFFFFF"/>
          </w:tcPr>
          <w:p w14:paraId="5BCBB1DF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乡镇负责实地安装机具验收，并如实填写安装确认表，</w:t>
            </w:r>
            <w:r>
              <w:rPr>
                <w:rFonts w:hAnsi="仿宋" w:eastAsia="仿宋"/>
                <w:kern w:val="0"/>
                <w:sz w:val="24"/>
                <w:szCs w:val="22"/>
              </w:rPr>
              <w:t>市农业农村局</w:t>
            </w:r>
            <w:r>
              <w:rPr>
                <w:rFonts w:hAnsi="仿宋" w:eastAsia="仿宋"/>
                <w:sz w:val="24"/>
                <w:szCs w:val="22"/>
              </w:rPr>
              <w:t>提供配合和技术支持</w:t>
            </w:r>
          </w:p>
        </w:tc>
      </w:tr>
      <w:tr w14:paraId="14E44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4524" w:type="dxa"/>
            <w:shd w:val="clear" w:color="auto" w:fill="FFFFFF"/>
          </w:tcPr>
          <w:p w14:paraId="4F30B948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hAnsi="仿宋"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已录入购机信息</w:t>
            </w:r>
            <w:r>
              <w:rPr>
                <w:rFonts w:hint="eastAsia" w:hAnsi="仿宋" w:eastAsia="仿宋"/>
                <w:sz w:val="24"/>
                <w:szCs w:val="22"/>
                <w:lang w:eastAsia="zh-CN"/>
              </w:rPr>
              <w:t>（</w:t>
            </w:r>
            <w:r>
              <w:rPr>
                <w:rFonts w:hint="eastAsia" w:hAnsi="仿宋" w:eastAsia="仿宋"/>
                <w:sz w:val="24"/>
                <w:szCs w:val="22"/>
                <w:lang w:val="en-US" w:eastAsia="zh-CN"/>
              </w:rPr>
              <w:t>企业分配机具信息）</w:t>
            </w:r>
            <w:r>
              <w:rPr>
                <w:rFonts w:hAnsi="仿宋" w:eastAsia="仿宋"/>
                <w:sz w:val="24"/>
                <w:szCs w:val="22"/>
              </w:rPr>
              <w:t>与申请补贴报账信息不符</w:t>
            </w:r>
          </w:p>
        </w:tc>
        <w:tc>
          <w:tcPr>
            <w:tcW w:w="4572" w:type="dxa"/>
            <w:shd w:val="clear" w:color="auto" w:fill="FFFFFF"/>
          </w:tcPr>
          <w:p w14:paraId="391BA0BD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hAnsi="仿宋"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市农业农村局通知生产企业</w:t>
            </w:r>
            <w:r>
              <w:rPr>
                <w:rFonts w:hint="eastAsia" w:hAnsi="仿宋" w:eastAsia="仿宋"/>
                <w:sz w:val="24"/>
                <w:szCs w:val="22"/>
                <w:lang w:eastAsia="zh-CN"/>
              </w:rPr>
              <w:t>（</w:t>
            </w:r>
            <w:r>
              <w:rPr>
                <w:rFonts w:hAnsi="仿宋" w:eastAsia="仿宋"/>
                <w:sz w:val="24"/>
                <w:szCs w:val="22"/>
              </w:rPr>
              <w:t>经销商</w:t>
            </w:r>
            <w:r>
              <w:rPr>
                <w:rFonts w:hint="eastAsia" w:hAnsi="仿宋" w:eastAsia="仿宋"/>
                <w:sz w:val="24"/>
                <w:szCs w:val="22"/>
                <w:lang w:eastAsia="zh-CN"/>
              </w:rPr>
              <w:t>）</w:t>
            </w:r>
            <w:r>
              <w:rPr>
                <w:rFonts w:hAnsi="仿宋" w:eastAsia="仿宋"/>
                <w:sz w:val="24"/>
                <w:szCs w:val="22"/>
              </w:rPr>
              <w:t>做书面说明</w:t>
            </w:r>
          </w:p>
        </w:tc>
      </w:tr>
    </w:tbl>
    <w:p w14:paraId="45DC6113">
      <w:pPr>
        <w:spacing w:line="300" w:lineRule="auto"/>
        <w:ind w:firstLine="628"/>
        <w:rPr>
          <w:rFonts w:eastAsia="仿宋"/>
          <w:b/>
          <w:sz w:val="32"/>
          <w:szCs w:val="32"/>
        </w:rPr>
      </w:pPr>
      <w:r>
        <w:rPr>
          <w:rFonts w:hAnsi="仿宋" w:eastAsia="仿宋"/>
          <w:b/>
          <w:sz w:val="32"/>
          <w:szCs w:val="32"/>
        </w:rPr>
        <w:t>（三）</w:t>
      </w:r>
      <w:r>
        <w:rPr>
          <w:rFonts w:hint="eastAsia" w:hAnsi="仿宋" w:eastAsia="仿宋"/>
          <w:b/>
          <w:sz w:val="32"/>
          <w:szCs w:val="32"/>
          <w:lang w:eastAsia="zh-CN"/>
        </w:rPr>
        <w:t>农机购置与应用补贴</w:t>
      </w:r>
      <w:r>
        <w:rPr>
          <w:rFonts w:hAnsi="仿宋" w:eastAsia="仿宋"/>
          <w:b/>
          <w:sz w:val="32"/>
          <w:szCs w:val="32"/>
        </w:rPr>
        <w:t>监管、违规与投诉调查处理（风险等级：重大）</w:t>
      </w:r>
    </w:p>
    <w:p w14:paraId="27B233E3">
      <w:pPr>
        <w:pStyle w:val="10"/>
        <w:numPr>
          <w:ilvl w:val="0"/>
          <w:numId w:val="2"/>
        </w:numPr>
        <w:spacing w:line="300" w:lineRule="auto"/>
        <w:ind w:firstLineChars="0"/>
        <w:jc w:val="left"/>
        <w:rPr>
          <w:rFonts w:eastAsia="仿宋"/>
          <w:b/>
          <w:bCs/>
          <w:sz w:val="28"/>
          <w:szCs w:val="28"/>
        </w:rPr>
      </w:pPr>
      <w:r>
        <w:rPr>
          <w:rFonts w:hAnsi="仿宋" w:eastAsia="仿宋"/>
          <w:b/>
          <w:bCs/>
          <w:sz w:val="32"/>
          <w:szCs w:val="32"/>
        </w:rPr>
        <w:t>业务环节</w:t>
      </w:r>
    </w:p>
    <w:p w14:paraId="1F7493F9">
      <w:pPr>
        <w:pStyle w:val="10"/>
        <w:numPr>
          <w:ilvl w:val="0"/>
          <w:numId w:val="0"/>
        </w:numPr>
        <w:spacing w:line="300" w:lineRule="auto"/>
        <w:ind w:left="480" w:leftChars="0"/>
        <w:jc w:val="left"/>
        <w:rPr>
          <w:rFonts w:eastAsia="仿宋"/>
          <w:b/>
          <w:bCs/>
          <w:sz w:val="28"/>
          <w:szCs w:val="28"/>
        </w:rPr>
      </w:pPr>
    </w:p>
    <w:p w14:paraId="4211639A">
      <w:pPr>
        <w:pStyle w:val="10"/>
        <w:numPr>
          <w:ilvl w:val="0"/>
          <w:numId w:val="0"/>
        </w:numPr>
        <w:spacing w:line="300" w:lineRule="auto"/>
        <w:ind w:left="480" w:leftChars="0"/>
        <w:jc w:val="left"/>
        <w:rPr>
          <w:rFonts w:eastAsia="仿宋"/>
          <w:b/>
          <w:bCs/>
          <w:sz w:val="28"/>
          <w:szCs w:val="28"/>
        </w:rPr>
      </w:pPr>
    </w:p>
    <w:p w14:paraId="19F90D13">
      <w:pPr>
        <w:pStyle w:val="10"/>
        <w:numPr>
          <w:ilvl w:val="0"/>
          <w:numId w:val="0"/>
        </w:numPr>
        <w:spacing w:line="300" w:lineRule="auto"/>
        <w:ind w:left="480" w:leftChars="0"/>
        <w:jc w:val="left"/>
        <w:rPr>
          <w:rFonts w:eastAsia="仿宋"/>
          <w:b/>
          <w:bCs/>
          <w:sz w:val="28"/>
          <w:szCs w:val="28"/>
        </w:rPr>
      </w:pPr>
    </w:p>
    <w:p w14:paraId="48129362">
      <w:pPr>
        <w:pStyle w:val="10"/>
        <w:spacing w:line="300" w:lineRule="auto"/>
        <w:ind w:firstLine="548"/>
        <w:jc w:val="center"/>
        <w:rPr>
          <w:rFonts w:eastAsia="仿宋"/>
          <w:b/>
          <w:bCs/>
          <w:sz w:val="28"/>
          <w:szCs w:val="28"/>
        </w:rPr>
      </w:pPr>
      <w:r>
        <w:rPr>
          <w:rFonts w:hint="eastAsia" w:hAnsi="仿宋" w:eastAsia="仿宋"/>
          <w:b/>
          <w:bCs/>
          <w:sz w:val="28"/>
          <w:szCs w:val="28"/>
          <w:lang w:eastAsia="zh-CN"/>
        </w:rPr>
        <w:t>农机购置与应用补贴</w:t>
      </w:r>
      <w:r>
        <w:rPr>
          <w:rFonts w:hAnsi="仿宋" w:eastAsia="仿宋"/>
          <w:b/>
          <w:bCs/>
          <w:sz w:val="28"/>
          <w:szCs w:val="28"/>
        </w:rPr>
        <w:t>监督管理流程图</w:t>
      </w:r>
    </w:p>
    <w:p w14:paraId="6AB21290">
      <w:pPr>
        <w:adjustRightInd w:val="0"/>
        <w:snapToGrid w:val="0"/>
        <w:spacing w:line="300" w:lineRule="auto"/>
        <w:ind w:firstLine="465"/>
        <w:rPr>
          <w:rFonts w:eastAsia="仿宋"/>
          <w:sz w:val="24"/>
          <w:szCs w:val="22"/>
        </w:rPr>
      </w:pPr>
      <w:r>
        <w:rPr>
          <w:rFonts w:eastAsia="仿宋"/>
          <w:sz w:val="24"/>
          <w:szCs w:val="22"/>
        </w:rPr>
        <w:drawing>
          <wp:inline distT="0" distB="0" distL="0" distR="0">
            <wp:extent cx="4951730" cy="2504440"/>
            <wp:effectExtent l="19050" t="0" r="873" b="0"/>
            <wp:docPr id="4" name="图片 3" descr="未标题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未标题-1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3008" cy="251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8AB3B">
      <w:pPr>
        <w:adjustRightInd w:val="0"/>
        <w:snapToGrid w:val="0"/>
        <w:spacing w:line="300" w:lineRule="auto"/>
        <w:ind w:firstLine="465"/>
        <w:jc w:val="center"/>
        <w:rPr>
          <w:rFonts w:eastAsia="仿宋"/>
          <w:sz w:val="24"/>
          <w:szCs w:val="22"/>
        </w:rPr>
      </w:pPr>
    </w:p>
    <w:p w14:paraId="0169AEF0">
      <w:pPr>
        <w:adjustRightInd w:val="0"/>
        <w:snapToGrid w:val="0"/>
        <w:spacing w:line="300" w:lineRule="auto"/>
        <w:ind w:left="0" w:leftChars="0" w:firstLine="0" w:firstLineChars="0"/>
        <w:jc w:val="both"/>
        <w:rPr>
          <w:rFonts w:hAnsi="仿宋" w:eastAsia="仿宋"/>
          <w:b/>
          <w:bCs/>
          <w:color w:val="000000" w:themeColor="text1"/>
          <w:sz w:val="28"/>
          <w:szCs w:val="28"/>
        </w:rPr>
      </w:pPr>
    </w:p>
    <w:p w14:paraId="54FAAFD8">
      <w:pPr>
        <w:adjustRightInd w:val="0"/>
        <w:snapToGrid w:val="0"/>
        <w:spacing w:line="300" w:lineRule="auto"/>
        <w:ind w:left="0" w:leftChars="0" w:firstLine="0" w:firstLineChars="0"/>
        <w:jc w:val="both"/>
        <w:rPr>
          <w:rFonts w:hAnsi="仿宋" w:eastAsia="仿宋"/>
          <w:b/>
          <w:bCs/>
          <w:color w:val="000000" w:themeColor="text1"/>
          <w:sz w:val="28"/>
          <w:szCs w:val="28"/>
        </w:rPr>
      </w:pPr>
    </w:p>
    <w:p w14:paraId="2AD6A5D7">
      <w:pPr>
        <w:adjustRightInd w:val="0"/>
        <w:snapToGrid w:val="0"/>
        <w:spacing w:line="300" w:lineRule="auto"/>
        <w:ind w:firstLine="545"/>
        <w:jc w:val="center"/>
        <w:rPr>
          <w:rFonts w:eastAsia="仿宋"/>
          <w:b/>
          <w:bCs/>
          <w:color w:val="000000" w:themeColor="text1"/>
          <w:sz w:val="28"/>
          <w:szCs w:val="28"/>
        </w:rPr>
      </w:pPr>
      <w:r>
        <w:rPr>
          <w:sz w:val="28"/>
        </w:rPr>
        <w:pict>
          <v:rect id="_x0000_s1049" o:spid="_x0000_s1049" o:spt="1" style="position:absolute;left:0pt;margin-left:216.05pt;margin-top:21.55pt;height:53.75pt;width:36.65pt;z-index:251678720;mso-width-relative:page;mso-height-relative:page;" fillcolor="#FFFFFF" filled="t" stroked="t" coordsize="21600,21600">
            <v:path/>
            <v:fill on="t" color2="#FFFFFF" focussize="0,0"/>
            <v:stroke color="#000000" joinstyle="miter"/>
            <v:imagedata o:title=""/>
            <o:lock v:ext="edit" aspectratio="f"/>
            <v:textbox>
              <w:txbxContent>
                <w:p w14:paraId="0239AC20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办理结果领导审核</w:t>
                  </w:r>
                </w:p>
              </w:txbxContent>
            </v:textbox>
          </v:rect>
        </w:pict>
      </w:r>
      <w:r>
        <w:rPr>
          <w:sz w:val="28"/>
        </w:rPr>
        <w:pict>
          <v:rect id="_x0000_s1051" o:spid="_x0000_s1051" o:spt="1" style="position:absolute;left:0pt;margin-left:290.1pt;margin-top:21.7pt;height:30.95pt;width:48.25pt;z-index:251680768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5124A440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回复投诉人</w:t>
                  </w:r>
                </w:p>
                <w:p w14:paraId="09C4E9CA">
                  <w:pPr>
                    <w:ind w:firstLine="405"/>
                  </w:pPr>
                </w:p>
              </w:txbxContent>
            </v:textbox>
          </v:rect>
        </w:pict>
      </w:r>
      <w:r>
        <w:rPr>
          <w:rFonts w:hint="eastAsia" w:hAnsi="仿宋" w:eastAsia="仿宋"/>
          <w:b/>
          <w:bCs/>
          <w:color w:val="000000" w:themeColor="text1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b/>
          <w:bCs/>
          <w:color w:val="000000" w:themeColor="text1"/>
          <w:sz w:val="28"/>
          <w:szCs w:val="28"/>
        </w:rPr>
        <w:t>投诉及违规调查处理流程图</w:t>
      </w:r>
    </w:p>
    <w:p w14:paraId="36D4BDF7">
      <w:pPr>
        <w:adjustRightInd w:val="0"/>
        <w:snapToGrid w:val="0"/>
        <w:spacing w:line="300" w:lineRule="auto"/>
        <w:ind w:firstLine="545"/>
        <w:jc w:val="center"/>
        <w:rPr>
          <w:rFonts w:eastAsia="仿宋"/>
          <w:b/>
          <w:bCs/>
          <w:color w:val="000000" w:themeColor="text1"/>
          <w:sz w:val="28"/>
          <w:szCs w:val="28"/>
        </w:rPr>
      </w:pPr>
      <w:r>
        <w:rPr>
          <w:sz w:val="28"/>
        </w:rPr>
        <w:pict>
          <v:rect id="_x0000_s1047" o:spid="_x0000_s1047" o:spt="1" style="position:absolute;left:0pt;margin-left:93.7pt;margin-top:2.5pt;height:51.1pt;width:36.65pt;z-index:251676672;mso-width-relative:page;mso-height-relative:page;" fillcolor="#FFFFFF" filled="t" stroked="t" coordsize="21600,21600">
            <v:path/>
            <v:fill on="t" color2="#FFFFFF" focussize="0,0"/>
            <v:stroke color="#000000" joinstyle="miter"/>
            <v:imagedata o:title=""/>
            <o:lock v:ext="edit" aspectratio="f"/>
            <v:textbox>
              <w:txbxContent>
                <w:p w14:paraId="3DC03EF9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分管领导签署意见</w:t>
                  </w:r>
                </w:p>
              </w:txbxContent>
            </v:textbox>
          </v:rect>
        </w:pict>
      </w:r>
      <w:r>
        <w:rPr>
          <w:sz w:val="28"/>
        </w:rPr>
        <w:pict>
          <v:rect id="_x0000_s1048" o:spid="_x0000_s1048" o:spt="1" style="position:absolute;left:0pt;margin-left:154pt;margin-top:7.95pt;height:45.1pt;width:36.65pt;z-index:251677696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45F2B7FF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科室办理</w:t>
                  </w:r>
                </w:p>
              </w:txbxContent>
            </v:textbox>
          </v:rect>
        </w:pict>
      </w:r>
      <w:r>
        <w:rPr>
          <w:sz w:val="28"/>
        </w:rPr>
        <w:pict>
          <v:rect id="_x0000_s1052" o:spid="_x0000_s1052" o:spt="1" style="position:absolute;left:0pt;margin-left:364.55pt;margin-top:16pt;height:45.1pt;width:36.65pt;z-index:251681792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40DA068E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移交局办公室</w:t>
                  </w:r>
                </w:p>
              </w:txbxContent>
            </v:textbox>
          </v:rect>
        </w:pict>
      </w:r>
      <w:r>
        <w:rPr>
          <w:sz w:val="28"/>
        </w:rPr>
        <w:pict>
          <v:rect id="_x0000_s1046" o:spid="_x0000_s1046" o:spt="1" style="position:absolute;left:0pt;margin-left:31.7pt;margin-top:10.65pt;height:45.1pt;width:36.65pt;z-index:251675648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1F8CCCC1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填写受理登记表</w:t>
                  </w:r>
                </w:p>
              </w:txbxContent>
            </v:textbox>
          </v:rect>
        </w:pict>
      </w:r>
      <w:r>
        <w:rPr>
          <w:sz w:val="28"/>
        </w:rPr>
        <w:pict>
          <v:rect id="_x0000_s1044" o:spid="_x0000_s1044" o:spt="1" style="position:absolute;left:0pt;margin-left:-29.45pt;margin-top:9.5pt;height:45.1pt;width:36.65pt;z-index:251662336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2E996703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接到投诉</w:t>
                  </w:r>
                </w:p>
                <w:p w14:paraId="5DBF96C4">
                  <w:pPr>
                    <w:spacing w:line="240" w:lineRule="exact"/>
                    <w:ind w:firstLine="0" w:firstLineChars="0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举报</w:t>
                  </w:r>
                </w:p>
              </w:txbxContent>
            </v:textbox>
          </v:rect>
        </w:pict>
      </w:r>
    </w:p>
    <w:p w14:paraId="6B675896">
      <w:pPr>
        <w:adjustRightInd w:val="0"/>
        <w:snapToGrid w:val="0"/>
        <w:spacing w:line="300" w:lineRule="auto"/>
        <w:ind w:firstLine="545"/>
        <w:jc w:val="center"/>
        <w:rPr>
          <w:rFonts w:eastAsia="仿宋"/>
          <w:b/>
          <w:bCs/>
          <w:color w:val="000000" w:themeColor="text1"/>
          <w:sz w:val="28"/>
          <w:szCs w:val="28"/>
        </w:rPr>
      </w:pPr>
      <w:r>
        <w:rPr>
          <w:sz w:val="28"/>
        </w:rPr>
        <w:pict>
          <v:shape id="_x0000_s1059" o:spid="_x0000_s1059" o:spt="32" type="#_x0000_t32" style="position:absolute;left:0pt;margin-left:130.35pt;margin-top:7.9pt;height:2.45pt;width:23.65pt;z-index:251666432;mso-width-relative:page;mso-height-relative:page;" filled="f" stroked="t" coordsize="21600,21600">
            <v:path arrowok="t"/>
            <v:fill on="f" focussize="0,0"/>
            <v:stroke color="#000000" endarrow="open"/>
            <v:imagedata o:title=""/>
            <o:lock v:ext="edit" aspectratio="f"/>
          </v:shape>
        </w:pict>
      </w:r>
      <w:r>
        <w:rPr>
          <w:sz w:val="28"/>
        </w:rPr>
        <w:pict>
          <v:shape id="_x0000_s1067" o:spid="_x0000_s1067" o:spt="32" type="#_x0000_t32" style="position:absolute;left:0pt;margin-left:254.75pt;margin-top:19.9pt;height:0.85pt;width:99.15pt;z-index:251669504;mso-width-relative:page;mso-height-relative:page;" filled="t" coordsize="21600,21600">
            <v:path arrowok="t"/>
            <v:fill on="t" focussize="0,0"/>
            <v:stroke endarrow="open"/>
            <v:imagedata o:title=""/>
            <o:lock v:ext="edit"/>
          </v:shape>
        </w:pict>
      </w:r>
      <w:r>
        <w:rPr>
          <w:sz w:val="28"/>
        </w:rPr>
        <w:pict>
          <v:shape id="_x0000_s1066" o:spid="_x0000_s1066" o:spt="32" type="#_x0000_t32" style="position:absolute;left:0pt;margin-left:314.25pt;margin-top:7.25pt;height:25.4pt;width:2.1pt;z-index:251668480;mso-width-relative:page;mso-height-relative:page;" filled="f" stroked="t" coordsize="21600,21600">
            <v:path arrowok="t"/>
            <v:fill on="f" focussize="0,0"/>
            <v:stroke color="#000000" startarrow="open" endarrow="open"/>
            <v:imagedata o:title=""/>
            <o:lock v:ext="edit" aspectratio="f"/>
          </v:shape>
        </w:pict>
      </w:r>
      <w:r>
        <w:rPr>
          <w:sz w:val="28"/>
        </w:rPr>
        <w:pict>
          <v:line id="_x0000_s1062" o:spid="_x0000_s1062" o:spt="20" style="position:absolute;left:0pt;margin-left:191.4pt;margin-top:7.4pt;height:0.05pt;width:16.65pt;z-index:251667456;mso-width-relative:page;mso-height-relative:page;" filled="t" coordsize="21600,21600">
            <v:path arrowok="t"/>
            <v:fill on="t" focussize="0,0"/>
            <v:stroke endarrow="open"/>
            <v:imagedata o:title=""/>
            <o:lock v:ext="edit"/>
          </v:line>
        </w:pict>
      </w:r>
      <w:r>
        <w:rPr>
          <w:sz w:val="28"/>
        </w:rPr>
        <w:pict>
          <v:shape id="_x0000_s1058" o:spid="_x0000_s1058" o:spt="32" type="#_x0000_t32" style="position:absolute;left:0pt;margin-left:68.35pt;margin-top:10.5pt;height:0.25pt;width:18.9pt;z-index:251665408;mso-width-relative:page;mso-height-relative:page;" filled="f" stroked="t" coordsize="21600,21600">
            <v:path arrowok="t"/>
            <v:fill on="f" focussize="0,0"/>
            <v:stroke color="#000000" endarrow="open"/>
            <v:imagedata o:title=""/>
            <o:lock v:ext="edit" aspectratio="f"/>
          </v:shape>
        </w:pict>
      </w:r>
      <w:r>
        <w:rPr>
          <w:sz w:val="28"/>
        </w:rPr>
        <w:pict>
          <v:shape id="_x0000_s1056" o:spid="_x0000_s1056" o:spt="32" type="#_x0000_t32" style="position:absolute;left:0pt;flip:y;margin-left:7.2pt;margin-top:9.1pt;height:0.25pt;width:16.7pt;z-index:251663360;mso-width-relative:page;mso-height-relative:page;" filled="f" stroked="t" coordsize="21600,21600">
            <v:path arrowok="t"/>
            <v:fill on="f" focussize="0,0"/>
            <v:stroke color="#000000" endarrow="open"/>
            <v:imagedata o:title=""/>
            <o:lock v:ext="edit" aspectratio="f"/>
          </v:shape>
        </w:pict>
      </w:r>
    </w:p>
    <w:p w14:paraId="2ACF7BDB">
      <w:pPr>
        <w:adjustRightInd w:val="0"/>
        <w:snapToGrid w:val="0"/>
        <w:spacing w:line="300" w:lineRule="auto"/>
        <w:ind w:firstLine="545"/>
        <w:jc w:val="center"/>
        <w:rPr>
          <w:rFonts w:eastAsia="仿宋"/>
          <w:b/>
          <w:bCs/>
          <w:color w:val="000000" w:themeColor="text1"/>
          <w:sz w:val="28"/>
          <w:szCs w:val="28"/>
        </w:rPr>
      </w:pPr>
      <w:r>
        <w:rPr>
          <w:sz w:val="28"/>
        </w:rPr>
        <w:pict>
          <v:shape id="_x0000_s1074" o:spid="_x0000_s1074" o:spt="33" type="#_x0000_t33" style="position:absolute;left:0pt;margin-left:112.05pt;margin-top:13.35pt;height:12.95pt;width:179.4pt;rotation:11796480f;z-index:251674624;mso-width-relative:page;mso-height-relative:page;" filled="f" stroked="t" coordsize="21600,21600">
            <v:path arrowok="t"/>
            <v:fill on="f" focussize="0,0"/>
            <v:stroke color="#000000" joinstyle="miter" endarrow="open"/>
            <v:imagedata o:title=""/>
            <o:lock v:ext="edit" aspectratio="f"/>
          </v:shape>
        </w:pict>
      </w:r>
      <w:r>
        <w:rPr>
          <w:sz w:val="28"/>
        </w:rPr>
        <w:pict>
          <v:line id="_x0000_s1073" o:spid="_x0000_s1073" o:spt="20" style="position:absolute;left:0pt;flip:y;margin-left:175.55pt;margin-top:16.4pt;height:42.5pt;width:0.85pt;z-index:251673600;mso-width-relative:page;mso-height-relative:page;" filled="t" coordsize="21600,21600">
            <v:path arrowok="t"/>
            <v:fill on="t" focussize="0,0"/>
            <v:stroke endarrow="open"/>
            <v:imagedata o:title=""/>
            <o:lock v:ext="edit"/>
          </v:line>
        </w:pict>
      </w:r>
      <w:r>
        <w:rPr>
          <w:sz w:val="28"/>
        </w:rPr>
        <w:pict>
          <v:shape id="_x0000_s1069" o:spid="_x0000_s1069" o:spt="32" type="#_x0000_t32" style="position:absolute;left:0pt;margin-left:382.9pt;margin-top:15.7pt;height:29.85pt;width:1pt;z-index:251670528;mso-width-relative:page;mso-height-relative:page;" filled="f" stroked="t" coordsize="21600,21600">
            <v:path arrowok="t"/>
            <v:fill on="f" focussize="0,0"/>
            <v:stroke color="#000000" endarrow="open"/>
            <v:imagedata o:title=""/>
            <o:lock v:ext="edit" aspectratio="f"/>
          </v:shape>
        </w:pict>
      </w:r>
      <w:r>
        <w:rPr>
          <w:sz w:val="28"/>
        </w:rPr>
        <w:pict>
          <v:rect id="_x0000_s1050" o:spid="_x0000_s1050" o:spt="1" style="position:absolute;left:0pt;margin-left:291.45pt;margin-top:9.95pt;height:32.65pt;width:49.85pt;z-index:251679744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42BFE7EF">
                  <w:pPr>
                    <w:spacing w:line="240" w:lineRule="exact"/>
                    <w:ind w:firstLine="0" w:firstLineChars="0"/>
                  </w:pPr>
                  <w:r>
                    <w:rPr>
                      <w:rFonts w:hint="eastAsia"/>
                    </w:rPr>
                    <w:t>抄送涉诉主体</w:t>
                  </w:r>
                </w:p>
              </w:txbxContent>
            </v:textbox>
          </v:rect>
        </w:pict>
      </w:r>
    </w:p>
    <w:p w14:paraId="32DD2CCF">
      <w:pPr>
        <w:adjustRightInd w:val="0"/>
        <w:snapToGrid w:val="0"/>
        <w:spacing w:line="300" w:lineRule="auto"/>
        <w:ind w:firstLine="548"/>
        <w:jc w:val="center"/>
        <w:rPr>
          <w:rFonts w:eastAsia="仿宋"/>
          <w:b/>
          <w:bCs/>
          <w:color w:val="000000" w:themeColor="text1"/>
          <w:sz w:val="28"/>
          <w:szCs w:val="28"/>
        </w:rPr>
      </w:pPr>
    </w:p>
    <w:p w14:paraId="3E392210">
      <w:pPr>
        <w:spacing w:line="300" w:lineRule="auto"/>
        <w:ind w:firstLine="465"/>
        <w:rPr>
          <w:rFonts w:eastAsia="仿宋"/>
          <w:sz w:val="24"/>
          <w:szCs w:val="22"/>
        </w:rPr>
      </w:pPr>
      <w:r>
        <w:rPr>
          <w:sz w:val="24"/>
        </w:rPr>
        <w:pict>
          <v:rect id="_x0000_s1054" o:spid="_x0000_s1054" o:spt="1" style="position:absolute;left:0pt;margin-left:141.8pt;margin-top:12.2pt;height:25pt;width:98.35pt;z-index:251682816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4BAF67B4">
                  <w:pPr>
                    <w:ind w:firstLine="210" w:firstLineChars="100"/>
                  </w:pPr>
                  <w:r>
                    <w:rPr>
                      <w:rFonts w:hint="eastAsia"/>
                    </w:rPr>
                    <w:t>回访结果反馈</w:t>
                  </w:r>
                </w:p>
              </w:txbxContent>
            </v:textbox>
          </v:rect>
        </w:pict>
      </w:r>
      <w:r>
        <w:rPr>
          <w:sz w:val="24"/>
        </w:rPr>
        <w:pict>
          <v:rect id="_x0000_s1055" o:spid="_x0000_s1055" o:spt="1" style="position:absolute;left:0pt;margin-left:292.15pt;margin-top:9.2pt;height:25pt;width:110.8pt;z-index:251683840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225E720E">
                  <w:pPr>
                    <w:ind w:firstLine="0" w:firstLineChars="0"/>
                  </w:pPr>
                  <w:r>
                    <w:rPr>
                      <w:rFonts w:hint="eastAsia"/>
                    </w:rPr>
                    <w:t>局办公室回访（纪检）</w:t>
                  </w:r>
                </w:p>
              </w:txbxContent>
            </v:textbox>
          </v:rect>
        </w:pict>
      </w:r>
      <w:r>
        <w:rPr>
          <w:sz w:val="24"/>
        </w:rPr>
        <w:pict>
          <v:rect id="_x0000_s1053" o:spid="_x0000_s1053" o:spt="1" style="position:absolute;left:0pt;margin-left:-26.9pt;margin-top:14.4pt;height:25pt;width:98.35pt;z-index:251664384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3F4B77A5">
                  <w:pPr>
                    <w:ind w:firstLine="405"/>
                  </w:pPr>
                  <w:r>
                    <w:rPr>
                      <w:rFonts w:hint="eastAsia"/>
                    </w:rPr>
                    <w:t>归档和移交</w:t>
                  </w:r>
                </w:p>
              </w:txbxContent>
            </v:textbox>
          </v:rect>
        </w:pict>
      </w:r>
    </w:p>
    <w:p w14:paraId="1D06F88F">
      <w:pPr>
        <w:spacing w:line="300" w:lineRule="auto"/>
        <w:ind w:firstLine="465"/>
        <w:rPr>
          <w:rFonts w:eastAsia="仿宋"/>
          <w:sz w:val="24"/>
          <w:szCs w:val="22"/>
        </w:rPr>
      </w:pPr>
      <w:r>
        <w:rPr>
          <w:sz w:val="24"/>
        </w:rPr>
        <w:pict>
          <v:line id="_x0000_s1072" o:spid="_x0000_s1072" o:spt="20" style="position:absolute;left:0pt;flip:x;margin-left:79.75pt;margin-top:4.85pt;height:1.7pt;width:60pt;z-index:251672576;mso-width-relative:page;mso-height-relative:page;" filled="t" coordsize="21600,21600">
            <v:path arrowok="t"/>
            <v:fill on="t" focussize="0,0"/>
            <v:stroke endarrow="open"/>
            <v:imagedata o:title=""/>
            <o:lock v:ext="edit"/>
          </v:line>
        </w:pict>
      </w:r>
      <w:r>
        <w:rPr>
          <w:sz w:val="24"/>
        </w:rPr>
        <w:pict>
          <v:line id="_x0000_s1071" o:spid="_x0000_s1071" o:spt="20" style="position:absolute;left:0pt;flip:x;margin-left:248.05pt;margin-top:2.35pt;height:0.85pt;width:45.85pt;z-index:251671552;mso-width-relative:page;mso-height-relative:page;" filled="t" coordsize="21600,21600">
            <v:path arrowok="t"/>
            <v:fill on="t" focussize="0,0"/>
            <v:stroke endarrow="open"/>
            <v:imagedata o:title=""/>
            <o:lock v:ext="edit"/>
          </v:line>
        </w:pict>
      </w:r>
    </w:p>
    <w:p w14:paraId="17298F06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1</w:t>
      </w:r>
      <w:r>
        <w:rPr>
          <w:rFonts w:hAnsi="仿宋" w:eastAsia="仿宋"/>
          <w:sz w:val="28"/>
          <w:szCs w:val="28"/>
        </w:rPr>
        <w:t>）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监督检查。市农业农村局监督检查的重点是制度建设、补贴对象确定、补贴机具核实、补贴标准执行、信息系统使用、档案管理等情况。制定年度监督检查工作方案，结合农机化重点工作和重要农时，每年开展不少于</w:t>
      </w:r>
      <w:r>
        <w:rPr>
          <w:rFonts w:hint="eastAsia" w:hAnsi="仿宋" w:eastAsia="仿宋"/>
          <w:sz w:val="28"/>
          <w:szCs w:val="28"/>
        </w:rPr>
        <w:t>一</w:t>
      </w:r>
      <w:r>
        <w:rPr>
          <w:rFonts w:hAnsi="仿宋" w:eastAsia="仿宋"/>
          <w:sz w:val="28"/>
          <w:szCs w:val="28"/>
        </w:rPr>
        <w:t>次的专项检查，利用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辅助</w:t>
      </w:r>
      <w:r>
        <w:rPr>
          <w:rFonts w:hint="eastAsia" w:hAnsi="仿宋" w:eastAsia="仿宋"/>
          <w:sz w:val="28"/>
          <w:szCs w:val="28"/>
        </w:rPr>
        <w:t>办理服务系统</w:t>
      </w:r>
      <w:r>
        <w:rPr>
          <w:rFonts w:hAnsi="仿宋" w:eastAsia="仿宋"/>
          <w:sz w:val="28"/>
          <w:szCs w:val="28"/>
        </w:rPr>
        <w:t>和农机补贴档案资料等，按</w:t>
      </w:r>
      <w:r>
        <w:rPr>
          <w:rFonts w:hint="eastAsia" w:hAnsi="仿宋" w:eastAsia="仿宋"/>
          <w:sz w:val="28"/>
          <w:szCs w:val="28"/>
        </w:rPr>
        <w:t>每年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int="eastAsia" w:hAnsi="仿宋" w:eastAsia="仿宋"/>
          <w:sz w:val="28"/>
          <w:szCs w:val="28"/>
        </w:rPr>
        <w:t>方案要求</w:t>
      </w:r>
      <w:r>
        <w:rPr>
          <w:rFonts w:hAnsi="仿宋" w:eastAsia="仿宋"/>
          <w:sz w:val="28"/>
          <w:szCs w:val="28"/>
        </w:rPr>
        <w:t>抽查核实购机真实性，检查经销商经营规范性。</w:t>
      </w:r>
    </w:p>
    <w:p w14:paraId="0411235D">
      <w:pPr>
        <w:spacing w:line="300" w:lineRule="auto"/>
        <w:ind w:firstLine="545"/>
        <w:jc w:val="left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2</w:t>
      </w:r>
      <w:r>
        <w:rPr>
          <w:rFonts w:hAnsi="仿宋" w:eastAsia="仿宋"/>
          <w:sz w:val="28"/>
          <w:szCs w:val="28"/>
        </w:rPr>
        <w:t>）投诉举报受理。主要包括各个相关主体（购机者、农机企业、部门及工作人员）违法违规行为和补贴产品质量等方面。市农业农村局分管领导是投诉举报受理第一责任人，镇（街道）</w:t>
      </w:r>
      <w:r>
        <w:rPr>
          <w:rFonts w:hint="eastAsia" w:hAnsi="仿宋" w:eastAsia="仿宋"/>
          <w:sz w:val="28"/>
          <w:szCs w:val="28"/>
          <w:lang w:eastAsia="zh-CN"/>
        </w:rPr>
        <w:t>农机部门</w:t>
      </w:r>
      <w:r>
        <w:rPr>
          <w:rFonts w:hAnsi="仿宋" w:eastAsia="仿宋"/>
          <w:sz w:val="28"/>
          <w:szCs w:val="28"/>
        </w:rPr>
        <w:t>配合调查工作，市农业农村局对一般违规行为的处理，包括经销商提供的补贴申请资料不完整或错误、补贴产品销售档案不完整等情况，主要采取约谈告诫、限期整改等措施；涉及较严重违规经营行为的，加强调查核实的同时，将相关情况及处理建议及时报送上级部门。</w:t>
      </w:r>
    </w:p>
    <w:p w14:paraId="63CD7A61">
      <w:pPr>
        <w:spacing w:line="300" w:lineRule="auto"/>
        <w:ind w:firstLine="545"/>
        <w:jc w:val="left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3</w:t>
      </w:r>
      <w:r>
        <w:rPr>
          <w:rFonts w:hAnsi="仿宋" w:eastAsia="仿宋"/>
          <w:sz w:val="28"/>
          <w:szCs w:val="28"/>
        </w:rPr>
        <w:t>）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违规查处。按照</w:t>
      </w:r>
      <w:r>
        <w:rPr>
          <w:rFonts w:hint="eastAsia" w:hAnsi="仿宋" w:eastAsia="仿宋"/>
          <w:sz w:val="28"/>
          <w:szCs w:val="28"/>
        </w:rPr>
        <w:t>《农业机械购置补贴产品违规经营行为处理办法（试行）》（农办财</w:t>
      </w:r>
      <w:r>
        <w:rPr>
          <w:rFonts w:hint="eastAsia" w:hAnsi="仿宋" w:eastAsia="仿宋"/>
          <w:sz w:val="28"/>
          <w:szCs w:val="28"/>
          <w:lang w:eastAsia="zh-CN"/>
        </w:rPr>
        <w:t>〔2017〕26号</w:t>
      </w:r>
      <w:r>
        <w:rPr>
          <w:rFonts w:hint="eastAsia" w:hAnsi="仿宋" w:eastAsia="仿宋"/>
          <w:sz w:val="28"/>
          <w:szCs w:val="28"/>
        </w:rPr>
        <w:t>）、</w:t>
      </w:r>
      <w:r>
        <w:rPr>
          <w:rFonts w:hAnsi="仿宋" w:eastAsia="仿宋"/>
          <w:sz w:val="28"/>
          <w:szCs w:val="28"/>
        </w:rPr>
        <w:t>《江苏省农业机械购置补贴产品经营违规行为处理规定》（苏农规〔2019〕9号）、《江苏省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异常情形报告制度》（苏农机〔2021〕2号）等相关要求，做好违规行为的调查处理，工作程序主要有登记受理、调查核实、约谈告知、处理通报、办结存档等</w:t>
      </w:r>
      <w:r>
        <w:rPr>
          <w:rFonts w:hint="eastAsia" w:hAnsi="仿宋" w:eastAsia="仿宋"/>
          <w:sz w:val="28"/>
          <w:szCs w:val="28"/>
        </w:rPr>
        <w:t>五</w:t>
      </w:r>
      <w:r>
        <w:rPr>
          <w:rFonts w:hAnsi="仿宋" w:eastAsia="仿宋"/>
          <w:sz w:val="28"/>
          <w:szCs w:val="28"/>
        </w:rPr>
        <w:t>个环节，规范使用全省统一的“违规行为处理案由登记表、约谈记录、封闭</w:t>
      </w:r>
      <w:r>
        <w:rPr>
          <w:rFonts w:hint="eastAsia" w:hAnsi="仿宋" w:eastAsia="仿宋"/>
          <w:sz w:val="28"/>
          <w:szCs w:val="28"/>
          <w:lang w:eastAsia="zh-CN"/>
        </w:rPr>
        <w:t>（</w:t>
      </w:r>
      <w:r>
        <w:rPr>
          <w:rFonts w:hAnsi="仿宋" w:eastAsia="仿宋"/>
          <w:sz w:val="28"/>
          <w:szCs w:val="28"/>
        </w:rPr>
        <w:t>暂停</w:t>
      </w:r>
      <w:r>
        <w:rPr>
          <w:rFonts w:hint="eastAsia" w:hAnsi="仿宋" w:eastAsia="仿宋"/>
          <w:sz w:val="28"/>
          <w:szCs w:val="28"/>
          <w:lang w:eastAsia="zh-CN"/>
        </w:rPr>
        <w:t>）</w:t>
      </w:r>
      <w:r>
        <w:rPr>
          <w:rFonts w:hAnsi="仿宋" w:eastAsia="仿宋"/>
          <w:sz w:val="28"/>
          <w:szCs w:val="28"/>
        </w:rPr>
        <w:t>决定书、解除封闭</w:t>
      </w:r>
      <w:r>
        <w:rPr>
          <w:rFonts w:hint="eastAsia" w:hAnsi="仿宋" w:eastAsia="仿宋"/>
          <w:sz w:val="28"/>
          <w:szCs w:val="28"/>
          <w:lang w:eastAsia="zh-CN"/>
        </w:rPr>
        <w:t>（</w:t>
      </w:r>
      <w:r>
        <w:rPr>
          <w:rFonts w:hAnsi="仿宋" w:eastAsia="仿宋"/>
          <w:sz w:val="28"/>
          <w:szCs w:val="28"/>
        </w:rPr>
        <w:t>暂停</w:t>
      </w:r>
      <w:r>
        <w:rPr>
          <w:rFonts w:hint="eastAsia" w:hAnsi="仿宋" w:eastAsia="仿宋"/>
          <w:sz w:val="28"/>
          <w:szCs w:val="28"/>
          <w:lang w:eastAsia="zh-CN"/>
        </w:rPr>
        <w:t>）</w:t>
      </w:r>
      <w:r>
        <w:rPr>
          <w:rFonts w:hAnsi="仿宋" w:eastAsia="仿宋"/>
          <w:sz w:val="28"/>
          <w:szCs w:val="28"/>
        </w:rPr>
        <w:t>决定书、违规处理事先告知书、违规处理决定书、文书送达、案件移送”等</w:t>
      </w:r>
      <w:r>
        <w:rPr>
          <w:rFonts w:hint="eastAsia" w:hAnsi="仿宋" w:eastAsia="仿宋"/>
          <w:sz w:val="28"/>
          <w:szCs w:val="28"/>
        </w:rPr>
        <w:t>八</w:t>
      </w:r>
      <w:r>
        <w:rPr>
          <w:rFonts w:hAnsi="仿宋" w:eastAsia="仿宋"/>
          <w:sz w:val="28"/>
          <w:szCs w:val="28"/>
        </w:rPr>
        <w:t>个文书格式，使处理流程清晰、处理标准相对一致，提高违规查处程序化和规范化水平。</w:t>
      </w:r>
    </w:p>
    <w:p w14:paraId="335348E8">
      <w:pPr>
        <w:adjustRightInd w:val="0"/>
        <w:snapToGrid w:val="0"/>
        <w:spacing w:line="300" w:lineRule="auto"/>
        <w:ind w:firstLine="548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2</w:t>
      </w:r>
      <w:r>
        <w:rPr>
          <w:rFonts w:hAnsi="仿宋" w:eastAsia="仿宋"/>
          <w:b/>
          <w:bCs/>
          <w:sz w:val="28"/>
          <w:szCs w:val="28"/>
        </w:rPr>
        <w:t>、业务流程</w:t>
      </w:r>
    </w:p>
    <w:p w14:paraId="782681E5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1</w:t>
      </w:r>
      <w:r>
        <w:rPr>
          <w:rFonts w:hAnsi="仿宋" w:eastAsia="仿宋"/>
          <w:sz w:val="28"/>
          <w:szCs w:val="28"/>
        </w:rPr>
        <w:t>）制定方案。制订年度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监督检查工作方案，成立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监督检查组，邀请财政等部门参加；相关举报投诉等由相关业务科室登记受理。</w:t>
      </w:r>
    </w:p>
    <w:p w14:paraId="1D630A8F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（2）监督检查。对照购置补贴实施办法要求，监督检查组对供货单位和购机者进行检查。已受理的线索由各调查组进行调查核实，认真收集相关佐证材料，提出处理意见和建议，报送市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领导小组。</w:t>
      </w:r>
    </w:p>
    <w:p w14:paraId="64348201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（3）问题会商。市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领导小组对违规问题进行会商，按照分类处置要求，区分违规性质，确定处理结果。</w:t>
      </w:r>
    </w:p>
    <w:p w14:paraId="01B630B5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（4）约谈告知。在作出正式处理决定前，约谈违规主体，告知违规问题和处理意见。</w:t>
      </w:r>
    </w:p>
    <w:p w14:paraId="51273C85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（5）处理通报。根据调查结果和约谈情况，对涉事单位和个人下达处理决定。将处理结果进行通报，并上报上级主管部门。</w:t>
      </w:r>
    </w:p>
    <w:p w14:paraId="0ECA2983">
      <w:pPr>
        <w:adjustRightInd w:val="0"/>
        <w:snapToGrid w:val="0"/>
        <w:spacing w:line="300" w:lineRule="auto"/>
        <w:ind w:firstLine="548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3</w:t>
      </w:r>
      <w:r>
        <w:rPr>
          <w:rFonts w:hAnsi="仿宋" w:eastAsia="仿宋"/>
          <w:b/>
          <w:bCs/>
          <w:sz w:val="28"/>
          <w:szCs w:val="28"/>
        </w:rPr>
        <w:t>、风险点与防控应对策略（风险等级：重大）</w:t>
      </w:r>
    </w:p>
    <w:tbl>
      <w:tblPr>
        <w:tblStyle w:val="11"/>
        <w:tblW w:w="8844" w:type="dxa"/>
        <w:tblInd w:w="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91"/>
        <w:gridCol w:w="5353"/>
      </w:tblGrid>
      <w:tr w14:paraId="44BB4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auto"/>
            <w:vAlign w:val="center"/>
          </w:tcPr>
          <w:p w14:paraId="2C7AE504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风险点</w:t>
            </w:r>
          </w:p>
        </w:tc>
        <w:tc>
          <w:tcPr>
            <w:tcW w:w="5353" w:type="dxa"/>
            <w:shd w:val="clear" w:color="auto" w:fill="auto"/>
            <w:vAlign w:val="center"/>
          </w:tcPr>
          <w:p w14:paraId="68014DC5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防控应对</w:t>
            </w:r>
          </w:p>
        </w:tc>
      </w:tr>
      <w:tr w14:paraId="0E3C9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49CA5AFA">
            <w:pPr>
              <w:spacing w:line="300" w:lineRule="auto"/>
              <w:ind w:firstLine="465"/>
              <w:jc w:val="center"/>
              <w:rPr>
                <w:rFonts w:hAnsi="仿宋"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收受企业好处，对反映问题的举报投诉不组织调查，对已查</w:t>
            </w:r>
          </w:p>
          <w:p w14:paraId="5E2A3D22">
            <w:pPr>
              <w:spacing w:line="300" w:lineRule="auto"/>
              <w:ind w:left="0" w:leftChars="0" w:firstLine="0" w:firstLineChars="0"/>
              <w:jc w:val="both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实的违规问题不按规定处理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49BC10EB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研究制定</w:t>
            </w:r>
            <w:r>
              <w:rPr>
                <w:rFonts w:hint="eastAsia" w:hAnsi="仿宋" w:eastAsia="仿宋"/>
                <w:sz w:val="24"/>
                <w:szCs w:val="22"/>
                <w:lang w:eastAsia="zh-CN"/>
              </w:rPr>
              <w:t>农机购置与应用补贴</w:t>
            </w:r>
            <w:r>
              <w:rPr>
                <w:rFonts w:hAnsi="仿宋" w:eastAsia="仿宋"/>
                <w:sz w:val="24"/>
                <w:szCs w:val="22"/>
              </w:rPr>
              <w:t>违规处理工作规定，明确受理、转办、调查、处理、公布等程序和工作要求，公布补贴咨询投诉热线电话</w:t>
            </w:r>
          </w:p>
        </w:tc>
      </w:tr>
      <w:tr w14:paraId="0E43C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4F3FAF76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部门及工作人员补贴实施中违纪行为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766DD3BD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执行机关干部违规积分警示管理办法等，形成书面调查材料报送主管部门和所在单位</w:t>
            </w:r>
          </w:p>
        </w:tc>
      </w:tr>
      <w:tr w14:paraId="122F3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3568DAF7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补贴农机产品质量调查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6192A8C5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kern w:val="0"/>
                <w:sz w:val="24"/>
                <w:szCs w:val="22"/>
              </w:rPr>
              <w:t>市农业农村局</w:t>
            </w:r>
            <w:r>
              <w:rPr>
                <w:rFonts w:hAnsi="仿宋" w:eastAsia="仿宋"/>
                <w:sz w:val="24"/>
                <w:szCs w:val="22"/>
              </w:rPr>
              <w:t>全过程跟踪</w:t>
            </w:r>
          </w:p>
        </w:tc>
      </w:tr>
      <w:tr w14:paraId="12D53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2381FC66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经销商经营违规行为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21F35BE5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严格</w:t>
            </w:r>
            <w:r>
              <w:rPr>
                <w:rFonts w:hint="eastAsia" w:hAnsi="仿宋" w:eastAsia="仿宋"/>
                <w:sz w:val="24"/>
                <w:szCs w:val="22"/>
                <w:lang w:eastAsia="zh-CN"/>
              </w:rPr>
              <w:t>按照</w:t>
            </w:r>
            <w:r>
              <w:rPr>
                <w:rFonts w:hAnsi="仿宋" w:eastAsia="仿宋"/>
                <w:kern w:val="0"/>
                <w:sz w:val="24"/>
                <w:szCs w:val="22"/>
              </w:rPr>
              <w:t>江苏省农业机械购置补贴产品经营违规行为处理规定执行</w:t>
            </w:r>
          </w:p>
        </w:tc>
      </w:tr>
      <w:tr w14:paraId="47843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5F7C8AD0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补贴机具销售真实性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200F09EC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每年组织</w:t>
            </w:r>
            <w:r>
              <w:rPr>
                <w:rFonts w:hint="eastAsia" w:hAnsi="仿宋" w:eastAsia="仿宋"/>
                <w:sz w:val="24"/>
                <w:szCs w:val="22"/>
              </w:rPr>
              <w:t>一</w:t>
            </w:r>
            <w:r>
              <w:rPr>
                <w:rFonts w:hAnsi="仿宋" w:eastAsia="仿宋"/>
                <w:sz w:val="24"/>
                <w:szCs w:val="22"/>
              </w:rPr>
              <w:t>次重点机具实地检查，核机数量不少于规定要求</w:t>
            </w:r>
          </w:p>
        </w:tc>
      </w:tr>
    </w:tbl>
    <w:p w14:paraId="20AD81AD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（1）建立市场监管机制。从源头抓起，每年对全市补贴产品经销企业组织开展不少于</w:t>
      </w:r>
      <w:r>
        <w:rPr>
          <w:rFonts w:hint="eastAsia" w:hAnsi="仿宋" w:eastAsia="仿宋"/>
          <w:sz w:val="28"/>
          <w:szCs w:val="28"/>
        </w:rPr>
        <w:t>一</w:t>
      </w:r>
      <w:r>
        <w:rPr>
          <w:rFonts w:hAnsi="仿宋" w:eastAsia="仿宋"/>
          <w:sz w:val="28"/>
          <w:szCs w:val="28"/>
        </w:rPr>
        <w:t>次的专项检查，重点检查机具供应和售后服务以及进、销、存台账资料等情况，督促其严格遵守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政策相关规定，合法规范经营。</w:t>
      </w:r>
    </w:p>
    <w:p w14:paraId="3782D626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2）健全机具核查机制。加强补贴机具的核查，确保覆盖所有经销商、各种机型和每个品牌，特别对群众举报投诉集中和销售数量、申购数量异常等情况，及时开展调查核实，对于涉嫌违规的加大依法依规查处力度。</w:t>
      </w:r>
    </w:p>
    <w:p w14:paraId="0A50C405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（3）严格补贴受理和信息公示</w:t>
      </w:r>
      <w:r>
        <w:rPr>
          <w:rFonts w:hint="eastAsia" w:hAnsi="仿宋" w:eastAsia="仿宋"/>
          <w:sz w:val="28"/>
          <w:szCs w:val="28"/>
          <w:lang w:eastAsia="zh-CN"/>
        </w:rPr>
        <w:t>制度</w:t>
      </w:r>
      <w:r>
        <w:rPr>
          <w:rFonts w:hAnsi="仿宋" w:eastAsia="仿宋"/>
          <w:sz w:val="28"/>
          <w:szCs w:val="28"/>
        </w:rPr>
        <w:t>。受理补贴申请时，必须现场核实购机者资格和补贴机具</w:t>
      </w:r>
      <w:r>
        <w:rPr>
          <w:rFonts w:hint="eastAsia" w:hAnsi="仿宋" w:eastAsia="仿宋"/>
          <w:sz w:val="28"/>
          <w:szCs w:val="28"/>
          <w:lang w:val="en-US" w:eastAsia="zh-CN"/>
        </w:rPr>
        <w:t>信息</w:t>
      </w:r>
      <w:r>
        <w:rPr>
          <w:rFonts w:hAnsi="仿宋" w:eastAsia="仿宋"/>
          <w:sz w:val="28"/>
          <w:szCs w:val="28"/>
        </w:rPr>
        <w:t>，确保销售的真实性。在政府（部门）网站设立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信息公开专栏及时公开相关信息，已核实的购机信息公示不少于</w:t>
      </w:r>
      <w:r>
        <w:rPr>
          <w:rFonts w:hint="eastAsia" w:hAnsi="仿宋" w:eastAsia="仿宋"/>
          <w:sz w:val="28"/>
          <w:szCs w:val="28"/>
        </w:rPr>
        <w:t>5</w:t>
      </w:r>
      <w:r>
        <w:rPr>
          <w:rFonts w:hAnsi="仿宋" w:eastAsia="仿宋"/>
          <w:sz w:val="28"/>
          <w:szCs w:val="28"/>
        </w:rPr>
        <w:t>天，接受群众监督。</w:t>
      </w:r>
    </w:p>
    <w:p w14:paraId="61B6F166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（4）强化权力运行约束机制。积极开展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廉政建设，制定廉政风险防控建设实施方案，签订廉政建设责任状，并邀请纪委等作警示教育专题报告，做到廉政建设常抓不懈，</w:t>
      </w:r>
      <w:r>
        <w:rPr>
          <w:rFonts w:hint="eastAsia" w:hAnsi="仿宋" w:eastAsia="仿宋"/>
          <w:sz w:val="28"/>
          <w:szCs w:val="28"/>
          <w:lang w:eastAsia="zh-CN"/>
        </w:rPr>
        <w:t>警钟长鸣</w:t>
      </w:r>
      <w:r>
        <w:rPr>
          <w:rFonts w:hAnsi="仿宋" w:eastAsia="仿宋"/>
          <w:sz w:val="28"/>
          <w:szCs w:val="28"/>
        </w:rPr>
        <w:t>。建立与纪检、财政和审计等部门联动的权力运行监督机制，积极营造不敢腐、不能腐、不想腐的风清气正良好环境。</w:t>
      </w:r>
    </w:p>
    <w:p w14:paraId="4E0E76EA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（5）构建监督管理长效机制。监督管理贯穿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执行的全过程，做到农机购置业务工作和监督管理同布置、同实施。在切实抓好制度建设的同时，注重加强教育、培训、督查、考核等各项配套措施。把开展经常性的岗位廉政教育、加强补贴政策的监督检查作为风险防范的立足点和抓手，切实增强风险防范效果。</w:t>
      </w:r>
    </w:p>
    <w:p w14:paraId="5E64EF6F">
      <w:pPr>
        <w:spacing w:line="300" w:lineRule="auto"/>
        <w:ind w:firstLine="548"/>
        <w:rPr>
          <w:rFonts w:eastAsia="仿宋"/>
          <w:b/>
          <w:sz w:val="28"/>
          <w:szCs w:val="28"/>
        </w:rPr>
      </w:pPr>
      <w:r>
        <w:rPr>
          <w:rFonts w:hAnsi="仿宋" w:eastAsia="仿宋"/>
          <w:b/>
          <w:sz w:val="28"/>
          <w:szCs w:val="28"/>
        </w:rPr>
        <w:t>（四）</w:t>
      </w:r>
      <w:r>
        <w:rPr>
          <w:rFonts w:hint="eastAsia" w:hAnsi="仿宋" w:eastAsia="仿宋"/>
          <w:b/>
          <w:sz w:val="28"/>
          <w:szCs w:val="28"/>
          <w:lang w:eastAsia="zh-CN"/>
        </w:rPr>
        <w:t>农机购置与应用补贴</w:t>
      </w:r>
      <w:r>
        <w:rPr>
          <w:rFonts w:hAnsi="仿宋" w:eastAsia="仿宋"/>
          <w:b/>
          <w:sz w:val="28"/>
          <w:szCs w:val="28"/>
        </w:rPr>
        <w:t>政策宣传及信息公开</w:t>
      </w:r>
    </w:p>
    <w:p w14:paraId="20353DE3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政策宣传和信息公开是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政策实施中的重要环节，能提高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政策的知晓率，保障农民购机的知情权、选择权，接受全社会监督，确保补贴政策的公平、公正实施。</w:t>
      </w:r>
    </w:p>
    <w:p w14:paraId="4F1A1078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1、业务环节</w:t>
      </w:r>
    </w:p>
    <w:p w14:paraId="42C299A5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政策宣传主要通过印制宣传手册、设立咨询热线、群发短信、现场培训等方式进行。年度政策启动实施前，汇总当年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政策，并组织开展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政策宣传工作。及时梳理拟公开的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实施信息情况，在当地政府（部门）政务信息网、省级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信息公开专栏上予以公开。</w:t>
      </w:r>
    </w:p>
    <w:p w14:paraId="1A726100">
      <w:pPr>
        <w:adjustRightInd w:val="0"/>
        <w:snapToGrid w:val="0"/>
        <w:spacing w:line="300" w:lineRule="auto"/>
        <w:ind w:firstLine="2184" w:firstLineChars="800"/>
        <w:jc w:val="left"/>
        <w:rPr>
          <w:rFonts w:eastAsia="仿宋"/>
          <w:b/>
          <w:bCs/>
          <w:sz w:val="28"/>
          <w:szCs w:val="28"/>
        </w:rPr>
      </w:pPr>
      <w:r>
        <w:rPr>
          <w:rFonts w:hAnsi="仿宋" w:eastAsia="仿宋"/>
          <w:b/>
          <w:bCs/>
          <w:sz w:val="28"/>
          <w:szCs w:val="28"/>
        </w:rPr>
        <w:t>宣传及信息公开流程图</w:t>
      </w:r>
    </w:p>
    <w:p w14:paraId="3D2E88B8">
      <w:pPr>
        <w:adjustRightInd w:val="0"/>
        <w:snapToGrid w:val="0"/>
        <w:spacing w:line="300" w:lineRule="auto"/>
        <w:ind w:firstLineChars="86"/>
        <w:rPr>
          <w:rFonts w:eastAsia="仿宋"/>
          <w:sz w:val="24"/>
          <w:szCs w:val="22"/>
        </w:rPr>
      </w:pPr>
      <w:r>
        <w:rPr>
          <w:rFonts w:eastAsia="仿宋"/>
          <w:sz w:val="24"/>
          <w:szCs w:val="22"/>
        </w:rPr>
        <w:drawing>
          <wp:inline distT="0" distB="0" distL="0" distR="0">
            <wp:extent cx="5362575" cy="2531110"/>
            <wp:effectExtent l="19050" t="0" r="9103" b="0"/>
            <wp:docPr id="5" name="图片 4" descr="未标题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未标题-1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7757" cy="252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60B75">
      <w:pPr>
        <w:adjustRightInd w:val="0"/>
        <w:snapToGrid w:val="0"/>
        <w:spacing w:line="300" w:lineRule="auto"/>
        <w:ind w:left="480" w:firstLine="548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2</w:t>
      </w:r>
      <w:r>
        <w:rPr>
          <w:rFonts w:hAnsi="仿宋" w:eastAsia="仿宋"/>
          <w:b/>
          <w:bCs/>
          <w:sz w:val="28"/>
          <w:szCs w:val="28"/>
        </w:rPr>
        <w:t>、业务流程</w:t>
      </w:r>
    </w:p>
    <w:p w14:paraId="7BDA037F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政策宣传：将年度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相关内容进行归集，针对不同宣传方式形成政策宣传资料。宣传手册主要包括上级通知文件和相关制度等，咨询热线主要根据便民服务知识点进行答复，群发短信主要包括补贴执行时间和报账友情提醒等，现场培训主要包括PPT讲解和宣传手册发放等内容。</w:t>
      </w:r>
    </w:p>
    <w:p w14:paraId="2F81A108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信息公开：按</w:t>
      </w:r>
      <w:r>
        <w:rPr>
          <w:rFonts w:hint="eastAsia" w:hAnsi="仿宋" w:eastAsia="仿宋"/>
          <w:sz w:val="28"/>
          <w:szCs w:val="28"/>
          <w:lang w:eastAsia="zh-CN"/>
        </w:rPr>
        <w:t>农业农村部</w:t>
      </w:r>
      <w:r>
        <w:rPr>
          <w:rFonts w:hAnsi="仿宋" w:eastAsia="仿宋"/>
          <w:sz w:val="28"/>
          <w:szCs w:val="28"/>
        </w:rPr>
        <w:t>或省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信息公开专栏建设相关规定梳理资料形成规范性信息，送归口部门审核。在政务网上发布的转政府政务中心进行审核发布，省级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专栏按县（市）级录入、</w:t>
      </w:r>
      <w:r>
        <w:rPr>
          <w:rFonts w:hint="eastAsia" w:hAnsi="仿宋" w:eastAsia="仿宋"/>
          <w:sz w:val="28"/>
          <w:szCs w:val="28"/>
          <w:lang w:val="en-US" w:eastAsia="zh-CN"/>
        </w:rPr>
        <w:t>省</w:t>
      </w:r>
      <w:r>
        <w:rPr>
          <w:rFonts w:hAnsi="仿宋" w:eastAsia="仿宋"/>
          <w:sz w:val="28"/>
          <w:szCs w:val="28"/>
        </w:rPr>
        <w:t>级审核发布程序操作。具体工作步骤有：</w:t>
      </w:r>
    </w:p>
    <w:p w14:paraId="08CAB570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（1）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岗位拟文</w:t>
      </w:r>
    </w:p>
    <w:p w14:paraId="178FF0A2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①在上级和本级的年度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方案发布后，及时将年度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实施方案、操作流程、适用对象、资金规模、补贴机具种类、补贴额度、投诉咨询电话等需公开的信息拟文报职能处（科）室审核；</w:t>
      </w:r>
    </w:p>
    <w:p w14:paraId="6B2C2947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②在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实施过程中，对拟补贴对象购置机具种类、补贴金额、资金使用进度，违规及投诉处理等需公开的信息拟文报职能处（科）室审核；</w:t>
      </w:r>
    </w:p>
    <w:p w14:paraId="23F6AB89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③在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年度工作结束后，对本地区所有享受补贴的购机信息、资金使用情况、工作总结等需公开的信息拟文报职能处（科）室审核。</w:t>
      </w:r>
    </w:p>
    <w:p w14:paraId="3CDAE11D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（2）信息管理岗位发布信息</w:t>
      </w:r>
    </w:p>
    <w:p w14:paraId="49A90B37">
      <w:pPr>
        <w:spacing w:line="300" w:lineRule="auto"/>
        <w:ind w:firstLine="545"/>
        <w:jc w:val="left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对单位领导签发需公开的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信息及时在公开专栏、相应媒体上发布；在政务公开栏、工作场所张贴。</w:t>
      </w:r>
    </w:p>
    <w:p w14:paraId="3CC1A8F0">
      <w:pPr>
        <w:adjustRightInd w:val="0"/>
        <w:snapToGrid w:val="0"/>
        <w:spacing w:line="300" w:lineRule="auto"/>
        <w:ind w:firstLine="548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3</w:t>
      </w:r>
      <w:r>
        <w:rPr>
          <w:rFonts w:hAnsi="仿宋" w:eastAsia="仿宋"/>
          <w:b/>
          <w:bCs/>
          <w:sz w:val="28"/>
          <w:szCs w:val="28"/>
        </w:rPr>
        <w:t>、风险点及防控应对策略（风险等级：一般）</w:t>
      </w:r>
    </w:p>
    <w:tbl>
      <w:tblPr>
        <w:tblStyle w:val="9"/>
        <w:tblW w:w="8844" w:type="dxa"/>
        <w:tblInd w:w="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4"/>
        <w:gridCol w:w="5560"/>
      </w:tblGrid>
      <w:tr w14:paraId="7E186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4" w:type="dxa"/>
            <w:shd w:val="clear" w:color="auto" w:fill="auto"/>
            <w:vAlign w:val="center"/>
          </w:tcPr>
          <w:p w14:paraId="66C3DBE1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风险点</w:t>
            </w:r>
          </w:p>
        </w:tc>
        <w:tc>
          <w:tcPr>
            <w:tcW w:w="5560" w:type="dxa"/>
            <w:shd w:val="clear" w:color="auto" w:fill="auto"/>
            <w:vAlign w:val="center"/>
          </w:tcPr>
          <w:p w14:paraId="6C2ED1E7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防控应对</w:t>
            </w:r>
          </w:p>
        </w:tc>
      </w:tr>
      <w:tr w14:paraId="5F7B7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4" w:type="dxa"/>
            <w:shd w:val="clear" w:color="auto" w:fill="FFFFFF"/>
            <w:vAlign w:val="center"/>
          </w:tcPr>
          <w:p w14:paraId="2ADD3415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政策咨询答复时间是否合规</w:t>
            </w:r>
          </w:p>
        </w:tc>
        <w:tc>
          <w:tcPr>
            <w:tcW w:w="5560" w:type="dxa"/>
            <w:shd w:val="clear" w:color="auto" w:fill="FFFFFF"/>
            <w:vAlign w:val="center"/>
          </w:tcPr>
          <w:p w14:paraId="41EDB77B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能当场答复的立即答复，不能当场答复的</w:t>
            </w:r>
            <w:r>
              <w:rPr>
                <w:rFonts w:eastAsia="仿宋"/>
                <w:sz w:val="24"/>
                <w:szCs w:val="22"/>
              </w:rPr>
              <w:t>3</w:t>
            </w:r>
            <w:r>
              <w:rPr>
                <w:rFonts w:hAnsi="仿宋" w:eastAsia="仿宋"/>
                <w:sz w:val="24"/>
                <w:szCs w:val="22"/>
              </w:rPr>
              <w:t>个工作日答复</w:t>
            </w:r>
          </w:p>
        </w:tc>
      </w:tr>
      <w:tr w14:paraId="7D4C8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4" w:type="dxa"/>
            <w:shd w:val="clear" w:color="auto" w:fill="FFFFFF"/>
            <w:vAlign w:val="center"/>
          </w:tcPr>
          <w:p w14:paraId="5F069B07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政策宣传掌握尺度是否合规</w:t>
            </w:r>
          </w:p>
        </w:tc>
        <w:tc>
          <w:tcPr>
            <w:tcW w:w="5560" w:type="dxa"/>
            <w:shd w:val="clear" w:color="auto" w:fill="FFFFFF"/>
            <w:vAlign w:val="center"/>
          </w:tcPr>
          <w:p w14:paraId="5E76EDCC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严格执行政策文件中的内容要求，加强学习，不随意变更政策执行标准</w:t>
            </w:r>
          </w:p>
        </w:tc>
      </w:tr>
      <w:tr w14:paraId="53530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4" w:type="dxa"/>
            <w:shd w:val="clear" w:color="auto" w:fill="FFFFFF"/>
            <w:vAlign w:val="center"/>
          </w:tcPr>
          <w:p w14:paraId="14DFB8CC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待公开信息发布前是否通过审查</w:t>
            </w:r>
          </w:p>
        </w:tc>
        <w:tc>
          <w:tcPr>
            <w:tcW w:w="5560" w:type="dxa"/>
            <w:shd w:val="clear" w:color="auto" w:fill="FFFFFF"/>
            <w:vAlign w:val="center"/>
          </w:tcPr>
          <w:p w14:paraId="4CC5B64C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按规定栏目和内容进行公开，办公室负责公开信息的合规性审查，未审查、审查不通过和涉密、涉及隐私的信息不公开</w:t>
            </w:r>
          </w:p>
        </w:tc>
      </w:tr>
      <w:tr w14:paraId="29551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4" w:type="dxa"/>
            <w:shd w:val="clear" w:color="auto" w:fill="FFFFFF"/>
            <w:vAlign w:val="center"/>
          </w:tcPr>
          <w:p w14:paraId="34530DFA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公开信息的发布、修改和更新</w:t>
            </w:r>
          </w:p>
        </w:tc>
        <w:tc>
          <w:tcPr>
            <w:tcW w:w="5560" w:type="dxa"/>
            <w:shd w:val="clear" w:color="auto" w:fill="FFFFFF"/>
            <w:vAlign w:val="center"/>
          </w:tcPr>
          <w:p w14:paraId="4D1C3131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专人负责，逐级审核，按旬维护，按月更新</w:t>
            </w:r>
          </w:p>
        </w:tc>
      </w:tr>
      <w:tr w14:paraId="27E0C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4" w:type="dxa"/>
            <w:shd w:val="clear" w:color="auto" w:fill="FFFFFF"/>
            <w:vAlign w:val="center"/>
          </w:tcPr>
          <w:p w14:paraId="3146DB7B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信息公开工作职责是否到位</w:t>
            </w:r>
          </w:p>
        </w:tc>
        <w:tc>
          <w:tcPr>
            <w:tcW w:w="5560" w:type="dxa"/>
            <w:shd w:val="clear" w:color="auto" w:fill="FFFFFF"/>
            <w:vAlign w:val="center"/>
          </w:tcPr>
          <w:p w14:paraId="4055E47E">
            <w:pPr>
              <w:adjustRightInd w:val="0"/>
              <w:snapToGrid w:val="0"/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对梳理和采集信息建立工作岗位负责制</w:t>
            </w:r>
          </w:p>
        </w:tc>
      </w:tr>
    </w:tbl>
    <w:p w14:paraId="6B7FFF20">
      <w:pPr>
        <w:adjustRightInd w:val="0"/>
        <w:snapToGrid w:val="0"/>
        <w:spacing w:line="300" w:lineRule="auto"/>
        <w:ind w:firstLine="465"/>
        <w:rPr>
          <w:rFonts w:eastAsia="仿宋"/>
          <w:sz w:val="24"/>
          <w:szCs w:val="22"/>
        </w:rPr>
      </w:pPr>
    </w:p>
    <w:p w14:paraId="1A3D257C">
      <w:pPr>
        <w:adjustRightInd w:val="0"/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在信息公开方面应着重做好风险点防控工作：</w:t>
      </w:r>
    </w:p>
    <w:p w14:paraId="79FCC87D">
      <w:pPr>
        <w:adjustRightInd w:val="0"/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1</w:t>
      </w:r>
      <w:r>
        <w:rPr>
          <w:rFonts w:hAnsi="仿宋" w:eastAsia="仿宋"/>
          <w:sz w:val="28"/>
          <w:szCs w:val="28"/>
        </w:rPr>
        <w:t>）信息收集的全面性和准确性</w:t>
      </w:r>
    </w:p>
    <w:p w14:paraId="1823ED5B">
      <w:pPr>
        <w:adjustRightInd w:val="0"/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防控应对策略：一是设定应发布信息的栏目，确保信息发布的全面性；二是审核岗位对拟发布的信息认真核查，确保信息的准确性。</w:t>
      </w:r>
    </w:p>
    <w:p w14:paraId="4F564877">
      <w:pPr>
        <w:adjustRightInd w:val="0"/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2</w:t>
      </w:r>
      <w:r>
        <w:rPr>
          <w:rFonts w:hAnsi="仿宋" w:eastAsia="仿宋"/>
          <w:sz w:val="28"/>
          <w:szCs w:val="28"/>
        </w:rPr>
        <w:t>）信息发布的及时性和便民性</w:t>
      </w:r>
    </w:p>
    <w:p w14:paraId="16F0605A">
      <w:pPr>
        <w:adjustRightInd w:val="0"/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防控应对策略：一是设定信息发布的时限，应在</w:t>
      </w:r>
      <w:r>
        <w:rPr>
          <w:rFonts w:eastAsia="仿宋"/>
          <w:sz w:val="28"/>
          <w:szCs w:val="28"/>
        </w:rPr>
        <w:t>5</w:t>
      </w:r>
      <w:r>
        <w:rPr>
          <w:rFonts w:hAnsi="仿宋" w:eastAsia="仿宋"/>
          <w:sz w:val="28"/>
          <w:szCs w:val="28"/>
        </w:rPr>
        <w:t>至</w:t>
      </w:r>
      <w:r>
        <w:rPr>
          <w:rFonts w:eastAsia="仿宋"/>
          <w:sz w:val="28"/>
          <w:szCs w:val="28"/>
        </w:rPr>
        <w:t>10</w:t>
      </w:r>
      <w:r>
        <w:rPr>
          <w:rFonts w:hAnsi="仿宋" w:eastAsia="仿宋"/>
          <w:sz w:val="28"/>
          <w:szCs w:val="28"/>
        </w:rPr>
        <w:t>个工作日内对已形成的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信息进行公开；二是以便民为原则，通过多种渠道发布信息。</w:t>
      </w:r>
    </w:p>
    <w:p w14:paraId="0F513FFF">
      <w:pPr>
        <w:adjustRightInd w:val="0"/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3</w:t>
      </w:r>
      <w:r>
        <w:rPr>
          <w:rFonts w:hAnsi="仿宋" w:eastAsia="仿宋"/>
          <w:sz w:val="28"/>
          <w:szCs w:val="28"/>
        </w:rPr>
        <w:t>）个人隐私的保护</w:t>
      </w:r>
    </w:p>
    <w:p w14:paraId="43FBD10B">
      <w:pPr>
        <w:adjustRightInd w:val="0"/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防控应对策略：在公布本地区所有享受补贴的购机者信息时，应屏蔽个人信息，保护个人的隐私。</w:t>
      </w:r>
    </w:p>
    <w:p w14:paraId="6A06D50A">
      <w:pPr>
        <w:spacing w:line="560" w:lineRule="exact"/>
        <w:ind w:firstLine="548"/>
        <w:rPr>
          <w:rFonts w:eastAsia="仿宋"/>
          <w:b/>
          <w:sz w:val="28"/>
          <w:szCs w:val="28"/>
        </w:rPr>
      </w:pPr>
      <w:r>
        <w:rPr>
          <w:rFonts w:hAnsi="仿宋" w:eastAsia="仿宋"/>
          <w:b/>
          <w:sz w:val="28"/>
          <w:szCs w:val="28"/>
        </w:rPr>
        <w:t>（五）</w:t>
      </w:r>
      <w:r>
        <w:rPr>
          <w:rFonts w:hint="eastAsia" w:hAnsi="仿宋" w:eastAsia="仿宋"/>
          <w:b/>
          <w:sz w:val="28"/>
          <w:szCs w:val="28"/>
          <w:lang w:eastAsia="zh-CN"/>
        </w:rPr>
        <w:t>农机购置与应用补贴</w:t>
      </w:r>
      <w:r>
        <w:rPr>
          <w:rFonts w:hAnsi="仿宋" w:eastAsia="仿宋"/>
          <w:b/>
          <w:sz w:val="28"/>
          <w:szCs w:val="28"/>
        </w:rPr>
        <w:t>绩效管理</w:t>
      </w:r>
    </w:p>
    <w:p w14:paraId="173D8B7A">
      <w:pPr>
        <w:snapToGrid w:val="0"/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扎实开展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政策落实延伸绩效管理工作，按照动态管理、逐级考评的原则，加强制度建设，健全考核体系，规范政策实施，努力提高实施成效。</w:t>
      </w:r>
      <w:r>
        <w:rPr>
          <w:rFonts w:eastAsia="仿宋"/>
          <w:sz w:val="28"/>
          <w:szCs w:val="28"/>
        </w:rPr>
        <w:t xml:space="preserve"> </w:t>
      </w:r>
    </w:p>
    <w:p w14:paraId="7F4FE510">
      <w:pPr>
        <w:spacing w:line="560" w:lineRule="exact"/>
        <w:ind w:firstLine="548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1</w:t>
      </w:r>
      <w:r>
        <w:rPr>
          <w:rFonts w:hAnsi="仿宋" w:eastAsia="仿宋"/>
          <w:b/>
          <w:bCs/>
          <w:sz w:val="28"/>
          <w:szCs w:val="28"/>
        </w:rPr>
        <w:t>、业务环节</w:t>
      </w:r>
    </w:p>
    <w:p w14:paraId="65EFC699">
      <w:pPr>
        <w:spacing w:line="560" w:lineRule="exact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根据省厅相关要求，结合全市</w:t>
      </w:r>
      <w:r>
        <w:rPr>
          <w:rFonts w:hint="eastAsia" w:hAnsi="仿宋" w:eastAsia="仿宋"/>
          <w:sz w:val="28"/>
          <w:szCs w:val="28"/>
          <w:lang w:eastAsia="zh-CN"/>
        </w:rPr>
        <w:t>工作</w:t>
      </w:r>
      <w:r>
        <w:rPr>
          <w:rFonts w:hAnsi="仿宋" w:eastAsia="仿宋"/>
          <w:sz w:val="28"/>
          <w:szCs w:val="28"/>
        </w:rPr>
        <w:t>实际，制订印发了《溧阳市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廉政风险防控机制建设实施方案及相关工作制度的通知</w:t>
      </w:r>
      <w:r>
        <w:rPr>
          <w:rFonts w:hint="eastAsia" w:hAnsi="仿宋" w:eastAsia="仿宋"/>
          <w:sz w:val="28"/>
          <w:szCs w:val="28"/>
          <w:lang w:eastAsia="zh-CN"/>
        </w:rPr>
        <w:t>》《</w:t>
      </w:r>
      <w:r>
        <w:rPr>
          <w:rFonts w:hAnsi="仿宋" w:eastAsia="仿宋"/>
          <w:sz w:val="28"/>
          <w:szCs w:val="28"/>
        </w:rPr>
        <w:t>溧阳市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政策落实延伸绩效管理工作考核办法》和《溧阳市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政策落实延伸绩效管理考核评分表》，突出考核指标的科学性和针对性、考核过程的规范性和日常性、考核结果的客观性和公正性。绩效管理覆盖全市所有实施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的镇</w:t>
      </w:r>
      <w:r>
        <w:rPr>
          <w:rFonts w:hint="eastAsia" w:hAnsi="仿宋" w:eastAsia="仿宋"/>
          <w:sz w:val="28"/>
          <w:szCs w:val="28"/>
          <w:lang w:eastAsia="zh-CN"/>
        </w:rPr>
        <w:t>（</w:t>
      </w:r>
      <w:r>
        <w:rPr>
          <w:rFonts w:hAnsi="仿宋" w:eastAsia="仿宋"/>
          <w:sz w:val="28"/>
          <w:szCs w:val="28"/>
        </w:rPr>
        <w:t>街道</w:t>
      </w:r>
      <w:r>
        <w:rPr>
          <w:rFonts w:hint="eastAsia" w:hAnsi="仿宋" w:eastAsia="仿宋"/>
          <w:sz w:val="28"/>
          <w:szCs w:val="28"/>
          <w:lang w:eastAsia="zh-CN"/>
        </w:rPr>
        <w:t>）</w:t>
      </w:r>
      <w:r>
        <w:rPr>
          <w:rFonts w:hAnsi="仿宋" w:eastAsia="仿宋"/>
          <w:sz w:val="28"/>
          <w:szCs w:val="28"/>
        </w:rPr>
        <w:t>。</w:t>
      </w:r>
    </w:p>
    <w:p w14:paraId="4998F658">
      <w:pPr>
        <w:widowControl/>
        <w:shd w:val="clear" w:color="auto" w:fill="FFFFFF"/>
        <w:spacing w:line="560" w:lineRule="exact"/>
        <w:ind w:firstLine="545"/>
        <w:rPr>
          <w:rFonts w:eastAsia="仿宋"/>
          <w:b/>
          <w:bCs/>
          <w:sz w:val="28"/>
          <w:szCs w:val="28"/>
        </w:rPr>
      </w:pP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政策落实延伸绩效管理主要评估：制度建设、重点工作、执行情况、实施效果</w:t>
      </w:r>
      <w:r>
        <w:rPr>
          <w:rFonts w:eastAsia="仿宋"/>
          <w:sz w:val="28"/>
          <w:szCs w:val="28"/>
        </w:rPr>
        <w:t>4</w:t>
      </w:r>
      <w:r>
        <w:rPr>
          <w:rFonts w:hAnsi="仿宋" w:eastAsia="仿宋"/>
          <w:sz w:val="28"/>
          <w:szCs w:val="28"/>
        </w:rPr>
        <w:t>个一级指标，</w:t>
      </w:r>
      <w:r>
        <w:rPr>
          <w:rFonts w:eastAsia="仿宋"/>
          <w:sz w:val="28"/>
          <w:szCs w:val="28"/>
        </w:rPr>
        <w:t>10</w:t>
      </w:r>
      <w:r>
        <w:rPr>
          <w:rFonts w:hAnsi="仿宋" w:eastAsia="仿宋"/>
          <w:sz w:val="28"/>
          <w:szCs w:val="28"/>
        </w:rPr>
        <w:t>个二级指标，同时实行扣分项、加分项及一票否决。信息公开、材料上报、结算兑付进度指标由省市农机部门根据日常工作情况进行评定。绩效管理的考核评分采取百分制，评分标准分项列出，各项之间相互独立。根据得分将评价结果分为</w:t>
      </w:r>
      <w:r>
        <w:rPr>
          <w:rFonts w:eastAsia="仿宋"/>
          <w:sz w:val="28"/>
          <w:szCs w:val="28"/>
        </w:rPr>
        <w:t>4</w:t>
      </w:r>
      <w:r>
        <w:rPr>
          <w:rFonts w:hAnsi="仿宋" w:eastAsia="仿宋"/>
          <w:sz w:val="28"/>
          <w:szCs w:val="28"/>
        </w:rPr>
        <w:t>个等级：</w:t>
      </w:r>
      <w:r>
        <w:rPr>
          <w:rFonts w:eastAsia="仿宋"/>
          <w:sz w:val="28"/>
          <w:szCs w:val="28"/>
        </w:rPr>
        <w:t>90</w:t>
      </w:r>
      <w:r>
        <w:rPr>
          <w:rFonts w:hAnsi="仿宋" w:eastAsia="仿宋"/>
          <w:sz w:val="28"/>
          <w:szCs w:val="28"/>
        </w:rPr>
        <w:t>分以上为优秀，</w:t>
      </w:r>
      <w:r>
        <w:rPr>
          <w:rFonts w:eastAsia="仿宋"/>
          <w:sz w:val="28"/>
          <w:szCs w:val="28"/>
        </w:rPr>
        <w:t>80</w:t>
      </w:r>
      <w:r>
        <w:rPr>
          <w:rFonts w:hint="eastAsia" w:eastAsia="仿宋"/>
          <w:sz w:val="28"/>
          <w:szCs w:val="28"/>
          <w:lang w:eastAsia="zh-CN"/>
        </w:rPr>
        <w:t>～</w:t>
      </w:r>
      <w:r>
        <w:rPr>
          <w:rFonts w:eastAsia="仿宋"/>
          <w:sz w:val="28"/>
          <w:szCs w:val="28"/>
        </w:rPr>
        <w:t>89</w:t>
      </w:r>
      <w:r>
        <w:rPr>
          <w:rFonts w:hAnsi="仿宋" w:eastAsia="仿宋"/>
          <w:sz w:val="28"/>
          <w:szCs w:val="28"/>
        </w:rPr>
        <w:t>分的为良好，</w:t>
      </w:r>
      <w:r>
        <w:rPr>
          <w:rFonts w:eastAsia="仿宋"/>
          <w:sz w:val="28"/>
          <w:szCs w:val="28"/>
        </w:rPr>
        <w:t>60</w:t>
      </w:r>
      <w:r>
        <w:rPr>
          <w:rFonts w:hint="eastAsia" w:eastAsia="仿宋"/>
          <w:sz w:val="28"/>
          <w:szCs w:val="28"/>
          <w:lang w:eastAsia="zh-CN"/>
        </w:rPr>
        <w:t>～</w:t>
      </w:r>
      <w:r>
        <w:rPr>
          <w:rFonts w:eastAsia="仿宋"/>
          <w:sz w:val="28"/>
          <w:szCs w:val="28"/>
        </w:rPr>
        <w:t>79</w:t>
      </w:r>
      <w:r>
        <w:rPr>
          <w:rFonts w:hAnsi="仿宋" w:eastAsia="仿宋"/>
          <w:sz w:val="28"/>
          <w:szCs w:val="28"/>
        </w:rPr>
        <w:t>分的为合格、</w:t>
      </w:r>
      <w:r>
        <w:rPr>
          <w:rFonts w:eastAsia="仿宋"/>
          <w:sz w:val="28"/>
          <w:szCs w:val="28"/>
        </w:rPr>
        <w:t>60</w:t>
      </w:r>
      <w:r>
        <w:rPr>
          <w:rFonts w:hAnsi="仿宋" w:eastAsia="仿宋"/>
          <w:sz w:val="28"/>
          <w:szCs w:val="28"/>
        </w:rPr>
        <w:t>分以下的为不合格。</w:t>
      </w:r>
    </w:p>
    <w:p w14:paraId="75C3288C">
      <w:pPr>
        <w:widowControl/>
        <w:shd w:val="clear" w:color="auto" w:fill="FFFFFF"/>
        <w:spacing w:line="300" w:lineRule="auto"/>
        <w:ind w:firstLine="1502" w:firstLineChars="550"/>
        <w:rPr>
          <w:rFonts w:eastAsia="仿宋"/>
          <w:sz w:val="28"/>
          <w:szCs w:val="28"/>
        </w:rPr>
      </w:pPr>
      <w:r>
        <w:rPr>
          <w:rFonts w:hAnsi="仿宋" w:eastAsia="仿宋"/>
          <w:b/>
          <w:bCs/>
          <w:sz w:val="28"/>
          <w:szCs w:val="28"/>
        </w:rPr>
        <w:t>购机补贴政策落实延伸绩效管理流程图</w:t>
      </w:r>
    </w:p>
    <w:p w14:paraId="0D1C4290">
      <w:pPr>
        <w:widowControl/>
        <w:shd w:val="clear" w:color="auto" w:fill="FFFFFF"/>
        <w:spacing w:line="300" w:lineRule="auto"/>
        <w:ind w:firstLine="405"/>
        <w:rPr>
          <w:rFonts w:eastAsia="仿宋"/>
          <w:szCs w:val="21"/>
        </w:rPr>
      </w:pPr>
      <w:r>
        <w:rPr>
          <w:rFonts w:eastAsia="仿宋"/>
          <w:szCs w:val="21"/>
        </w:rPr>
        <w:drawing>
          <wp:inline distT="0" distB="0" distL="0" distR="0">
            <wp:extent cx="4883785" cy="1223645"/>
            <wp:effectExtent l="19050" t="0" r="0" b="0"/>
            <wp:docPr id="7" name="图片 6" descr="未标题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未标题-1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0834" cy="122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0E6A4">
      <w:pPr>
        <w:widowControl/>
        <w:shd w:val="clear" w:color="auto" w:fill="FFFFFF"/>
        <w:spacing w:line="300" w:lineRule="auto"/>
        <w:ind w:firstLine="548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2</w:t>
      </w:r>
      <w:r>
        <w:rPr>
          <w:rFonts w:hAnsi="仿宋" w:eastAsia="仿宋"/>
          <w:b/>
          <w:bCs/>
          <w:sz w:val="28"/>
          <w:szCs w:val="28"/>
        </w:rPr>
        <w:t>、业务环节描述</w:t>
      </w:r>
    </w:p>
    <w:p w14:paraId="17A412C3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1</w:t>
      </w:r>
      <w:r>
        <w:rPr>
          <w:rFonts w:hAnsi="仿宋" w:eastAsia="仿宋"/>
          <w:sz w:val="28"/>
          <w:szCs w:val="28"/>
        </w:rPr>
        <w:t>）建立健全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制度</w:t>
      </w:r>
    </w:p>
    <w:p w14:paraId="46A42325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制定完善的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工作、资金管理、责任追究、投诉处理、信息公开、绩效管理、补贴系统等方面管理制度。</w:t>
      </w:r>
    </w:p>
    <w:p w14:paraId="0017962C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2</w:t>
      </w:r>
      <w:r>
        <w:rPr>
          <w:rFonts w:hAnsi="仿宋" w:eastAsia="仿宋"/>
          <w:sz w:val="28"/>
          <w:szCs w:val="28"/>
        </w:rPr>
        <w:t>）宏观指导等重点工作开展情况</w:t>
      </w:r>
    </w:p>
    <w:p w14:paraId="1C71D88B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联合市财政局出台相关文件，成立领导小组，建立廉政防控机制，落实工作经费，制定中长期发展规划，制定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实施方案。</w:t>
      </w:r>
    </w:p>
    <w:p w14:paraId="7B7BEF89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3</w:t>
      </w:r>
      <w:r>
        <w:rPr>
          <w:rFonts w:hAnsi="仿宋" w:eastAsia="仿宋"/>
          <w:sz w:val="28"/>
          <w:szCs w:val="28"/>
        </w:rPr>
        <w:t>）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工作监督检查</w:t>
      </w:r>
    </w:p>
    <w:p w14:paraId="784C8F3E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制定监督检查方案，按要求开展核查、定期和不定期检查，邀请纪检监察等部门参与，对重点</w:t>
      </w:r>
      <w:bookmarkStart w:id="0" w:name="_GoBack"/>
      <w:r>
        <w:rPr>
          <w:rFonts w:hAnsi="仿宋" w:eastAsia="仿宋"/>
          <w:sz w:val="28"/>
          <w:szCs w:val="28"/>
        </w:rPr>
        <w:t>机具</w:t>
      </w:r>
      <w:bookmarkEnd w:id="0"/>
      <w:r>
        <w:rPr>
          <w:rFonts w:hAnsi="仿宋" w:eastAsia="仿宋"/>
          <w:sz w:val="28"/>
          <w:szCs w:val="28"/>
        </w:rPr>
        <w:t>和重点对象进行重点检查。</w:t>
      </w:r>
    </w:p>
    <w:p w14:paraId="71BC4E05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4</w:t>
      </w:r>
      <w:r>
        <w:rPr>
          <w:rFonts w:hAnsi="仿宋" w:eastAsia="仿宋"/>
          <w:sz w:val="28"/>
          <w:szCs w:val="28"/>
        </w:rPr>
        <w:t>）资金执行和兑付工作考核</w:t>
      </w:r>
    </w:p>
    <w:p w14:paraId="7C7325D8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及时掌握资金使用进度，确保资金使用的计划性和资金兑付的及时性。</w:t>
      </w:r>
    </w:p>
    <w:p w14:paraId="2CF7F4D6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5</w:t>
      </w:r>
      <w:r>
        <w:rPr>
          <w:rFonts w:hAnsi="仿宋" w:eastAsia="仿宋"/>
          <w:sz w:val="28"/>
          <w:szCs w:val="28"/>
        </w:rPr>
        <w:t>）完成绩效目标</w:t>
      </w:r>
    </w:p>
    <w:p w14:paraId="403D19F2">
      <w:pPr>
        <w:spacing w:line="300" w:lineRule="auto"/>
        <w:ind w:firstLine="545"/>
        <w:rPr>
          <w:rFonts w:hAnsi="仿宋"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开展绩效管理并延伸到乡镇，通过实施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，促进农机化水平达到预期目标。</w:t>
      </w:r>
    </w:p>
    <w:p w14:paraId="0E7B36C3">
      <w:pPr>
        <w:spacing w:line="300" w:lineRule="auto"/>
        <w:ind w:firstLine="548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3</w:t>
      </w:r>
      <w:r>
        <w:rPr>
          <w:rFonts w:hAnsi="仿宋" w:eastAsia="仿宋"/>
          <w:b/>
          <w:bCs/>
          <w:sz w:val="28"/>
          <w:szCs w:val="28"/>
        </w:rPr>
        <w:t>、风险点及防控应对策略（风险等级：一般）</w:t>
      </w:r>
    </w:p>
    <w:tbl>
      <w:tblPr>
        <w:tblStyle w:val="11"/>
        <w:tblW w:w="8844" w:type="dxa"/>
        <w:tblInd w:w="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91"/>
        <w:gridCol w:w="5353"/>
      </w:tblGrid>
      <w:tr w14:paraId="4A7A9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auto"/>
            <w:vAlign w:val="center"/>
          </w:tcPr>
          <w:p w14:paraId="42916A04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风险点</w:t>
            </w:r>
          </w:p>
        </w:tc>
        <w:tc>
          <w:tcPr>
            <w:tcW w:w="5353" w:type="dxa"/>
            <w:shd w:val="clear" w:color="auto" w:fill="auto"/>
            <w:vAlign w:val="center"/>
          </w:tcPr>
          <w:p w14:paraId="401C37A2">
            <w:pPr>
              <w:spacing w:line="300" w:lineRule="auto"/>
              <w:ind w:firstLine="465"/>
              <w:jc w:val="center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防控应对</w:t>
            </w:r>
          </w:p>
        </w:tc>
      </w:tr>
      <w:tr w14:paraId="46483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3353A83A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内部控制与绩效管理相脱节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5116F5BD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把风险防控列入年度绩效管理考核重要内容，贯穿于</w:t>
            </w:r>
            <w:r>
              <w:rPr>
                <w:rFonts w:hint="eastAsia" w:hAnsi="仿宋" w:eastAsia="仿宋"/>
                <w:sz w:val="24"/>
                <w:szCs w:val="22"/>
                <w:lang w:eastAsia="zh-CN"/>
              </w:rPr>
              <w:t>农机购置与应用补贴</w:t>
            </w:r>
            <w:r>
              <w:rPr>
                <w:rFonts w:hAnsi="仿宋" w:eastAsia="仿宋"/>
                <w:sz w:val="24"/>
                <w:szCs w:val="22"/>
              </w:rPr>
              <w:t>政策实施的全过程</w:t>
            </w:r>
          </w:p>
        </w:tc>
      </w:tr>
      <w:tr w14:paraId="3D1FD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4D3CAB2D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评价方案和指标体系不切合实际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0B1BD932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经论证后公布年度绩效考核工作方案及评分依据，提高考核指标体系的合理性，防止暗箱操作</w:t>
            </w:r>
          </w:p>
        </w:tc>
      </w:tr>
      <w:tr w14:paraId="2F353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0EB3C13C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考核的结果失真、不准确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2967D830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层级监管、逐级评分考核，发挥各层级梯次的职能作用；委托第三方中介机构进行抽查，体现考核的公平性和独立性</w:t>
            </w:r>
          </w:p>
        </w:tc>
      </w:tr>
      <w:tr w14:paraId="30DF1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35B0F362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存在弄虚作假行为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625CECC0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经财政监督、审计、纪检等部门和司法机关查处，有重大违法违规行为并造成恶劣影响的，实行一票否决</w:t>
            </w:r>
          </w:p>
        </w:tc>
      </w:tr>
      <w:tr w14:paraId="23DB3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1" w:type="dxa"/>
            <w:shd w:val="clear" w:color="auto" w:fill="FFFFFF"/>
            <w:vAlign w:val="center"/>
          </w:tcPr>
          <w:p w14:paraId="0CD5DB68">
            <w:pPr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考核结果得不到有效应用</w:t>
            </w:r>
          </w:p>
        </w:tc>
        <w:tc>
          <w:tcPr>
            <w:tcW w:w="5353" w:type="dxa"/>
            <w:shd w:val="clear" w:color="auto" w:fill="FFFFFF"/>
            <w:vAlign w:val="center"/>
          </w:tcPr>
          <w:p w14:paraId="2AD564A5">
            <w:pPr>
              <w:adjustRightInd w:val="0"/>
              <w:snapToGrid w:val="0"/>
              <w:spacing w:line="300" w:lineRule="auto"/>
              <w:ind w:firstLine="465"/>
              <w:jc w:val="left"/>
              <w:rPr>
                <w:rFonts w:eastAsia="仿宋"/>
                <w:sz w:val="24"/>
                <w:szCs w:val="22"/>
              </w:rPr>
            </w:pPr>
            <w:r>
              <w:rPr>
                <w:rFonts w:hAnsi="仿宋" w:eastAsia="仿宋"/>
                <w:sz w:val="24"/>
                <w:szCs w:val="22"/>
              </w:rPr>
              <w:t>通报年度绩效考核结果，把考核情况作为补贴资金和监督经费等分配下达的重要依据</w:t>
            </w:r>
          </w:p>
        </w:tc>
      </w:tr>
    </w:tbl>
    <w:p w14:paraId="57021044">
      <w:pPr>
        <w:widowControl/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1</w:t>
      </w:r>
      <w:r>
        <w:rPr>
          <w:rFonts w:hAnsi="仿宋" w:eastAsia="仿宋"/>
          <w:sz w:val="28"/>
          <w:szCs w:val="28"/>
        </w:rPr>
        <w:t>）加强组织协调。充分认识延伸绩效管理工作的重要意义，发挥市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工作领导小组的协调作用，明确绩效管理的责任部门和工作内容，落实工作责任制。</w:t>
      </w:r>
    </w:p>
    <w:p w14:paraId="1023B315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2</w:t>
      </w:r>
      <w:r>
        <w:rPr>
          <w:rFonts w:hAnsi="仿宋" w:eastAsia="仿宋"/>
          <w:sz w:val="28"/>
          <w:szCs w:val="28"/>
        </w:rPr>
        <w:t>）加强督促检查。对年度计划安排、政策执行、资金兑付等情况开展督促检查，及时梳理督查中发现的问题，采取措施积极整改。健全</w:t>
      </w:r>
      <w:r>
        <w:rPr>
          <w:rFonts w:hint="eastAsia" w:hAnsi="仿宋" w:eastAsia="仿宋"/>
          <w:sz w:val="28"/>
          <w:szCs w:val="28"/>
          <w:lang w:eastAsia="zh-CN"/>
        </w:rPr>
        <w:t>农机购置与应用补贴</w:t>
      </w:r>
      <w:r>
        <w:rPr>
          <w:rFonts w:hAnsi="仿宋" w:eastAsia="仿宋"/>
          <w:sz w:val="28"/>
          <w:szCs w:val="28"/>
        </w:rPr>
        <w:t>廉政风险防控机制，完善</w:t>
      </w:r>
      <w:r>
        <w:rPr>
          <w:rFonts w:eastAsia="仿宋"/>
          <w:sz w:val="28"/>
          <w:szCs w:val="28"/>
        </w:rPr>
        <w:t>“</w:t>
      </w:r>
      <w:r>
        <w:rPr>
          <w:rFonts w:hAnsi="仿宋" w:eastAsia="仿宋"/>
          <w:sz w:val="28"/>
          <w:szCs w:val="28"/>
        </w:rPr>
        <w:t>预防、教育、监督、惩治</w:t>
      </w:r>
      <w:r>
        <w:rPr>
          <w:rFonts w:eastAsia="仿宋"/>
          <w:sz w:val="28"/>
          <w:szCs w:val="28"/>
        </w:rPr>
        <w:t>”</w:t>
      </w:r>
      <w:r>
        <w:rPr>
          <w:rFonts w:hAnsi="仿宋" w:eastAsia="仿宋"/>
          <w:sz w:val="28"/>
          <w:szCs w:val="28"/>
        </w:rPr>
        <w:t>并重的腐败惩防体系，确保各项规定和监督措施落实到位。</w:t>
      </w:r>
      <w:r>
        <w:rPr>
          <w:rFonts w:eastAsia="仿宋"/>
          <w:sz w:val="28"/>
          <w:szCs w:val="28"/>
        </w:rPr>
        <w:t xml:space="preserve">   </w:t>
      </w:r>
    </w:p>
    <w:p w14:paraId="19EAA557">
      <w:pPr>
        <w:spacing w:line="300" w:lineRule="auto"/>
        <w:ind w:firstLine="545"/>
        <w:rPr>
          <w:rFonts w:eastAsia="仿宋"/>
          <w:sz w:val="28"/>
          <w:szCs w:val="28"/>
        </w:rPr>
      </w:pPr>
      <w:r>
        <w:rPr>
          <w:rFonts w:hAnsi="仿宋" w:eastAsia="仿宋"/>
          <w:sz w:val="28"/>
          <w:szCs w:val="28"/>
        </w:rPr>
        <w:t>（</w:t>
      </w:r>
      <w:r>
        <w:rPr>
          <w:rFonts w:eastAsia="仿宋"/>
          <w:sz w:val="28"/>
          <w:szCs w:val="28"/>
        </w:rPr>
        <w:t>3</w:t>
      </w:r>
      <w:r>
        <w:rPr>
          <w:rFonts w:hAnsi="仿宋" w:eastAsia="仿宋"/>
          <w:sz w:val="28"/>
          <w:szCs w:val="28"/>
        </w:rPr>
        <w:t>）规范开展绩效考核。确保常态化管理，坚持日常管理、随机抽查、专项督导等相结合，规范工作流程，细化工作措施，严格按照时间节点要求，把握实施进度，确保绩效考核取得效果。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83" w:right="1570" w:bottom="1383" w:left="1570" w:header="851" w:footer="992" w:gutter="0"/>
      <w:pgNumType w:fmt="numberInDash"/>
      <w:cols w:space="0" w:num="1"/>
      <w:rtlGutter w:val="0"/>
      <w:docGrid w:type="linesAndChars" w:linePitch="312" w:charSpace="-148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06"/>
      </w:pPr>
      <w:r>
        <w:separator/>
      </w:r>
    </w:p>
  </w:endnote>
  <w:endnote w:type="continuationSeparator" w:id="1">
    <w:p>
      <w:pPr>
        <w:spacing w:line="240" w:lineRule="auto"/>
        <w:ind w:firstLine="40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DAE4E1">
    <w:pPr>
      <w:pStyle w:val="4"/>
      <w:ind w:firstLine="360"/>
    </w:pPr>
    <w: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7872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07D1973F">
                <w:pPr>
                  <w:pStyle w:val="4"/>
                  <w:ind w:firstLine="560"/>
                  <w:rPr>
                    <w:rFonts w:ascii="宋体" w:hAnsi="宋体"/>
                    <w:sz w:val="28"/>
                    <w:szCs w:val="28"/>
                  </w:rPr>
                </w:pPr>
                <w:r>
                  <w:rPr>
                    <w:rFonts w:hint="eastAsia" w:ascii="宋体" w:hAnsi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/>
                    <w:sz w:val="28"/>
                    <w:szCs w:val="28"/>
                  </w:rPr>
                  <w:t>- 4 -</w:t>
                </w:r>
                <w:r>
                  <w:rPr>
                    <w:rFonts w:hint="eastAsia" w:ascii="宋体" w:hAnsi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FF2F19">
    <w:pPr>
      <w:pStyle w:val="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215AF6">
    <w:pPr>
      <w:pStyle w:val="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06"/>
      </w:pPr>
      <w:r>
        <w:separator/>
      </w:r>
    </w:p>
  </w:footnote>
  <w:footnote w:type="continuationSeparator" w:id="1">
    <w:p>
      <w:pPr>
        <w:spacing w:line="240" w:lineRule="auto"/>
        <w:ind w:firstLine="40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67F738">
    <w:pPr>
      <w:ind w:firstLine="4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472368">
    <w:pPr>
      <w:pStyle w:val="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BFFD43">
    <w:pPr>
      <w:pStyle w:val="5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EC3D02"/>
    <w:multiLevelType w:val="multilevel"/>
    <w:tmpl w:val="50EC3D02"/>
    <w:lvl w:ilvl="0" w:tentative="0">
      <w:start w:val="2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E2A3593"/>
    <w:multiLevelType w:val="multilevel"/>
    <w:tmpl w:val="5E2A3593"/>
    <w:lvl w:ilvl="0" w:tentative="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203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hjODRjMjhkNTFmMTNjOWI1ZjU4OGQyYzU2ZDU0NTMifQ=="/>
  </w:docVars>
  <w:rsids>
    <w:rsidRoot w:val="00C73D0D"/>
    <w:rsid w:val="000040FC"/>
    <w:rsid w:val="0008074B"/>
    <w:rsid w:val="000F7DE8"/>
    <w:rsid w:val="0010026B"/>
    <w:rsid w:val="001220B8"/>
    <w:rsid w:val="00146EBF"/>
    <w:rsid w:val="00187233"/>
    <w:rsid w:val="00196E03"/>
    <w:rsid w:val="001B38E7"/>
    <w:rsid w:val="001B43BA"/>
    <w:rsid w:val="001B5DBE"/>
    <w:rsid w:val="001C71D2"/>
    <w:rsid w:val="001D051F"/>
    <w:rsid w:val="001F59BF"/>
    <w:rsid w:val="002034DC"/>
    <w:rsid w:val="002357A8"/>
    <w:rsid w:val="002A1699"/>
    <w:rsid w:val="002E08DB"/>
    <w:rsid w:val="002E74F9"/>
    <w:rsid w:val="002F3BBF"/>
    <w:rsid w:val="00393EC2"/>
    <w:rsid w:val="003A2059"/>
    <w:rsid w:val="003D71BA"/>
    <w:rsid w:val="003F2D6B"/>
    <w:rsid w:val="004043BA"/>
    <w:rsid w:val="00421AD0"/>
    <w:rsid w:val="00432633"/>
    <w:rsid w:val="00437242"/>
    <w:rsid w:val="00440702"/>
    <w:rsid w:val="004577AB"/>
    <w:rsid w:val="00465E0E"/>
    <w:rsid w:val="00476D4B"/>
    <w:rsid w:val="00491FF5"/>
    <w:rsid w:val="004B4794"/>
    <w:rsid w:val="004B6F86"/>
    <w:rsid w:val="004C311F"/>
    <w:rsid w:val="004D304B"/>
    <w:rsid w:val="004E4C3B"/>
    <w:rsid w:val="00522A6E"/>
    <w:rsid w:val="00570EA8"/>
    <w:rsid w:val="00571A12"/>
    <w:rsid w:val="00575CC6"/>
    <w:rsid w:val="00587AE2"/>
    <w:rsid w:val="005D1894"/>
    <w:rsid w:val="005D2D58"/>
    <w:rsid w:val="005D3831"/>
    <w:rsid w:val="005D3E2B"/>
    <w:rsid w:val="005F7831"/>
    <w:rsid w:val="00636D30"/>
    <w:rsid w:val="0064623A"/>
    <w:rsid w:val="00656631"/>
    <w:rsid w:val="006627D6"/>
    <w:rsid w:val="00676C8A"/>
    <w:rsid w:val="0067710A"/>
    <w:rsid w:val="006C62DF"/>
    <w:rsid w:val="006D5F5D"/>
    <w:rsid w:val="00745A55"/>
    <w:rsid w:val="007521B1"/>
    <w:rsid w:val="00757F70"/>
    <w:rsid w:val="007806A3"/>
    <w:rsid w:val="00792A5A"/>
    <w:rsid w:val="00795115"/>
    <w:rsid w:val="007A5046"/>
    <w:rsid w:val="007C3762"/>
    <w:rsid w:val="007D1FF0"/>
    <w:rsid w:val="007D26FB"/>
    <w:rsid w:val="007E025E"/>
    <w:rsid w:val="007F38F5"/>
    <w:rsid w:val="00802BBD"/>
    <w:rsid w:val="00807FB7"/>
    <w:rsid w:val="0085104E"/>
    <w:rsid w:val="00857E3B"/>
    <w:rsid w:val="00881120"/>
    <w:rsid w:val="008A0EDA"/>
    <w:rsid w:val="008B222F"/>
    <w:rsid w:val="008D4CF2"/>
    <w:rsid w:val="008E62E5"/>
    <w:rsid w:val="00904BF5"/>
    <w:rsid w:val="00953D84"/>
    <w:rsid w:val="00977A08"/>
    <w:rsid w:val="00991ABA"/>
    <w:rsid w:val="009C6312"/>
    <w:rsid w:val="00A07B04"/>
    <w:rsid w:val="00A50681"/>
    <w:rsid w:val="00A62805"/>
    <w:rsid w:val="00A7542B"/>
    <w:rsid w:val="00AE77E7"/>
    <w:rsid w:val="00B03EC2"/>
    <w:rsid w:val="00B13E83"/>
    <w:rsid w:val="00B33A35"/>
    <w:rsid w:val="00B34645"/>
    <w:rsid w:val="00B37728"/>
    <w:rsid w:val="00B61393"/>
    <w:rsid w:val="00B823F7"/>
    <w:rsid w:val="00B94FA4"/>
    <w:rsid w:val="00BD2164"/>
    <w:rsid w:val="00BE3967"/>
    <w:rsid w:val="00C02C88"/>
    <w:rsid w:val="00C11B57"/>
    <w:rsid w:val="00C552C7"/>
    <w:rsid w:val="00C73D0D"/>
    <w:rsid w:val="00C82C05"/>
    <w:rsid w:val="00CE36B3"/>
    <w:rsid w:val="00CF5ECD"/>
    <w:rsid w:val="00D03081"/>
    <w:rsid w:val="00D2530D"/>
    <w:rsid w:val="00D31813"/>
    <w:rsid w:val="00D647F4"/>
    <w:rsid w:val="00D774BB"/>
    <w:rsid w:val="00D94E6A"/>
    <w:rsid w:val="00DB7EC1"/>
    <w:rsid w:val="00DC0EC5"/>
    <w:rsid w:val="00DD7F20"/>
    <w:rsid w:val="00DF0244"/>
    <w:rsid w:val="00DF3A88"/>
    <w:rsid w:val="00E12E91"/>
    <w:rsid w:val="00E26C41"/>
    <w:rsid w:val="00E4044D"/>
    <w:rsid w:val="00E44939"/>
    <w:rsid w:val="00E47A36"/>
    <w:rsid w:val="00E80DA2"/>
    <w:rsid w:val="00E875AD"/>
    <w:rsid w:val="00EC3DAF"/>
    <w:rsid w:val="00EF3867"/>
    <w:rsid w:val="00EF5D21"/>
    <w:rsid w:val="00F07139"/>
    <w:rsid w:val="00F153FA"/>
    <w:rsid w:val="00F56983"/>
    <w:rsid w:val="00F66F79"/>
    <w:rsid w:val="00FA13E8"/>
    <w:rsid w:val="00FB39E1"/>
    <w:rsid w:val="00FC526E"/>
    <w:rsid w:val="00FE0881"/>
    <w:rsid w:val="00FE1FE3"/>
    <w:rsid w:val="00FE31C8"/>
    <w:rsid w:val="00FE39C5"/>
    <w:rsid w:val="00FF1096"/>
    <w:rsid w:val="00FF2896"/>
    <w:rsid w:val="034717EA"/>
    <w:rsid w:val="060E624E"/>
    <w:rsid w:val="079A49F1"/>
    <w:rsid w:val="07EC7889"/>
    <w:rsid w:val="0B473084"/>
    <w:rsid w:val="0B9A7FEA"/>
    <w:rsid w:val="0BF73296"/>
    <w:rsid w:val="0C640993"/>
    <w:rsid w:val="0CD6285C"/>
    <w:rsid w:val="0D085AC6"/>
    <w:rsid w:val="0DEC456B"/>
    <w:rsid w:val="0EB911F0"/>
    <w:rsid w:val="115532AF"/>
    <w:rsid w:val="121F73B7"/>
    <w:rsid w:val="127B40B9"/>
    <w:rsid w:val="12DA2391"/>
    <w:rsid w:val="1445567F"/>
    <w:rsid w:val="17610ABD"/>
    <w:rsid w:val="17E841F0"/>
    <w:rsid w:val="1BE00C23"/>
    <w:rsid w:val="1D4D2F5F"/>
    <w:rsid w:val="1ED320E3"/>
    <w:rsid w:val="1F3D02C0"/>
    <w:rsid w:val="1FE248D8"/>
    <w:rsid w:val="1FE62CEE"/>
    <w:rsid w:val="20AC0BA6"/>
    <w:rsid w:val="221835BD"/>
    <w:rsid w:val="229B74E0"/>
    <w:rsid w:val="22D96CB5"/>
    <w:rsid w:val="241A54A3"/>
    <w:rsid w:val="250E28BC"/>
    <w:rsid w:val="26D96C60"/>
    <w:rsid w:val="270B1B1A"/>
    <w:rsid w:val="278026BD"/>
    <w:rsid w:val="27F517A2"/>
    <w:rsid w:val="28177FA6"/>
    <w:rsid w:val="2A470F1E"/>
    <w:rsid w:val="2BB950FF"/>
    <w:rsid w:val="2CFD2386"/>
    <w:rsid w:val="2D240B68"/>
    <w:rsid w:val="2DF16CC7"/>
    <w:rsid w:val="2E062BF9"/>
    <w:rsid w:val="2F996003"/>
    <w:rsid w:val="31306601"/>
    <w:rsid w:val="33C331C8"/>
    <w:rsid w:val="33E854CD"/>
    <w:rsid w:val="358A78AE"/>
    <w:rsid w:val="35E402AF"/>
    <w:rsid w:val="370231BE"/>
    <w:rsid w:val="38561A88"/>
    <w:rsid w:val="39DE30CD"/>
    <w:rsid w:val="39E87552"/>
    <w:rsid w:val="3B273268"/>
    <w:rsid w:val="3B9C6E0D"/>
    <w:rsid w:val="3C0E61B4"/>
    <w:rsid w:val="3D3E2740"/>
    <w:rsid w:val="3E02139F"/>
    <w:rsid w:val="3E033B0E"/>
    <w:rsid w:val="41DE7B93"/>
    <w:rsid w:val="42907FB1"/>
    <w:rsid w:val="43272150"/>
    <w:rsid w:val="43291B47"/>
    <w:rsid w:val="441C506F"/>
    <w:rsid w:val="45167E24"/>
    <w:rsid w:val="48A7461C"/>
    <w:rsid w:val="48FE4EBE"/>
    <w:rsid w:val="4A647C83"/>
    <w:rsid w:val="4AFD5D93"/>
    <w:rsid w:val="4B6643BE"/>
    <w:rsid w:val="4BA90D65"/>
    <w:rsid w:val="4BD93BE6"/>
    <w:rsid w:val="4C1E6B6E"/>
    <w:rsid w:val="4CD42CA7"/>
    <w:rsid w:val="4D060946"/>
    <w:rsid w:val="4D5F06FF"/>
    <w:rsid w:val="4F4A07A1"/>
    <w:rsid w:val="4FCF3870"/>
    <w:rsid w:val="510C069D"/>
    <w:rsid w:val="51357A1F"/>
    <w:rsid w:val="514F39C0"/>
    <w:rsid w:val="52C10757"/>
    <w:rsid w:val="52D27B05"/>
    <w:rsid w:val="53F0276D"/>
    <w:rsid w:val="54FA3FA6"/>
    <w:rsid w:val="58A406BC"/>
    <w:rsid w:val="59043CCE"/>
    <w:rsid w:val="592C034D"/>
    <w:rsid w:val="599D08EE"/>
    <w:rsid w:val="5B147E77"/>
    <w:rsid w:val="5F7A0904"/>
    <w:rsid w:val="62300F86"/>
    <w:rsid w:val="62B0770A"/>
    <w:rsid w:val="63BC1D89"/>
    <w:rsid w:val="640D1346"/>
    <w:rsid w:val="64664EE6"/>
    <w:rsid w:val="650B5A78"/>
    <w:rsid w:val="65E57A41"/>
    <w:rsid w:val="66C64FB4"/>
    <w:rsid w:val="676B71EF"/>
    <w:rsid w:val="67AA3EF9"/>
    <w:rsid w:val="68B03656"/>
    <w:rsid w:val="6D627806"/>
    <w:rsid w:val="6E842461"/>
    <w:rsid w:val="71243F4E"/>
    <w:rsid w:val="712E63F7"/>
    <w:rsid w:val="72454A29"/>
    <w:rsid w:val="726229AA"/>
    <w:rsid w:val="73DA51A5"/>
    <w:rsid w:val="76BA5536"/>
    <w:rsid w:val="78A635AA"/>
    <w:rsid w:val="7E067B52"/>
    <w:rsid w:val="7F611967"/>
    <w:rsid w:val="7FB77AF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56">
          <o:proxy start="" idref="#_x0000_s1044" connectloc="3"/>
        </o:r>
        <o:r id="V:Rule2" type="connector" idref="#_x0000_s1058">
          <o:proxy start="" idref="#_x0000_s1046" connectloc="3"/>
        </o:r>
        <o:r id="V:Rule3" type="connector" idref="#_x0000_s1059">
          <o:proxy start="" idref="#_x0000_s1047" connectloc="3"/>
          <o:proxy end="" idref="#_x0000_s1048" connectloc="1"/>
        </o:r>
        <o:r id="V:Rule4" type="connector" idref="#_x0000_s1066">
          <o:proxy start="" idref="#_x0000_s1051" connectloc="2"/>
          <o:proxy end="" idref="#_x0000_s1050" connectloc="0"/>
        </o:r>
        <o:r id="V:Rule5" type="connector" idref="#_x0000_s1067"/>
        <o:r id="V:Rule6" type="connector" idref="#_x0000_s1069">
          <o:proxy start="" idref="#_x0000_s1052" connectloc="2"/>
        </o:r>
        <o:r id="V:Rule7" type="connector" idref="#_x0000_s1074">
          <o:proxy start="" idref="#_x0000_s1050" connectloc="1"/>
          <o:proxy end="" idref="#_x0000_s1047" connectloc="2"/>
        </o:r>
        <o:r id="V:Rule8" type="connector" idref="#_x0000_s1091"/>
        <o:r id="V:Rule9" type="connector" idref="#_x0000_s1094"/>
        <o:r id="V:Rule10" type="connector" idref="#_x0000_s1095"/>
        <o:r id="V:Rule11" type="connector" idref="#_x0000_s1096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网格型2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List Paragraph"/>
    <w:basedOn w:val="1"/>
    <w:autoRedefine/>
    <w:qFormat/>
    <w:uiPriority w:val="34"/>
    <w:pPr>
      <w:ind w:firstLine="420"/>
    </w:pPr>
  </w:style>
  <w:style w:type="table" w:customStyle="1" w:styleId="11">
    <w:name w:val="网格型3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批注框文本 Char"/>
    <w:basedOn w:val="8"/>
    <w:link w:val="3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眉 Char"/>
    <w:basedOn w:val="8"/>
    <w:link w:val="5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8"/>
    <w:link w:val="4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5">
    <w:name w:val="红线"/>
    <w:basedOn w:val="2"/>
    <w:autoRedefine/>
    <w:qFormat/>
    <w:uiPriority w:val="0"/>
    <w:pPr>
      <w:keepNext w:val="0"/>
      <w:keepLines w:val="0"/>
      <w:autoSpaceDE w:val="0"/>
      <w:autoSpaceDN w:val="0"/>
      <w:adjustRightInd w:val="0"/>
      <w:spacing w:before="0" w:after="851" w:line="227" w:lineRule="atLeast"/>
      <w:ind w:right="-142"/>
      <w:jc w:val="center"/>
      <w:outlineLvl w:val="9"/>
    </w:pPr>
    <w:rPr>
      <w:rFonts w:ascii="宋体"/>
      <w:bCs w:val="0"/>
      <w:snapToGrid w:val="0"/>
      <w:kern w:val="0"/>
      <w:sz w:val="10"/>
      <w:szCs w:val="20"/>
    </w:rPr>
  </w:style>
  <w:style w:type="character" w:customStyle="1" w:styleId="16">
    <w:name w:val="标题 1 Char"/>
    <w:basedOn w:val="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4.jpeg"/><Relationship Id="rId14" Type="http://schemas.openxmlformats.org/officeDocument/2006/relationships/image" Target="media/image3.jpeg"/><Relationship Id="rId13" Type="http://schemas.openxmlformats.org/officeDocument/2006/relationships/image" Target="media/image2.jpeg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1026"/>
    <customShpInfo spid="_x0000_s1027"/>
    <customShpInfo spid="_x0000_s1028"/>
    <customShpInfo spid="_x0000_s1075"/>
    <customShpInfo spid="_x0000_s1076"/>
    <customShpInfo spid="_x0000_s1077"/>
    <customShpInfo spid="_x0000_s1096"/>
    <customShpInfo spid="_x0000_s1091"/>
    <customShpInfo spid="_x0000_s1078"/>
    <customShpInfo spid="_x0000_s1079"/>
    <customShpInfo spid="_x0000_s1089"/>
    <customShpInfo spid="_x0000_s1085"/>
    <customShpInfo spid="_x0000_s1080"/>
    <customShpInfo spid="_x0000_s1095"/>
    <customShpInfo spid="_x0000_s1094"/>
    <customShpInfo spid="_x0000_s1049"/>
    <customShpInfo spid="_x0000_s1051"/>
    <customShpInfo spid="_x0000_s1047"/>
    <customShpInfo spid="_x0000_s1048"/>
    <customShpInfo spid="_x0000_s1052"/>
    <customShpInfo spid="_x0000_s1046"/>
    <customShpInfo spid="_x0000_s1044"/>
    <customShpInfo spid="_x0000_s1059"/>
    <customShpInfo spid="_x0000_s1067"/>
    <customShpInfo spid="_x0000_s1066"/>
    <customShpInfo spid="_x0000_s1062"/>
    <customShpInfo spid="_x0000_s1058"/>
    <customShpInfo spid="_x0000_s1056"/>
    <customShpInfo spid="_x0000_s1074"/>
    <customShpInfo spid="_x0000_s1073"/>
    <customShpInfo spid="_x0000_s1069"/>
    <customShpInfo spid="_x0000_s1050"/>
    <customShpInfo spid="_x0000_s1054"/>
    <customShpInfo spid="_x0000_s1055"/>
    <customShpInfo spid="_x0000_s1053"/>
    <customShpInfo spid="_x0000_s1072"/>
    <customShpInfo spid="_x0000_s107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15</Pages>
  <Words>7542</Words>
  <Characters>7573</Characters>
  <Lines>59</Lines>
  <Paragraphs>16</Paragraphs>
  <TotalTime>53</TotalTime>
  <ScaleCrop>false</ScaleCrop>
  <LinksUpToDate>false</LinksUpToDate>
  <CharactersWithSpaces>7825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2019-06-19T01:21:00Z</dcterms:created>
  <dc:creator>Administrator</dc:creator>
  <cp:lastModifiedBy>暗香盈袖1383562945</cp:lastModifiedBy>
  <cp:lastPrinted>2024-12-30T02:58:26Z</cp:lastPrinted>
  <dcterms:modified xsi:type="dcterms:W3CDTF">2024-12-30T03:03:38Z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685E72C506E24B249B0F26C35484F3E7</vt:lpwstr>
  </property>
</Properties>
</file>