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W w:w="0" w:type="auto"/>
        <w:jc w:val="center"/>
        <w:tblLayout w:type="autofit"/>
        <w:tblCellMar>
          <w:top w:w="0" w:type="dxa"/>
          <w:left w:w="108" w:type="dxa"/>
          <w:bottom w:w="0" w:type="dxa"/>
          <w:right w:w="108" w:type="dxa"/>
        </w:tblCellMar>
      </w:tblPr>
      <w:tblGrid>
        <w:gridCol w:w="7097"/>
        <w:gridCol w:w="1695"/>
      </w:tblGrid>
      <w:tr w14:paraId="04C6C85B">
        <w:tblPrEx>
          <w:tblCellMar>
            <w:top w:w="0" w:type="dxa"/>
            <w:left w:w="108" w:type="dxa"/>
            <w:bottom w:w="0" w:type="dxa"/>
            <w:right w:w="108" w:type="dxa"/>
          </w:tblCellMar>
        </w:tblPrEx>
        <w:trPr>
          <w:trHeight w:val="0" w:hRule="atLeast"/>
          <w:jc w:val="center"/>
        </w:trPr>
        <w:tc>
          <w:tcPr>
            <w:tcW w:w="7097" w:type="dxa"/>
            <w:shd w:val="clear" w:color="auto" w:fill="auto"/>
            <w:vAlign w:val="center"/>
          </w:tcPr>
          <w:p w14:paraId="630FC5BB">
            <w:pPr>
              <w:pStyle w:val="3"/>
              <w:keepNext w:val="0"/>
              <w:keepLines w:val="0"/>
              <w:pageBreakBefore w:val="0"/>
              <w:widowControl w:val="0"/>
              <w:kinsoku/>
              <w:wordWrap/>
              <w:overflowPunct/>
              <w:topLinePunct w:val="0"/>
              <w:autoSpaceDE/>
              <w:autoSpaceDN/>
              <w:bidi w:val="0"/>
              <w:adjustRightInd/>
              <w:snapToGrid/>
              <w:spacing w:line="1880" w:lineRule="exact"/>
              <w:ind w:left="0" w:leftChars="0" w:firstLine="0" w:firstLineChars="0"/>
              <w:jc w:val="distribute"/>
              <w:textAlignment w:val="auto"/>
              <w:rPr>
                <w:rFonts w:hint="default" w:ascii="Times New Roman" w:hAnsi="Times New Roman" w:eastAsia="方正小标宋简体" w:cs="Times New Roman"/>
                <w:bCs/>
                <w:color w:val="FF0000"/>
                <w:spacing w:val="-23"/>
                <w:w w:val="52"/>
                <w:sz w:val="128"/>
                <w:szCs w:val="128"/>
              </w:rPr>
            </w:pPr>
            <w:r>
              <w:rPr>
                <w:rFonts w:hint="default" w:ascii="Times New Roman" w:hAnsi="Times New Roman" w:eastAsia="方正小标宋简体" w:cs="Times New Roman"/>
                <w:bCs/>
                <w:color w:val="FF0000"/>
                <w:spacing w:val="-23"/>
                <w:w w:val="52"/>
                <w:sz w:val="128"/>
                <w:szCs w:val="128"/>
              </w:rPr>
              <w:t>镇江市京口区农业农村局</w:t>
            </w:r>
          </w:p>
        </w:tc>
        <w:tc>
          <w:tcPr>
            <w:tcW w:w="1695" w:type="dxa"/>
            <w:vMerge w:val="restart"/>
            <w:shd w:val="clear" w:color="auto" w:fill="auto"/>
            <w:vAlign w:val="center"/>
          </w:tcPr>
          <w:p w14:paraId="68B77A83">
            <w:pPr>
              <w:pStyle w:val="3"/>
              <w:keepNext w:val="0"/>
              <w:keepLines w:val="0"/>
              <w:pageBreakBefore w:val="0"/>
              <w:widowControl w:val="0"/>
              <w:kinsoku/>
              <w:wordWrap/>
              <w:overflowPunct/>
              <w:topLinePunct w:val="0"/>
              <w:autoSpaceDE/>
              <w:autoSpaceDN/>
              <w:bidi w:val="0"/>
              <w:adjustRightInd/>
              <w:snapToGrid/>
              <w:spacing w:line="1880" w:lineRule="exact"/>
              <w:jc w:val="center"/>
              <w:textAlignment w:val="auto"/>
              <w:rPr>
                <w:rFonts w:hint="default" w:ascii="Times New Roman" w:hAnsi="Times New Roman" w:eastAsia="方正小标宋_GBK" w:cs="Times New Roman"/>
                <w:bCs/>
                <w:color w:val="FF0000"/>
                <w:sz w:val="84"/>
                <w:szCs w:val="84"/>
              </w:rPr>
            </w:pPr>
            <w:r>
              <w:rPr>
                <w:rFonts w:hint="default" w:ascii="Times New Roman" w:hAnsi="Times New Roman" w:eastAsia="方正小标宋简体" w:cs="Times New Roman"/>
                <w:bCs/>
                <w:color w:val="FF0000"/>
                <w:spacing w:val="-20"/>
                <w:w w:val="52"/>
                <w:sz w:val="128"/>
                <w:szCs w:val="128"/>
              </w:rPr>
              <w:t>文件</w:t>
            </w:r>
          </w:p>
        </w:tc>
      </w:tr>
      <w:tr w14:paraId="21DDC3CC">
        <w:trPr>
          <w:trHeight w:val="0" w:hRule="atLeast"/>
          <w:jc w:val="center"/>
        </w:trPr>
        <w:tc>
          <w:tcPr>
            <w:tcW w:w="7097" w:type="dxa"/>
            <w:shd w:val="clear" w:color="auto" w:fill="auto"/>
            <w:vAlign w:val="center"/>
          </w:tcPr>
          <w:p w14:paraId="06173157">
            <w:pPr>
              <w:pStyle w:val="3"/>
              <w:keepNext w:val="0"/>
              <w:keepLines w:val="0"/>
              <w:pageBreakBefore w:val="0"/>
              <w:widowControl w:val="0"/>
              <w:kinsoku/>
              <w:wordWrap/>
              <w:overflowPunct/>
              <w:topLinePunct w:val="0"/>
              <w:autoSpaceDE/>
              <w:autoSpaceDN/>
              <w:bidi w:val="0"/>
              <w:adjustRightInd/>
              <w:snapToGrid/>
              <w:spacing w:line="1880" w:lineRule="exact"/>
              <w:ind w:left="0" w:leftChars="0" w:firstLine="0" w:firstLineChars="0"/>
              <w:jc w:val="distribute"/>
              <w:textAlignment w:val="auto"/>
              <w:rPr>
                <w:rFonts w:hint="default" w:ascii="Times New Roman" w:hAnsi="Times New Roman" w:eastAsia="方正小标宋简体" w:cs="Times New Roman"/>
                <w:bCs/>
                <w:color w:val="FF0000"/>
                <w:spacing w:val="-23"/>
                <w:w w:val="52"/>
                <w:sz w:val="128"/>
                <w:szCs w:val="128"/>
              </w:rPr>
            </w:pPr>
            <w:r>
              <w:rPr>
                <w:rFonts w:hint="default" w:ascii="Times New Roman" w:hAnsi="Times New Roman" w:eastAsia="方正小标宋简体" w:cs="Times New Roman"/>
                <w:bCs/>
                <w:color w:val="FF0000"/>
                <w:spacing w:val="-23"/>
                <w:w w:val="52"/>
                <w:sz w:val="128"/>
                <w:szCs w:val="128"/>
              </w:rPr>
              <w:t>镇江市京口区财政局</w:t>
            </w:r>
          </w:p>
        </w:tc>
        <w:tc>
          <w:tcPr>
            <w:tcW w:w="1695" w:type="dxa"/>
            <w:vMerge w:val="continue"/>
            <w:shd w:val="clear" w:color="auto" w:fill="auto"/>
          </w:tcPr>
          <w:p w14:paraId="29A71934">
            <w:pPr>
              <w:pStyle w:val="3"/>
              <w:keepNext w:val="0"/>
              <w:keepLines w:val="0"/>
              <w:pageBreakBefore w:val="0"/>
              <w:widowControl w:val="0"/>
              <w:kinsoku/>
              <w:wordWrap/>
              <w:overflowPunct/>
              <w:topLinePunct w:val="0"/>
              <w:autoSpaceDE/>
              <w:autoSpaceDN/>
              <w:bidi w:val="0"/>
              <w:adjustRightInd/>
              <w:snapToGrid/>
              <w:spacing w:line="1880" w:lineRule="exact"/>
              <w:jc w:val="center"/>
              <w:textAlignment w:val="auto"/>
              <w:rPr>
                <w:rFonts w:hint="default" w:ascii="Times New Roman" w:hAnsi="Times New Roman" w:eastAsia="方正小标宋_GBK" w:cs="Times New Roman"/>
                <w:bCs/>
                <w:color w:val="FF0000"/>
                <w:sz w:val="84"/>
                <w:szCs w:val="84"/>
              </w:rPr>
            </w:pPr>
          </w:p>
        </w:tc>
      </w:tr>
    </w:tbl>
    <w:p w14:paraId="16141A73">
      <w:pPr>
        <w:pStyle w:val="3"/>
        <w:spacing w:line="560" w:lineRule="exact"/>
        <w:jc w:val="center"/>
        <w:rPr>
          <w:rFonts w:hint="default" w:ascii="Times New Roman" w:hAnsi="Times New Roman" w:eastAsia="仿宋_GB2312" w:cs="Times New Roman"/>
          <w:sz w:val="32"/>
          <w:szCs w:val="32"/>
        </w:rPr>
      </w:pPr>
    </w:p>
    <w:p w14:paraId="6DA76093">
      <w:pPr>
        <w:pStyle w:val="3"/>
        <w:spacing w:line="560" w:lineRule="exact"/>
        <w:jc w:val="cente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镇京农〔2025〕</w:t>
      </w:r>
      <w:r>
        <w:rPr>
          <w:rFonts w:hint="default" w:ascii="Times New Roman" w:hAnsi="Times New Roman" w:eastAsia="仿宋_GB2312" w:cs="Times New Roman"/>
          <w:sz w:val="32"/>
          <w:szCs w:val="32"/>
          <w:lang w:val="en-US" w:eastAsia="zh-CN"/>
        </w:rPr>
        <w:t>8</w:t>
      </w:r>
      <w:r>
        <w:rPr>
          <w:rFonts w:hint="default" w:ascii="Times New Roman" w:hAnsi="Times New Roman" w:eastAsia="仿宋_GB2312" w:cs="Times New Roman"/>
          <w:sz w:val="32"/>
          <w:szCs w:val="32"/>
        </w:rPr>
        <w:t>号</w:t>
      </w:r>
    </w:p>
    <w:p w14:paraId="21DFA395">
      <w:pPr>
        <w:keepNext w:val="0"/>
        <w:keepLines w:val="0"/>
        <w:pageBreakBefore w:val="0"/>
        <w:widowControl w:val="0"/>
        <w:kinsoku/>
        <w:wordWrap/>
        <w:overflowPunct/>
        <w:topLinePunct w:val="0"/>
        <w:autoSpaceDE/>
        <w:autoSpaceDN/>
        <w:bidi w:val="0"/>
        <w:adjustRightInd/>
        <w:snapToGrid/>
        <w:spacing w:after="157" w:afterLines="50" w:line="560" w:lineRule="exact"/>
        <w:jc w:val="center"/>
        <w:textAlignment w:val="auto"/>
        <w:rPr>
          <w:rFonts w:hint="default" w:ascii="Times New Roman" w:hAnsi="Times New Roman" w:eastAsia="方正小标宋_GBK" w:cs="Times New Roman"/>
          <w:sz w:val="44"/>
          <w:szCs w:val="44"/>
          <w:highlight w:val="none"/>
          <w:lang w:eastAsia="zh-CN" w:bidi="ar-SA"/>
        </w:rPr>
      </w:pPr>
      <w:r>
        <w:rPr>
          <w:rFonts w:hint="default" w:ascii="Times New Roman" w:hAnsi="Times New Roman" w:eastAsia="方正小标宋简体" w:cs="Times New Roman"/>
          <w:bCs/>
          <w:color w:val="FF0000"/>
          <w:w w:val="40"/>
          <w:sz w:val="144"/>
          <w:szCs w:val="160"/>
        </w:rPr>
        <w:pict>
          <v:shape id="_x0000_s1026" o:spid="_x0000_s1026" o:spt="32" type="#_x0000_t32" style="position:absolute;left:0pt;flip:y;margin-left:-2.85pt;margin-top:5.3pt;height:3.1pt;width:442.2pt;z-index:251660288;mso-width-relative:page;mso-height-relative:page;" filled="f" stroked="t" coordsize="21600,21600" o:gfxdata="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CI4d2n1wAAAAgBAAAPAAAAAAAAAAEAIAAAACIAAABk&#10;cnMvZG93bnJldi54bWxQSwECFAAUAAAACACHTuJAEfq2GwcCAAAABAAADgAAAAAAAAABACAAAAAm&#10;AQAAZHJzL2Uyb0RvYy54bWxQSwUGAAAAAAYABgBZAQAAnwUAAAAA&#10;">
            <v:path arrowok="t"/>
            <v:fill on="f" focussize="0,0"/>
            <v:stroke weight="1.5pt" color="#FF0000"/>
            <v:imagedata o:title=""/>
            <o:lock v:ext="edit" aspectratio="f"/>
          </v:shape>
        </w:pict>
      </w:r>
    </w:p>
    <w:p w14:paraId="46E3DA9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4"/>
          <w:highlight w:val="none"/>
          <w:shd w:val="clear" w:color="auto" w:fill="auto"/>
          <w:lang w:eastAsia="zh-CN" w:bidi="ar-SA"/>
        </w:rPr>
      </w:pPr>
      <w:r>
        <w:rPr>
          <w:rFonts w:hint="default" w:ascii="Times New Roman" w:hAnsi="Times New Roman" w:eastAsia="方正小标宋_GBK" w:cs="Times New Roman"/>
          <w:sz w:val="44"/>
          <w:szCs w:val="44"/>
          <w:highlight w:val="none"/>
          <w:shd w:val="clear" w:color="auto" w:fill="auto"/>
          <w:lang w:eastAsia="zh-CN" w:bidi="ar-SA"/>
        </w:rPr>
        <w:t>关于印发《2024—2026年京口区农机购置与</w:t>
      </w:r>
    </w:p>
    <w:p w14:paraId="005242A1">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4"/>
          <w:highlight w:val="none"/>
          <w:shd w:val="clear" w:color="auto" w:fill="auto"/>
          <w:lang w:eastAsia="zh-CN" w:bidi="ar-SA"/>
        </w:rPr>
      </w:pPr>
      <w:r>
        <w:rPr>
          <w:rFonts w:hint="default" w:ascii="Times New Roman" w:hAnsi="Times New Roman" w:eastAsia="方正小标宋_GBK" w:cs="Times New Roman"/>
          <w:sz w:val="44"/>
          <w:szCs w:val="44"/>
          <w:highlight w:val="none"/>
          <w:shd w:val="clear" w:color="auto" w:fill="auto"/>
          <w:lang w:eastAsia="zh-CN" w:bidi="ar-SA"/>
        </w:rPr>
        <w:t>应用补贴实施方案》的通知</w:t>
      </w:r>
    </w:p>
    <w:p w14:paraId="767DB503">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4"/>
          <w:highlight w:val="none"/>
          <w:lang w:eastAsia="zh-CN" w:bidi="ar-SA"/>
        </w:rPr>
      </w:pPr>
    </w:p>
    <w:p w14:paraId="2231179E">
      <w:pPr>
        <w:pStyle w:val="3"/>
        <w:keepNext w:val="0"/>
        <w:keepLines w:val="0"/>
        <w:pageBreakBefore w:val="0"/>
        <w:kinsoku/>
        <w:wordWrap/>
        <w:overflowPunct/>
        <w:topLinePunct w:val="0"/>
        <w:autoSpaceDE/>
        <w:autoSpaceDN/>
        <w:bidi w:val="0"/>
        <w:adjustRightInd/>
        <w:snapToGrid/>
        <w:spacing w:line="560" w:lineRule="exact"/>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象山街道经济发展和建设局（农业农村局）</w:t>
      </w:r>
      <w:r>
        <w:rPr>
          <w:rFonts w:hint="default" w:ascii="Times New Roman" w:hAnsi="Times New Roman" w:eastAsia="仿宋_GB2312" w:cs="Times New Roman"/>
          <w:sz w:val="32"/>
          <w:szCs w:val="32"/>
          <w:lang w:eastAsia="zh-CN"/>
        </w:rPr>
        <w:t>、谏壁街道农业农村办公室</w:t>
      </w:r>
      <w:r>
        <w:rPr>
          <w:rFonts w:hint="default" w:ascii="Times New Roman" w:hAnsi="Times New Roman" w:eastAsia="仿宋_GB2312" w:cs="Times New Roman"/>
          <w:sz w:val="32"/>
          <w:szCs w:val="32"/>
        </w:rPr>
        <w:t>、新民洲临港产业园农水部：</w:t>
      </w:r>
    </w:p>
    <w:p w14:paraId="32A86D05">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为规范实施好农机购置与应用补贴政策，根据江苏省农业农村厅、财政厅关于印发《2024</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2026年江苏省农机购置与应用补贴实施意见》的通知（苏农机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2024</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19号）要求，结合我</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实际研究制定了《2024</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2026年</w:t>
      </w:r>
      <w:r>
        <w:rPr>
          <w:rFonts w:hint="default" w:ascii="Times New Roman" w:hAnsi="Times New Roman" w:eastAsia="仿宋_GB2312" w:cs="Times New Roman"/>
          <w:sz w:val="32"/>
          <w:szCs w:val="32"/>
          <w:lang w:eastAsia="zh-CN"/>
        </w:rPr>
        <w:t>京口区</w:t>
      </w:r>
      <w:r>
        <w:rPr>
          <w:rFonts w:hint="default" w:ascii="Times New Roman" w:hAnsi="Times New Roman" w:eastAsia="仿宋_GB2312" w:cs="Times New Roman"/>
          <w:sz w:val="32"/>
          <w:szCs w:val="32"/>
        </w:rPr>
        <w:t>农机购置与应用补贴实施方案》，现印发给你们，请认真贯彻执行。</w:t>
      </w:r>
    </w:p>
    <w:p w14:paraId="1C664A68">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sz w:val="32"/>
          <w:szCs w:val="32"/>
        </w:rPr>
        <w:t>附件：202</w:t>
      </w:r>
      <w:r>
        <w:rPr>
          <w:rFonts w:hint="default" w:ascii="Times New Roman" w:hAnsi="Times New Roman" w:eastAsia="仿宋_GB2312" w:cs="Times New Roman"/>
          <w:color w:val="000000"/>
          <w:sz w:val="32"/>
          <w:szCs w:val="32"/>
          <w:lang w:val="en-US" w:eastAsia="zh-CN"/>
        </w:rPr>
        <w:t>4—</w:t>
      </w:r>
      <w:r>
        <w:rPr>
          <w:rFonts w:hint="default" w:ascii="Times New Roman" w:hAnsi="Times New Roman" w:eastAsia="仿宋_GB2312" w:cs="Times New Roman"/>
          <w:color w:val="000000"/>
          <w:sz w:val="32"/>
          <w:szCs w:val="32"/>
        </w:rPr>
        <w:t>202</w:t>
      </w:r>
      <w:r>
        <w:rPr>
          <w:rFonts w:hint="default" w:ascii="Times New Roman" w:hAnsi="Times New Roman" w:eastAsia="仿宋_GB2312" w:cs="Times New Roman"/>
          <w:color w:val="000000"/>
          <w:sz w:val="32"/>
          <w:szCs w:val="32"/>
          <w:lang w:val="en-US" w:eastAsia="zh-CN"/>
        </w:rPr>
        <w:t>6</w:t>
      </w:r>
      <w:r>
        <w:rPr>
          <w:rFonts w:hint="default" w:ascii="Times New Roman" w:hAnsi="Times New Roman" w:eastAsia="仿宋_GB2312" w:cs="Times New Roman"/>
          <w:color w:val="000000"/>
          <w:sz w:val="32"/>
          <w:szCs w:val="32"/>
        </w:rPr>
        <w:t>年京口区农机购置补贴实施办法</w:t>
      </w:r>
    </w:p>
    <w:p w14:paraId="361372A3">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rPr>
      </w:pPr>
    </w:p>
    <w:p w14:paraId="5DB0C91C">
      <w:pPr>
        <w:keepNext w:val="0"/>
        <w:keepLines w:val="0"/>
        <w:pageBreakBefore w:val="0"/>
        <w:kinsoku/>
        <w:wordWrap/>
        <w:overflowPunct/>
        <w:topLinePunct w:val="0"/>
        <w:autoSpaceDE/>
        <w:autoSpaceDN/>
        <w:bidi w:val="0"/>
        <w:adjustRightInd/>
        <w:snapToGrid/>
        <w:spacing w:line="560" w:lineRule="exact"/>
        <w:ind w:firstLine="960" w:firstLineChars="3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lang w:val="en-US" w:eastAsia="zh-CN"/>
        </w:rPr>
        <w:t>此页无正文</w:t>
      </w:r>
      <w:r>
        <w:rPr>
          <w:rFonts w:hint="default" w:ascii="Times New Roman" w:hAnsi="Times New Roman" w:eastAsia="仿宋_GB2312" w:cs="Times New Roman"/>
          <w:sz w:val="32"/>
          <w:szCs w:val="32"/>
          <w:lang w:eastAsia="zh-CN"/>
        </w:rPr>
        <w:t>）</w:t>
      </w:r>
    </w:p>
    <w:p w14:paraId="24ED00E2">
      <w:pPr>
        <w:keepNext w:val="0"/>
        <w:keepLines w:val="0"/>
        <w:pageBreakBefore w:val="0"/>
        <w:kinsoku/>
        <w:wordWrap/>
        <w:overflowPunct/>
        <w:topLinePunct w:val="0"/>
        <w:autoSpaceDE/>
        <w:autoSpaceDN/>
        <w:bidi w:val="0"/>
        <w:adjustRightInd/>
        <w:snapToGrid/>
        <w:spacing w:line="560" w:lineRule="exact"/>
        <w:ind w:firstLine="960" w:firstLineChars="300"/>
        <w:textAlignment w:val="auto"/>
        <w:rPr>
          <w:rFonts w:hint="default" w:ascii="Times New Roman" w:hAnsi="Times New Roman" w:eastAsia="仿宋_GB2312" w:cs="Times New Roman"/>
          <w:sz w:val="32"/>
          <w:szCs w:val="32"/>
          <w:lang w:eastAsia="zh-CN"/>
        </w:rPr>
      </w:pPr>
    </w:p>
    <w:p w14:paraId="2FC0A43F">
      <w:pPr>
        <w:keepNext w:val="0"/>
        <w:keepLines w:val="0"/>
        <w:pageBreakBefore w:val="0"/>
        <w:kinsoku/>
        <w:wordWrap/>
        <w:overflowPunct/>
        <w:topLinePunct w:val="0"/>
        <w:autoSpaceDE/>
        <w:autoSpaceDN/>
        <w:bidi w:val="0"/>
        <w:adjustRightInd/>
        <w:snapToGrid/>
        <w:spacing w:line="560" w:lineRule="exact"/>
        <w:ind w:firstLine="960" w:firstLineChars="300"/>
        <w:textAlignment w:val="auto"/>
        <w:rPr>
          <w:rFonts w:hint="default" w:ascii="Times New Roman" w:hAnsi="Times New Roman" w:eastAsia="仿宋_GB2312" w:cs="Times New Roman"/>
          <w:sz w:val="32"/>
          <w:szCs w:val="32"/>
          <w:lang w:eastAsia="zh-CN"/>
        </w:rPr>
      </w:pPr>
    </w:p>
    <w:p w14:paraId="4EAD8E7C">
      <w:pPr>
        <w:keepNext w:val="0"/>
        <w:keepLines w:val="0"/>
        <w:pageBreakBefore w:val="0"/>
        <w:kinsoku/>
        <w:wordWrap/>
        <w:overflowPunct/>
        <w:topLinePunct w:val="0"/>
        <w:autoSpaceDE/>
        <w:autoSpaceDN/>
        <w:bidi w:val="0"/>
        <w:adjustRightInd/>
        <w:snapToGrid/>
        <w:spacing w:line="560" w:lineRule="exact"/>
        <w:ind w:firstLine="960" w:firstLineChars="3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京口区农业农村局        </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京口区财政局</w:t>
      </w:r>
    </w:p>
    <w:p w14:paraId="77438F15">
      <w:pPr>
        <w:keepNext w:val="0"/>
        <w:keepLines w:val="0"/>
        <w:pageBreakBefore w:val="0"/>
        <w:kinsoku/>
        <w:wordWrap w:val="0"/>
        <w:overflowPunct/>
        <w:topLinePunct w:val="0"/>
        <w:autoSpaceDE/>
        <w:autoSpaceDN/>
        <w:bidi w:val="0"/>
        <w:adjustRightInd/>
        <w:snapToGrid/>
        <w:spacing w:line="560" w:lineRule="exact"/>
        <w:ind w:firstLine="4640" w:firstLineChars="1450"/>
        <w:jc w:val="right"/>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202</w:t>
      </w: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年</w:t>
      </w:r>
      <w:r>
        <w:rPr>
          <w:rFonts w:hint="default" w:ascii="Times New Roman" w:hAnsi="Times New Roman" w:eastAsia="仿宋_GB2312" w:cs="Times New Roman"/>
          <w:sz w:val="32"/>
          <w:szCs w:val="32"/>
          <w:highlight w:val="none"/>
          <w:lang w:val="en-US" w:eastAsia="zh-CN"/>
        </w:rPr>
        <w:t>2</w:t>
      </w:r>
      <w:r>
        <w:rPr>
          <w:rFonts w:hint="default" w:ascii="Times New Roman" w:hAnsi="Times New Roman" w:eastAsia="仿宋_GB2312" w:cs="Times New Roman"/>
          <w:sz w:val="32"/>
          <w:szCs w:val="32"/>
          <w:highlight w:val="none"/>
        </w:rPr>
        <w:t>月</w:t>
      </w:r>
      <w:r>
        <w:rPr>
          <w:rFonts w:hint="default" w:ascii="Times New Roman" w:hAnsi="Times New Roman" w:eastAsia="仿宋_GB2312" w:cs="Times New Roman"/>
          <w:sz w:val="32"/>
          <w:szCs w:val="32"/>
          <w:lang w:val="en-US" w:eastAsia="zh-CN"/>
        </w:rPr>
        <w:t>16</w:t>
      </w:r>
      <w:r>
        <w:rPr>
          <w:rFonts w:hint="default" w:ascii="Times New Roman" w:hAnsi="Times New Roman" w:eastAsia="仿宋_GB2312" w:cs="Times New Roman"/>
          <w:sz w:val="32"/>
          <w:szCs w:val="32"/>
        </w:rPr>
        <w:t>日</w:t>
      </w:r>
      <w:r>
        <w:rPr>
          <w:rFonts w:hint="default" w:ascii="Times New Roman" w:hAnsi="Times New Roman" w:eastAsia="仿宋_GB2312" w:cs="Times New Roman"/>
          <w:sz w:val="32"/>
          <w:szCs w:val="32"/>
          <w:lang w:val="en-US" w:eastAsia="zh-CN"/>
        </w:rPr>
        <w:t xml:space="preserve">    </w:t>
      </w:r>
    </w:p>
    <w:p w14:paraId="4A8C68B4">
      <w:pPr>
        <w:keepNext w:val="0"/>
        <w:keepLines w:val="0"/>
        <w:pageBreakBefore w:val="0"/>
        <w:kinsoku/>
        <w:wordWrap/>
        <w:overflowPunct/>
        <w:topLinePunct w:val="0"/>
        <w:autoSpaceDE/>
        <w:autoSpaceDN/>
        <w:bidi w:val="0"/>
        <w:adjustRightInd/>
        <w:snapToGrid/>
        <w:spacing w:line="560" w:lineRule="exact"/>
        <w:ind w:firstLine="4640" w:firstLineChars="1450"/>
        <w:jc w:val="right"/>
        <w:textAlignment w:val="auto"/>
        <w:rPr>
          <w:rFonts w:hint="default" w:ascii="Times New Roman" w:hAnsi="Times New Roman" w:eastAsia="仿宋_GB2312" w:cs="Times New Roman"/>
          <w:sz w:val="32"/>
          <w:szCs w:val="32"/>
          <w:lang w:val="en-US" w:eastAsia="zh-CN"/>
        </w:rPr>
      </w:pPr>
    </w:p>
    <w:p w14:paraId="4F4981F2">
      <w:pPr>
        <w:rPr>
          <w:rFonts w:hint="default" w:ascii="Times New Roman" w:hAnsi="Times New Roman" w:cs="Times New Roman"/>
        </w:rPr>
      </w:pPr>
    </w:p>
    <w:p w14:paraId="5C1C6432">
      <w:pPr>
        <w:rPr>
          <w:rFonts w:hint="default" w:ascii="Times New Roman" w:hAnsi="Times New Roman" w:cs="Times New Roman"/>
        </w:rPr>
      </w:pPr>
    </w:p>
    <w:p w14:paraId="7075E5FD">
      <w:pPr>
        <w:rPr>
          <w:rFonts w:hint="default" w:ascii="Times New Roman" w:hAnsi="Times New Roman" w:cs="Times New Roman"/>
        </w:rPr>
      </w:pPr>
    </w:p>
    <w:p w14:paraId="6B6E7E64">
      <w:pPr>
        <w:rPr>
          <w:rFonts w:hint="default" w:ascii="Times New Roman" w:hAnsi="Times New Roman" w:cs="Times New Roman"/>
        </w:rPr>
      </w:pPr>
    </w:p>
    <w:p w14:paraId="23FAA998">
      <w:pPr>
        <w:rPr>
          <w:rFonts w:hint="default" w:ascii="Times New Roman" w:hAnsi="Times New Roman" w:cs="Times New Roman"/>
        </w:rPr>
      </w:pPr>
    </w:p>
    <w:p w14:paraId="13493CD5">
      <w:pPr>
        <w:rPr>
          <w:rFonts w:hint="default" w:ascii="Times New Roman" w:hAnsi="Times New Roman" w:cs="Times New Roman"/>
        </w:rPr>
      </w:pPr>
    </w:p>
    <w:p w14:paraId="572A728C">
      <w:pPr>
        <w:rPr>
          <w:rFonts w:hint="default" w:ascii="Times New Roman" w:hAnsi="Times New Roman" w:cs="Times New Roman"/>
        </w:rPr>
      </w:pPr>
    </w:p>
    <w:p w14:paraId="349B7140">
      <w:pPr>
        <w:rPr>
          <w:rFonts w:hint="default" w:ascii="Times New Roman" w:hAnsi="Times New Roman" w:cs="Times New Roman"/>
        </w:rPr>
      </w:pPr>
    </w:p>
    <w:p w14:paraId="35A34578">
      <w:pPr>
        <w:rPr>
          <w:rFonts w:hint="default" w:ascii="Times New Roman" w:hAnsi="Times New Roman" w:cs="Times New Roman"/>
        </w:rPr>
      </w:pPr>
    </w:p>
    <w:p w14:paraId="6E5DF034">
      <w:pPr>
        <w:rPr>
          <w:rFonts w:hint="default" w:ascii="Times New Roman" w:hAnsi="Times New Roman" w:cs="Times New Roman"/>
        </w:rPr>
      </w:pPr>
    </w:p>
    <w:p w14:paraId="17DEE514">
      <w:pPr>
        <w:rPr>
          <w:rFonts w:hint="default" w:ascii="Times New Roman" w:hAnsi="Times New Roman" w:cs="Times New Roman"/>
        </w:rPr>
      </w:pPr>
    </w:p>
    <w:p w14:paraId="44C01B28">
      <w:pPr>
        <w:rPr>
          <w:rFonts w:hint="default" w:ascii="Times New Roman" w:hAnsi="Times New Roman" w:cs="Times New Roman"/>
        </w:rPr>
      </w:pPr>
    </w:p>
    <w:p w14:paraId="0489F9E3">
      <w:pPr>
        <w:rPr>
          <w:rFonts w:hint="default" w:ascii="Times New Roman" w:hAnsi="Times New Roman" w:cs="Times New Roman"/>
        </w:rPr>
      </w:pPr>
    </w:p>
    <w:p w14:paraId="5185EB8E">
      <w:pPr>
        <w:rPr>
          <w:rFonts w:hint="default" w:ascii="Times New Roman" w:hAnsi="Times New Roman" w:cs="Times New Roman"/>
        </w:rPr>
      </w:pPr>
    </w:p>
    <w:p w14:paraId="4A945E5E">
      <w:pPr>
        <w:rPr>
          <w:rFonts w:hint="default" w:ascii="Times New Roman" w:hAnsi="Times New Roman" w:cs="Times New Roman"/>
        </w:rPr>
      </w:pPr>
    </w:p>
    <w:p w14:paraId="13C9DEF1">
      <w:pPr>
        <w:rPr>
          <w:rFonts w:hint="default" w:ascii="Times New Roman" w:hAnsi="Times New Roman" w:cs="Times New Roman"/>
        </w:rPr>
      </w:pPr>
    </w:p>
    <w:p w14:paraId="2B4912D6">
      <w:pPr>
        <w:rPr>
          <w:rFonts w:hint="default" w:ascii="Times New Roman" w:hAnsi="Times New Roman" w:cs="Times New Roman"/>
        </w:rPr>
      </w:pPr>
    </w:p>
    <w:p w14:paraId="6370B26D">
      <w:pPr>
        <w:rPr>
          <w:rFonts w:hint="default" w:ascii="Times New Roman" w:hAnsi="Times New Roman" w:cs="Times New Roman"/>
        </w:rPr>
      </w:pPr>
    </w:p>
    <w:p w14:paraId="66C0889F">
      <w:pPr>
        <w:rPr>
          <w:rFonts w:hint="default" w:ascii="Times New Roman" w:hAnsi="Times New Roman" w:cs="Times New Roman"/>
        </w:rPr>
      </w:pPr>
    </w:p>
    <w:p w14:paraId="6E7D9E7D">
      <w:pPr>
        <w:rPr>
          <w:rFonts w:hint="default" w:ascii="Times New Roman" w:hAnsi="Times New Roman" w:cs="Times New Roman"/>
        </w:rPr>
      </w:pPr>
    </w:p>
    <w:p w14:paraId="412E1392">
      <w:pPr>
        <w:rPr>
          <w:rFonts w:hint="default" w:ascii="Times New Roman" w:hAnsi="Times New Roman" w:cs="Times New Roman"/>
        </w:rPr>
      </w:pPr>
    </w:p>
    <w:p w14:paraId="2CDDC480">
      <w:pPr>
        <w:rPr>
          <w:rFonts w:hint="default" w:ascii="Times New Roman" w:hAnsi="Times New Roman" w:cs="Times New Roman"/>
        </w:rPr>
      </w:pPr>
    </w:p>
    <w:p w14:paraId="4929BA66">
      <w:pPr>
        <w:rPr>
          <w:rFonts w:hint="default" w:ascii="Times New Roman" w:hAnsi="Times New Roman" w:cs="Times New Roman"/>
        </w:rPr>
      </w:pPr>
    </w:p>
    <w:p w14:paraId="709B37C4">
      <w:pPr>
        <w:rPr>
          <w:rFonts w:hint="default" w:ascii="Times New Roman" w:hAnsi="Times New Roman" w:cs="Times New Roman"/>
        </w:rPr>
      </w:pPr>
    </w:p>
    <w:p w14:paraId="5024EAD1">
      <w:pPr>
        <w:rPr>
          <w:rFonts w:hint="default" w:ascii="Times New Roman" w:hAnsi="Times New Roman" w:cs="Times New Roman"/>
        </w:rPr>
      </w:pPr>
    </w:p>
    <w:p w14:paraId="0AD7BDB2">
      <w:pPr>
        <w:rPr>
          <w:rFonts w:hint="default" w:ascii="Times New Roman" w:hAnsi="Times New Roman" w:cs="Times New Roman"/>
        </w:rPr>
      </w:pPr>
    </w:p>
    <w:p w14:paraId="60278236">
      <w:pPr>
        <w:rPr>
          <w:rFonts w:hint="default" w:ascii="Times New Roman" w:hAnsi="Times New Roman" w:cs="Times New Roman"/>
        </w:rPr>
      </w:pPr>
    </w:p>
    <w:p w14:paraId="5B15FB0F">
      <w:pPr>
        <w:rPr>
          <w:rFonts w:hint="default" w:ascii="Times New Roman" w:hAnsi="Times New Roman" w:cs="Times New Roman"/>
        </w:rPr>
      </w:pPr>
    </w:p>
    <w:p w14:paraId="6B164323">
      <w:pPr>
        <w:rPr>
          <w:rFonts w:hint="default" w:ascii="Times New Roman" w:hAnsi="Times New Roman" w:eastAsia="仿宋_GB2312" w:cs="Times New Roman"/>
          <w:sz w:val="32"/>
          <w:szCs w:val="36"/>
          <w:lang w:val="en-US" w:eastAsia="zh-CN"/>
        </w:rPr>
      </w:pPr>
      <w:r>
        <w:rPr>
          <w:rFonts w:hint="default" w:ascii="Times New Roman" w:hAnsi="Times New Roman" w:cs="Times New Roman"/>
        </w:rPr>
        <w:pict>
          <v:line id="直接连接符 18" o:spid="_x0000_s1031" o:spt="20" style="position:absolute;left:0pt;margin-left:0pt;margin-top:2.1pt;height:0pt;width:442.2pt;z-index:251663360;mso-width-relative:page;mso-height-relative:page;" filled="f" stroked="t" coordsize="21600,21600" o:gfxdata="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">
            <v:path arrowok="t"/>
            <v:fill on="f" focussize="0,0"/>
            <v:stroke weight="1pt" color="#000000" joinstyle="round"/>
            <v:imagedata o:title=""/>
            <o:lock v:ext="edit" aspectratio="f"/>
          </v:line>
        </w:pict>
      </w:r>
      <w:r>
        <w:rPr>
          <w:rFonts w:hint="default" w:ascii="Times New Roman" w:hAnsi="Times New Roman" w:eastAsia="仿宋_GB2312" w:cs="Times New Roman"/>
          <w:sz w:val="32"/>
          <w:szCs w:val="36"/>
        </w:rPr>
        <w:pict>
          <v:line id="直接连接符 17" o:spid="_x0000_s1032" o:spt="20" style="position:absolute;left:0pt;margin-left:0pt;margin-top:28.2pt;height:0pt;width:442.2pt;z-index:251662336;mso-width-relative:page;mso-height-relative:page;" filled="f" stroked="t" coordsize="21600,21600" o:gfxdata="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">
            <v:path arrowok="t"/>
            <v:fill on="f" focussize="0,0"/>
            <v:stroke weight="1pt" color="#000000" joinstyle="round"/>
            <v:imagedata o:title=""/>
            <o:lock v:ext="edit" aspectratio="f"/>
          </v:line>
        </w:pict>
      </w:r>
      <w:r>
        <w:rPr>
          <w:rFonts w:hint="default" w:ascii="Times New Roman" w:hAnsi="Times New Roman" w:eastAsia="仿宋_GB2312" w:cs="Times New Roman"/>
          <w:sz w:val="32"/>
          <w:szCs w:val="36"/>
        </w:rPr>
        <w:t>　</w:t>
      </w:r>
      <w:r>
        <w:rPr>
          <w:rFonts w:hint="default" w:ascii="Times New Roman" w:hAnsi="Times New Roman" w:eastAsia="仿宋_GB2312" w:cs="Times New Roman"/>
          <w:sz w:val="32"/>
          <w:szCs w:val="36"/>
          <w:lang w:val="en-US" w:eastAsia="zh-CN"/>
        </w:rPr>
        <w:t>镇江</w:t>
      </w:r>
      <w:r>
        <w:rPr>
          <w:rFonts w:hint="default" w:ascii="Times New Roman" w:hAnsi="Times New Roman" w:eastAsia="仿宋_GB2312" w:cs="Times New Roman"/>
          <w:sz w:val="32"/>
          <w:szCs w:val="36"/>
        </w:rPr>
        <w:t>市</w:t>
      </w:r>
      <w:r>
        <w:rPr>
          <w:rFonts w:hint="default" w:ascii="Times New Roman" w:hAnsi="Times New Roman" w:eastAsia="仿宋_GB2312" w:cs="Times New Roman"/>
          <w:sz w:val="32"/>
          <w:szCs w:val="36"/>
          <w:lang w:val="en-US" w:eastAsia="zh-CN"/>
        </w:rPr>
        <w:t>京口区农业农村局办公室</w:t>
      </w:r>
      <w:r>
        <w:rPr>
          <w:rFonts w:hint="default" w:ascii="Times New Roman" w:hAnsi="Times New Roman" w:eastAsia="仿宋_GB2312" w:cs="Times New Roman"/>
          <w:sz w:val="32"/>
          <w:szCs w:val="36"/>
        </w:rPr>
        <w:t>　</w:t>
      </w:r>
      <w:r>
        <w:rPr>
          <w:rFonts w:hint="default" w:ascii="Times New Roman" w:hAnsi="Times New Roman" w:eastAsia="仿宋_GB2312" w:cs="Times New Roman"/>
          <w:sz w:val="32"/>
          <w:szCs w:val="36"/>
          <w:lang w:val="en-US" w:eastAsia="zh-CN"/>
        </w:rPr>
        <w:t xml:space="preserve">  </w:t>
      </w:r>
      <w:r>
        <w:rPr>
          <w:rFonts w:hint="default" w:ascii="Times New Roman" w:hAnsi="Times New Roman" w:eastAsia="仿宋_GB2312" w:cs="Times New Roman"/>
          <w:sz w:val="32"/>
          <w:szCs w:val="36"/>
        </w:rPr>
        <w:t>202</w:t>
      </w:r>
      <w:r>
        <w:rPr>
          <w:rFonts w:hint="default" w:ascii="Times New Roman" w:hAnsi="Times New Roman" w:eastAsia="仿宋_GB2312" w:cs="Times New Roman"/>
          <w:sz w:val="32"/>
          <w:szCs w:val="36"/>
          <w:lang w:val="en-US" w:eastAsia="zh-CN"/>
        </w:rPr>
        <w:t>5</w:t>
      </w:r>
      <w:r>
        <w:rPr>
          <w:rFonts w:hint="default" w:ascii="Times New Roman" w:hAnsi="Times New Roman" w:eastAsia="仿宋_GB2312" w:cs="Times New Roman"/>
          <w:sz w:val="32"/>
          <w:szCs w:val="36"/>
        </w:rPr>
        <w:t>年</w:t>
      </w:r>
      <w:r>
        <w:rPr>
          <w:rFonts w:hint="default" w:ascii="Times New Roman" w:hAnsi="Times New Roman" w:eastAsia="仿宋_GB2312" w:cs="Times New Roman"/>
          <w:sz w:val="32"/>
          <w:szCs w:val="36"/>
          <w:lang w:val="en-US" w:eastAsia="zh-CN"/>
        </w:rPr>
        <w:t>2</w:t>
      </w:r>
      <w:r>
        <w:rPr>
          <w:rFonts w:hint="default" w:ascii="Times New Roman" w:hAnsi="Times New Roman" w:eastAsia="仿宋_GB2312" w:cs="Times New Roman"/>
          <w:sz w:val="32"/>
          <w:szCs w:val="36"/>
        </w:rPr>
        <w:t>月</w:t>
      </w:r>
      <w:r>
        <w:rPr>
          <w:rFonts w:hint="default" w:ascii="Times New Roman" w:hAnsi="Times New Roman" w:eastAsia="仿宋_GB2312" w:cs="Times New Roman"/>
          <w:sz w:val="32"/>
          <w:szCs w:val="36"/>
          <w:lang w:val="en-US" w:eastAsia="zh-CN"/>
        </w:rPr>
        <w:t>16</w:t>
      </w:r>
      <w:r>
        <w:rPr>
          <w:rFonts w:hint="default" w:ascii="Times New Roman" w:hAnsi="Times New Roman" w:eastAsia="仿宋_GB2312" w:cs="Times New Roman"/>
          <w:sz w:val="32"/>
          <w:szCs w:val="36"/>
        </w:rPr>
        <w:t>日印发　</w:t>
      </w:r>
    </w:p>
    <w:p w14:paraId="167CBB4E">
      <w:pPr>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br w:type="page"/>
      </w:r>
    </w:p>
    <w:p w14:paraId="7EF81C4F">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附件</w:t>
      </w:r>
    </w:p>
    <w:p w14:paraId="668A5F29">
      <w:pPr>
        <w:keepNext w:val="0"/>
        <w:keepLines w:val="0"/>
        <w:pageBreakBefore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32"/>
          <w:szCs w:val="32"/>
          <w:lang w:eastAsia="zh-CN"/>
        </w:rPr>
      </w:pPr>
    </w:p>
    <w:p w14:paraId="0548BE0E">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000000"/>
          <w:kern w:val="0"/>
          <w:sz w:val="44"/>
          <w:szCs w:val="44"/>
        </w:rPr>
      </w:pPr>
      <w:r>
        <w:rPr>
          <w:rFonts w:hint="default" w:ascii="Times New Roman" w:hAnsi="Times New Roman" w:eastAsia="方正小标宋简体" w:cs="Times New Roman"/>
          <w:color w:val="000000"/>
          <w:kern w:val="0"/>
          <w:sz w:val="44"/>
          <w:szCs w:val="44"/>
        </w:rPr>
        <w:t>202</w:t>
      </w:r>
      <w:r>
        <w:rPr>
          <w:rFonts w:hint="default" w:ascii="Times New Roman" w:hAnsi="Times New Roman" w:eastAsia="方正小标宋简体" w:cs="Times New Roman"/>
          <w:color w:val="000000"/>
          <w:kern w:val="0"/>
          <w:sz w:val="44"/>
          <w:szCs w:val="44"/>
          <w:lang w:val="en-US" w:eastAsia="zh-CN"/>
        </w:rPr>
        <w:t>4—</w:t>
      </w:r>
      <w:r>
        <w:rPr>
          <w:rFonts w:hint="default" w:ascii="Times New Roman" w:hAnsi="Times New Roman" w:eastAsia="方正小标宋简体" w:cs="Times New Roman"/>
          <w:color w:val="000000"/>
          <w:kern w:val="0"/>
          <w:sz w:val="44"/>
          <w:szCs w:val="44"/>
        </w:rPr>
        <w:t>202</w:t>
      </w:r>
      <w:r>
        <w:rPr>
          <w:rFonts w:hint="default" w:ascii="Times New Roman" w:hAnsi="Times New Roman" w:eastAsia="方正小标宋简体" w:cs="Times New Roman"/>
          <w:color w:val="000000"/>
          <w:kern w:val="0"/>
          <w:sz w:val="44"/>
          <w:szCs w:val="44"/>
          <w:lang w:val="en-US" w:eastAsia="zh-CN"/>
        </w:rPr>
        <w:t>6</w:t>
      </w:r>
      <w:r>
        <w:rPr>
          <w:rFonts w:hint="default" w:ascii="Times New Roman" w:hAnsi="Times New Roman" w:eastAsia="方正小标宋简体" w:cs="Times New Roman"/>
          <w:color w:val="000000"/>
          <w:kern w:val="0"/>
          <w:sz w:val="44"/>
          <w:szCs w:val="44"/>
        </w:rPr>
        <w:t>年京口区农机购置补贴实施办法</w:t>
      </w:r>
    </w:p>
    <w:p w14:paraId="2BF7E767">
      <w:pPr>
        <w:keepNext w:val="0"/>
        <w:keepLines w:val="0"/>
        <w:pageBreakBefore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简体" w:cs="Times New Roman"/>
          <w:color w:val="000000"/>
          <w:kern w:val="0"/>
          <w:sz w:val="44"/>
          <w:szCs w:val="44"/>
        </w:rPr>
      </w:pPr>
    </w:p>
    <w:p w14:paraId="1B1D59A7">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根据江苏省农业农村厅、财政厅关于印发《2024</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2026年江苏省农机购置与应用补贴实施意见》的通知（苏农机</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2024</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19号）要求，结合我区实际</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研究制定《2024</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2026年京口区农机购置与应用补贴实施方案》</w:t>
      </w:r>
      <w:r>
        <w:rPr>
          <w:rFonts w:hint="default" w:ascii="Times New Roman" w:hAnsi="Times New Roman" w:eastAsia="仿宋_GB2312" w:cs="Times New Roman"/>
          <w:sz w:val="32"/>
          <w:szCs w:val="32"/>
          <w:lang w:eastAsia="zh-CN"/>
        </w:rPr>
        <w:t>。</w:t>
      </w:r>
    </w:p>
    <w:p w14:paraId="28ED7BA3">
      <w:pPr>
        <w:keepNext w:val="0"/>
        <w:keepLines w:val="0"/>
        <w:pageBreakBefore w:val="0"/>
        <w:numPr>
          <w:ilvl w:val="0"/>
          <w:numId w:val="1"/>
        </w:numPr>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补贴对象</w:t>
      </w:r>
    </w:p>
    <w:p w14:paraId="14EF6351">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补贴对象为从事农业生产的农民和农业生产经营组织（以下简称“购机者”），其中农业生产经营组织包括农村集体经济组织、农民专业合作经济组织、农业企业和其他从事农业生产经营的组织。</w:t>
      </w:r>
    </w:p>
    <w:p w14:paraId="167BD95A">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二、补贴范围</w:t>
      </w:r>
    </w:p>
    <w:p w14:paraId="6FCE80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农机购置与应用补贴政策在京口区范围内实施。</w:t>
      </w:r>
    </w:p>
    <w:p w14:paraId="08C47C92">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京口区农机购置与应用补贴机具种类范围按照江苏省农机购置与应用补贴机具种类范围实施，为22大类47个小类123个品目，其中中央财政资金补贴范围22大类47个小类120个品目，省级财政资金补贴范围3大类3个小类3个品目。</w:t>
      </w:r>
    </w:p>
    <w:p w14:paraId="746BE76C">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补贴机具须在明显位置永久固定标有生产企业、产品名称和型号、出厂编号、生产日期、执行标准等信息的铭牌。申请补贴机具的生产和购机日期须同时在农机鉴定（认证）证书或其他报告等有效期范围内。拖拉机、各类联合收割机、乘坐式插秧机、谷物烘干机、自走式喷杆喷雾机等机具，应在醒目位置用油漆喷印“补贴机具上有喷印“20XX年江苏补贴农机具，镇江市监督电话：0511-88882313”的监督标识。</w:t>
      </w:r>
    </w:p>
    <w:p w14:paraId="0EADAC20">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仿宋_GB2312" w:cs="Times New Roman"/>
          <w:sz w:val="32"/>
          <w:szCs w:val="32"/>
          <w:lang w:eastAsia="zh-CN"/>
        </w:rPr>
        <w:t>全面开展农用无人驾驶航空器购置补贴工作，农用无人驾驶航空器购置补贴待省农业农村厅出台具体方案后另行通知。</w:t>
      </w:r>
    </w:p>
    <w:p w14:paraId="21D7CA40">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三、补贴标准</w:t>
      </w:r>
    </w:p>
    <w:p w14:paraId="268C19AE">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中央和省级财政农机购置与应用补贴实行定额补贴，即同一种类、同一档次农业机械在全省范围内实行统一的补贴标准。每个农民和农业生产经营组织年度享受农机购置与应用补贴最高限额分别为60万元和100万元。</w:t>
      </w:r>
    </w:p>
    <w:p w14:paraId="7AD74CC8">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在政策实施过程中发现具体产品或档次的中央和省级财政资金实际补贴比例超过测算比例15个百分点以上的，区农业农村部门会同财政部门应结合实际情况及时组织调查，并将调查情况经镇江市农业农村部门、财政部门审核后，报省农业农村厅、省财政厅。对有违规情节的，按相关规定处理；对无违规情节的补贴申请，可按原规定兑付补贴资金。</w:t>
      </w:r>
    </w:p>
    <w:p w14:paraId="6FBFE4AC">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rPr>
        <w:t>四、补贴要求</w:t>
      </w:r>
    </w:p>
    <w:p w14:paraId="57269686">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在按照《2024—2026年京口区农机购置与应用补贴实施操作要求》和补贴机具种类范围等实施过程中，要加强组织领导，强化责任落实，严格监督管理，确保补贴政策廉洁规范高效实施。</w:t>
      </w:r>
    </w:p>
    <w:p w14:paraId="554FD0E2">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（一）强化责任落实和协同配合。</w:t>
      </w:r>
      <w:r>
        <w:rPr>
          <w:rFonts w:hint="default" w:ascii="Times New Roman" w:hAnsi="Times New Roman" w:eastAsia="仿宋_GB2312" w:cs="Times New Roman"/>
          <w:sz w:val="32"/>
          <w:szCs w:val="32"/>
          <w:lang w:eastAsia="zh-CN"/>
        </w:rPr>
        <w:t>农业农村、财政部门要切实加强组织协调，密切沟通配合，健全完善风险防控工作制度和内部控制规程，形成工作合力，共同组织做好本辖区农机购置与应用补贴政策实施工作。加强部门间的协同配合，依照各自职责对农机购置与应用补贴政策实施加强监督，依法打击骗补套补等违法违规行为，切实提升政策实施监管能力水平。</w:t>
      </w:r>
    </w:p>
    <w:p w14:paraId="0A30A66B">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（二）强化技术支撑和服务能力。</w:t>
      </w:r>
      <w:r>
        <w:rPr>
          <w:rFonts w:hint="default" w:ascii="Times New Roman" w:hAnsi="Times New Roman" w:eastAsia="仿宋_GB2312" w:cs="Times New Roman"/>
          <w:sz w:val="32"/>
          <w:szCs w:val="32"/>
          <w:lang w:eastAsia="zh-CN"/>
        </w:rPr>
        <w:t>农业农村部门对发现异常情形的机具进行抽查核验，发现问题的及时调查处理，采取封闭措施，并将相关情况发送有关鉴定（认证）机构，农业农村部门会商财政部门后，暂停受理相关产品的补贴申请并加强管理。依托办理服务系统，动态分析办理补贴申请具体时限，及时预警和定期通报镇（街道）农业农村部门超时办理行为，切实加快补贴申请受理、资料审核、机具核验、资金兑付等工作。</w:t>
      </w:r>
    </w:p>
    <w:p w14:paraId="50EF9009">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（三）强化政策宣传和信息公开。</w:t>
      </w:r>
      <w:r>
        <w:rPr>
          <w:rFonts w:hint="default" w:ascii="Times New Roman" w:hAnsi="Times New Roman" w:eastAsia="仿宋_GB2312" w:cs="Times New Roman"/>
          <w:sz w:val="32"/>
          <w:szCs w:val="32"/>
          <w:lang w:eastAsia="zh-CN"/>
        </w:rPr>
        <w:t>农业农村部门要加大补贴政策宣传力度，综合运用各类媒体和多种宣传方式，通过补贴政策信息上门、指导服务上门等，全方位开展宣传解读，着力提升政策知晓度和实施透明度，要及时主动回应购机者关注的重点事项，正确引导舆论，稳定购机者预期，切实保障广大农民群众和农机企业的知情权、监督权。区农业农村部门要健全完善农机购置与应用补贴信息公开专栏，按年度公告近三年补贴受益信息，公开违规查处结果等信息，主动接受社会监督。</w:t>
      </w:r>
    </w:p>
    <w:p w14:paraId="0F7932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（四）强化监督管理和违规查处。</w:t>
      </w:r>
      <w:r>
        <w:rPr>
          <w:rFonts w:hint="default" w:ascii="Times New Roman" w:hAnsi="Times New Roman" w:eastAsia="仿宋_GB2312" w:cs="Times New Roman"/>
          <w:sz w:val="32"/>
          <w:szCs w:val="32"/>
          <w:lang w:eastAsia="zh-CN"/>
        </w:rPr>
        <w:t>农业农村部门要加强补贴政策宣传解读，组织开展业务培训和廉政警示教育，重点提高补贴工作人员业务素质和风险防控能力意识。要认真执行《农业农村部办公厅、财政部办公厅关于进一步加强农机购置补贴政策监管强化纪律约束的通知》（农办机〔2019〕6号）、《江苏省农业机械购置补贴产品经营违规行为处理规定》（苏农规〔2019〕9号）和《江苏省农机购置补贴异常情形报告制度》（苏农机 〔2021〕2号）等要求，严格落实属地管理责任，加强风险防控和异常情形主动报告，更加严格实施信用管理和农机产销企业承诺制。强化农业农村和财政部门牵头，其他部门参与的联合查处处理机制，保持对违法违规行为严厉打击的高压态势，对涉嫌犯罪的，依法移送司法机关处理，有力维护政策实施良好秩序。</w:t>
      </w:r>
    </w:p>
    <w:p w14:paraId="7F9B1CD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五、资金分配与使用</w:t>
      </w:r>
    </w:p>
    <w:p w14:paraId="60FD3BE3">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农机购置与应用补贴支出主要用于支持购置使用先进适用的农业机械，以及开展有关试点和农机报废更新等方面。</w:t>
      </w:r>
    </w:p>
    <w:p w14:paraId="5D333DE1">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（一）资金分配。</w:t>
      </w:r>
      <w:r>
        <w:rPr>
          <w:rFonts w:hint="default" w:ascii="Times New Roman" w:hAnsi="Times New Roman" w:eastAsia="仿宋_GB2312" w:cs="Times New Roman"/>
          <w:sz w:val="32"/>
          <w:szCs w:val="32"/>
          <w:lang w:eastAsia="zh-CN"/>
        </w:rPr>
        <w:t>区财政部门会同农业农村部门加强资金使用情况监测。补贴资金不能满足兑付需求的，不得实施累加补贴。在满足兑付需求的情况下，因保障粮食和重要农产品稳定安全供给重大战略需要、农业生产急需适用等情况，确需实施累加补贴的，区农业农村、财政部门须制订本地区累加补贴实施方案，经市级农业农村、财政部门审核报省，由省农业农村厅、省财政厅联合报农业农村部、财政部备案后再行实施。禁止以推广补助等奖补名义违规实施农机累加补贴。</w:t>
      </w:r>
    </w:p>
    <w:p w14:paraId="72B7ECBF">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农机报废更新补贴按国家和省有关要求执行。</w:t>
      </w:r>
    </w:p>
    <w:p w14:paraId="2D8BCC0F">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（二）支出责任与兑付。</w:t>
      </w:r>
      <w:r>
        <w:rPr>
          <w:rFonts w:hint="default" w:ascii="Times New Roman" w:hAnsi="Times New Roman" w:eastAsia="仿宋_GB2312" w:cs="Times New Roman"/>
          <w:sz w:val="32"/>
          <w:szCs w:val="32"/>
          <w:lang w:eastAsia="zh-CN"/>
        </w:rPr>
        <w:t>农机购置与应用补贴资金必须足额保障，不得挤占、截留、挪用或用于其他支出。中央财政补贴资金按中央财政补贴范围实施，省级财政补贴资金统筹用于中央和省级补贴范围实施。</w:t>
      </w:r>
    </w:p>
    <w:p w14:paraId="661ADCBD">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color w:val="000000"/>
          <w:sz w:val="32"/>
          <w:szCs w:val="32"/>
        </w:rPr>
      </w:pPr>
      <w:r>
        <w:rPr>
          <w:rFonts w:hint="default" w:ascii="Times New Roman" w:hAnsi="Times New Roman" w:eastAsia="黑体" w:cs="Times New Roman"/>
          <w:color w:val="000000"/>
          <w:sz w:val="32"/>
          <w:szCs w:val="32"/>
          <w:lang w:eastAsia="zh-CN"/>
        </w:rPr>
        <w:t>六</w:t>
      </w:r>
      <w:r>
        <w:rPr>
          <w:rFonts w:hint="default" w:ascii="Times New Roman" w:hAnsi="Times New Roman" w:eastAsia="黑体" w:cs="Times New Roman"/>
          <w:color w:val="000000"/>
          <w:sz w:val="32"/>
          <w:szCs w:val="32"/>
        </w:rPr>
        <w:t>、操作程序</w:t>
      </w:r>
    </w:p>
    <w:p w14:paraId="5804C931">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京口区农机购置与应用补贴政策实行“自主购机、定额补贴、先购后补、街道（园区）受理、区级结算、直补到卡（户）”。</w:t>
      </w:r>
    </w:p>
    <w:p w14:paraId="66063664">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（一）自主购机。</w:t>
      </w:r>
      <w:r>
        <w:rPr>
          <w:rFonts w:hint="default" w:ascii="Times New Roman" w:hAnsi="Times New Roman" w:eastAsia="仿宋_GB2312" w:cs="Times New Roman"/>
          <w:sz w:val="32"/>
          <w:szCs w:val="32"/>
          <w:lang w:eastAsia="zh-CN"/>
        </w:rPr>
        <w:t>购机者自主选择购买机具，按市场化原则自行与农机产销企业协商确定购机价格与支付方式，保留转账付款交易记录，原则上购机价格在5000元以上的采用非现金方式支付购机款，并对交易行为真实性、有效性和可能发生的纠纷承担法律责任。供货单位向购机者提供机具并出具发票、购机转账付款记录、付款说明及相关明细材料和已加盖公章的参与补贴政策实施承诺书，喷印相关机具的监督标识。发票上应注明购机者信息、销售者信息、补贴机具名称、生产企业、型号、实际销售价格、机具发动机号、出厂编号等。</w:t>
      </w:r>
    </w:p>
    <w:p w14:paraId="6CE66487">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（二）受理补贴申请。</w:t>
      </w:r>
      <w:r>
        <w:rPr>
          <w:rFonts w:hint="default" w:ascii="Times New Roman" w:hAnsi="Times New Roman" w:eastAsia="仿宋_GB2312" w:cs="Times New Roman"/>
          <w:sz w:val="32"/>
          <w:szCs w:val="32"/>
          <w:lang w:eastAsia="zh-CN"/>
        </w:rPr>
        <w:t>街道（园区）农业农村部门在收到购机者完成签字确认的补贴申请后，应于2个工作日内作出是否受理的决定，对因资料不齐全等原因无法受理的，应注明原因，按原渠道退回申请，并告知购机者，做好咨询答疑。购机者在录入信息后，应及时向街道（园区）农业农村部门提交包括转账付款记录等在内的补贴申请资料，非本区域的购机者应提供本区域土地流转协议等相关证明材料。</w:t>
      </w:r>
    </w:p>
    <w:p w14:paraId="4D768D65">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街道（园区）农业农村部门受理申请后，核对农机补贴对象条件和相关材料，在发票原件上注明“已受理”等字样和受理人姓名、日期，将身份证明和发票等原件退还购机者。打印补贴资金申请表和告知承诺书，给购机者签字。</w:t>
      </w:r>
    </w:p>
    <w:p w14:paraId="62A18B4D">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highlight w:val="none"/>
          <w:lang w:eastAsia="zh-CN"/>
        </w:rPr>
        <w:t>区级</w:t>
      </w:r>
      <w:r>
        <w:rPr>
          <w:rFonts w:hint="default" w:ascii="Times New Roman" w:hAnsi="Times New Roman" w:eastAsia="仿宋_GB2312" w:cs="Times New Roman"/>
          <w:sz w:val="32"/>
          <w:szCs w:val="32"/>
          <w:lang w:eastAsia="zh-CN"/>
        </w:rPr>
        <w:t>补贴资金申请数量达到或超过当年可用资金（含结转资金、调剂资金）时，购机者提交的补贴申请可继续录入进行预登记，但应及时告知购机者有关情况。</w:t>
      </w:r>
    </w:p>
    <w:p w14:paraId="12D59355">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购机者需提交的资料：</w:t>
      </w:r>
    </w:p>
    <w:p w14:paraId="1AE3EF98">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1.身份证明（农业生产经营组织为经有关部门登记和批准的证明）原件和复印件。非京口区域内的购机者需提供土地流转协议等相关证明原件和复印件。</w:t>
      </w:r>
    </w:p>
    <w:p w14:paraId="24C56893">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2.购机发票原件。</w:t>
      </w:r>
    </w:p>
    <w:p w14:paraId="2B3C9D91">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3.购机者银行“一卡通”账号原件和复印件。</w:t>
      </w:r>
    </w:p>
    <w:p w14:paraId="3520B7D1">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4.实行牌证管理机具提供行驶证原件和复印件。</w:t>
      </w:r>
    </w:p>
    <w:p w14:paraId="4463534D">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5.购置需安装验收农机装备的，还应提交安装确认表（见附件3）。</w:t>
      </w:r>
    </w:p>
    <w:p w14:paraId="2E8523E6">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6.购机转账付款记录、付款说明及相关明细材料（加盖销售公司公章）。</w:t>
      </w:r>
    </w:p>
    <w:p w14:paraId="55091AAB">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7.其他需要提供的购机报账佐证材料。</w:t>
      </w:r>
    </w:p>
    <w:p w14:paraId="7782009B">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（四）机具核验。</w:t>
      </w:r>
      <w:r>
        <w:rPr>
          <w:rFonts w:hint="default" w:ascii="Times New Roman" w:hAnsi="Times New Roman" w:eastAsia="仿宋_GB2312" w:cs="Times New Roman"/>
          <w:sz w:val="32"/>
          <w:szCs w:val="32"/>
          <w:lang w:eastAsia="zh-CN"/>
        </w:rPr>
        <w:t>对拖拉机、联合收割机、乘坐式插秧机、自走式喷杆喷雾机、无人植保机等重点机具，原则上核验时该类机具在本地单台作业面积需达到100亩以上。对高风险机具，应逐台核验；对安装类、设施类或安全风险较高类补贴机具，以及当地初次出现的高补贴额机具，在安装完成且生产应用一段时间后进行现场核验和补贴兑付；对成套设施装备，农业农村部门、财政部门可组织符合条件的第三方开展核验。对单个购机者一次性购机5台以上及一个年度内购机10台以上的机具情况，要重点加强核验。</w:t>
      </w:r>
    </w:p>
    <w:p w14:paraId="5AE8E068">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（五）审验公示信息。街道（园区）农业农村部门要严格按照国家、省及《京口区农机购置补贴机具核验工作要点（试行）》等规定内容要求，对补贴相关申请资料进行审核，对补贴机具进行逐项比对核验。</w:t>
      </w:r>
    </w:p>
    <w:p w14:paraId="09BB7172">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街道（园区）农业农村部门对符合条件已受理的补贴申请，应于7个工作日内完成申补资料审核、机具核验、档案归集等工作，汇总购机者清册和档案材料上报区农业农村部门。并在街道（园区）公示栏中同时公开公示信息。</w:t>
      </w:r>
    </w:p>
    <w:p w14:paraId="75564D60">
      <w:pPr>
        <w:keepNext w:val="0"/>
        <w:keepLines w:val="0"/>
        <w:pageBreakBefore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区农业农村部门在完成兑付机具的相关审核、汇总等工作后，将补贴申请信息在农机购置补贴信息公开专栏公示，公示时间为5个工作日。</w:t>
      </w:r>
    </w:p>
    <w:p w14:paraId="07B962A6">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kern w:val="2"/>
          <w:sz w:val="32"/>
          <w:szCs w:val="32"/>
          <w:lang w:val="en-US" w:eastAsia="zh-CN" w:bidi="ar-SA"/>
        </w:rPr>
        <w:t>（六）</w:t>
      </w:r>
      <w:r>
        <w:rPr>
          <w:rFonts w:hint="default" w:ascii="Times New Roman" w:hAnsi="Times New Roman" w:eastAsia="楷体_GB2312" w:cs="Times New Roman"/>
          <w:sz w:val="32"/>
          <w:szCs w:val="32"/>
          <w:lang w:eastAsia="zh-CN"/>
        </w:rPr>
        <w:t>兑付补贴资金。</w:t>
      </w:r>
      <w:r>
        <w:rPr>
          <w:rFonts w:hint="default" w:ascii="Times New Roman" w:hAnsi="Times New Roman" w:eastAsia="仿宋_GB2312" w:cs="Times New Roman"/>
          <w:sz w:val="32"/>
          <w:szCs w:val="32"/>
          <w:lang w:eastAsia="zh-CN"/>
        </w:rPr>
        <w:t>区农业农村部门在公示完成后5个工作日内，</w:t>
      </w:r>
      <w:r>
        <w:rPr>
          <w:rFonts w:hint="default" w:ascii="Times New Roman" w:hAnsi="Times New Roman" w:eastAsia="仿宋_GB2312" w:cs="Times New Roman"/>
          <w:sz w:val="32"/>
          <w:szCs w:val="32"/>
          <w:highlight w:val="none"/>
          <w:lang w:eastAsia="zh-CN"/>
        </w:rPr>
        <w:t>向</w:t>
      </w:r>
      <w:r>
        <w:rPr>
          <w:rFonts w:hint="default" w:ascii="Times New Roman" w:hAnsi="Times New Roman" w:eastAsia="仿宋_GB2312" w:cs="Times New Roman"/>
          <w:sz w:val="32"/>
          <w:szCs w:val="32"/>
          <w:lang w:eastAsia="zh-CN"/>
        </w:rPr>
        <w:t>区财政部门提交资金兑付申请与有关材料，区财政部门于15个工作日内按照财政惠农一卡通管理要求，向符合要求的购机者兑付资金（注明“农机购置”）。严禁挤占挪用农机购置与应用补贴资金。区财政部门因资金不足或违法违规处理等原因需要延期兑付的，应会同农业农村部门做细政策解读，告知并稳定购机者预期，同时联合向上报告资金供需情况。补贴申领原则上当年有效，因当年财政补贴资金规模不够、办理手续时间紧张等原因确实难以完成兑付的，可在办理服务系统中进行预登记申请，在下一个年度优先予以兑付。</w:t>
      </w:r>
    </w:p>
    <w:p w14:paraId="0670914E">
      <w:pPr>
        <w:keepNext w:val="0"/>
        <w:keepLines w:val="0"/>
        <w:pageBreakBefore w:val="0"/>
        <w:numPr>
          <w:ilvl w:val="0"/>
          <w:numId w:val="0"/>
        </w:numPr>
        <w:kinsoku/>
        <w:wordWrap/>
        <w:overflowPunct/>
        <w:topLinePunct w:val="0"/>
        <w:autoSpaceDE/>
        <w:autoSpaceDN/>
        <w:bidi w:val="0"/>
        <w:adjustRightInd/>
        <w:snapToGrid/>
        <w:spacing w:line="560" w:lineRule="exact"/>
        <w:ind w:firstLine="640" w:firstLineChars="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购机者在获得补贴后需要退货的，应当首先把补贴款退还财政部门后，再办理退货手续。退还的补贴资金由区财政部门作废原资金申请，纳入当年补贴资金计划，继续使用。</w:t>
      </w:r>
    </w:p>
    <w:p w14:paraId="54DF7C7C">
      <w:pPr>
        <w:keepNext w:val="0"/>
        <w:keepLines w:val="0"/>
        <w:pageBreakBefore w:val="0"/>
        <w:numPr>
          <w:ilvl w:val="0"/>
          <w:numId w:val="2"/>
        </w:numPr>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组织抽查。</w:t>
      </w:r>
      <w:r>
        <w:rPr>
          <w:rFonts w:hint="default" w:ascii="Times New Roman" w:hAnsi="Times New Roman" w:eastAsia="仿宋_GB2312" w:cs="Times New Roman"/>
          <w:sz w:val="32"/>
          <w:szCs w:val="32"/>
          <w:lang w:eastAsia="zh-CN"/>
        </w:rPr>
        <w:t>区农业农村部门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查核并在办理服务系统中进行预警，对发现的问题线索进行评估，涉嫌违规的，应及时组织调查并按规定处理，涉嫌犯罪的，依法移送司法机关处理。</w:t>
      </w:r>
    </w:p>
    <w:p w14:paraId="733ED75B">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附件：</w:t>
      </w:r>
    </w:p>
    <w:p w14:paraId="098C5C4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lang w:eastAsia="zh-CN"/>
        </w:rPr>
        <w:t>.2024—2026年江苏省农机购置与应用补贴机具种类范围</w:t>
      </w:r>
    </w:p>
    <w:p w14:paraId="4F6F62C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2</w:t>
      </w:r>
      <w:r>
        <w:rPr>
          <w:rFonts w:hint="default" w:ascii="Times New Roman" w:hAnsi="Times New Roman" w:eastAsia="仿宋_GB2312" w:cs="Times New Roman"/>
          <w:sz w:val="32"/>
          <w:szCs w:val="32"/>
          <w:lang w:eastAsia="zh-CN"/>
        </w:rPr>
        <w:t>.江苏省农机购置与应用补贴机具安装确认表</w:t>
      </w:r>
    </w:p>
    <w:p w14:paraId="586B8CD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lang w:eastAsia="zh-CN"/>
        </w:rPr>
        <w:t>.京口区农机购置与应用补贴相关职责</w:t>
      </w:r>
    </w:p>
    <w:p w14:paraId="101CB3E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4</w:t>
      </w:r>
      <w:r>
        <w:rPr>
          <w:rFonts w:hint="default" w:ascii="Times New Roman" w:hAnsi="Times New Roman" w:eastAsia="仿宋_GB2312" w:cs="Times New Roman"/>
          <w:sz w:val="32"/>
          <w:szCs w:val="32"/>
          <w:lang w:eastAsia="zh-CN"/>
        </w:rPr>
        <w:t>.京口区农机购置与应用补贴清册</w:t>
      </w:r>
    </w:p>
    <w:p w14:paraId="5D5B574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lang w:eastAsia="zh-CN"/>
        </w:rPr>
        <w:t>.京口区农机购置补贴机具核验工作要点（试行）</w:t>
      </w:r>
    </w:p>
    <w:p w14:paraId="571D23DF">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val="en-US" w:eastAsia="zh-CN"/>
        </w:rPr>
        <w:t>6</w:t>
      </w:r>
      <w:r>
        <w:rPr>
          <w:rFonts w:hint="default" w:ascii="Times New Roman" w:hAnsi="Times New Roman" w:eastAsia="仿宋_GB2312" w:cs="Times New Roman"/>
          <w:sz w:val="32"/>
          <w:szCs w:val="32"/>
          <w:lang w:eastAsia="zh-CN"/>
        </w:rPr>
        <w:t>.江苏省农机补贴产品铭牌等标志标识要求</w:t>
      </w:r>
      <w:r>
        <w:rPr>
          <w:rFonts w:hint="default" w:ascii="Times New Roman" w:hAnsi="Times New Roman" w:eastAsia="仿宋_GB2312" w:cs="Times New Roman"/>
          <w:sz w:val="32"/>
          <w:szCs w:val="32"/>
          <w:lang w:eastAsia="zh-CN"/>
        </w:rPr>
        <w:br w:type="page"/>
      </w:r>
    </w:p>
    <w:p w14:paraId="59A39685">
      <w:pPr>
        <w:spacing w:line="560" w:lineRule="exact"/>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eastAsia="zh-CN"/>
        </w:rPr>
        <w:t>附件</w:t>
      </w:r>
      <w:r>
        <w:rPr>
          <w:rFonts w:hint="default" w:ascii="Times New Roman" w:hAnsi="Times New Roman" w:eastAsia="黑体" w:cs="Times New Roman"/>
          <w:sz w:val="32"/>
          <w:szCs w:val="32"/>
          <w:lang w:val="en-US" w:eastAsia="zh-CN"/>
        </w:rPr>
        <w:t>1</w:t>
      </w:r>
    </w:p>
    <w:p w14:paraId="6B4BA4C3">
      <w:pPr>
        <w:spacing w:line="560" w:lineRule="exact"/>
        <w:rPr>
          <w:rFonts w:hint="default" w:ascii="Times New Roman" w:hAnsi="Times New Roman" w:eastAsia="黑体" w:cs="Times New Roman"/>
          <w:sz w:val="32"/>
          <w:szCs w:val="32"/>
          <w:lang w:val="en-US" w:eastAsia="zh-CN"/>
        </w:rPr>
      </w:pPr>
    </w:p>
    <w:p w14:paraId="55F75A65">
      <w:pPr>
        <w:spacing w:line="560" w:lineRule="exact"/>
        <w:jc w:val="center"/>
        <w:rPr>
          <w:rFonts w:hint="default" w:ascii="Times New Roman" w:hAnsi="Times New Roman" w:eastAsia="方正小标宋_GBK" w:cs="Times New Roman"/>
          <w:sz w:val="44"/>
          <w:szCs w:val="44"/>
          <w:highlight w:val="none"/>
          <w:lang w:eastAsia="zh-CN" w:bidi="ar-SA"/>
        </w:rPr>
      </w:pPr>
      <w:r>
        <w:rPr>
          <w:rFonts w:hint="default" w:ascii="Times New Roman" w:hAnsi="Times New Roman" w:eastAsia="方正小标宋_GBK" w:cs="Times New Roman"/>
          <w:sz w:val="44"/>
          <w:szCs w:val="44"/>
          <w:highlight w:val="none"/>
          <w:lang w:eastAsia="zh-CN" w:bidi="ar-SA"/>
        </w:rPr>
        <w:t>2024—2026年江苏省农机购置与应用补贴机具种类范围</w:t>
      </w:r>
    </w:p>
    <w:p w14:paraId="6E0F3FE4">
      <w:pPr>
        <w:spacing w:line="560" w:lineRule="exact"/>
        <w:ind w:firstLine="640"/>
        <w:rPr>
          <w:rFonts w:hint="default" w:ascii="Times New Roman" w:hAnsi="Times New Roman" w:eastAsia="仿宋_GB2312" w:cs="Times New Roman"/>
          <w:sz w:val="32"/>
          <w:szCs w:val="32"/>
          <w:lang w:eastAsia="zh-CN"/>
        </w:rPr>
      </w:pPr>
    </w:p>
    <w:tbl>
      <w:tblPr>
        <w:tblStyle w:val="7"/>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11B2CB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tblHeade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EFBBA66">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大类</w:t>
            </w:r>
          </w:p>
        </w:tc>
        <w:tc>
          <w:tcPr>
            <w:tcW w:w="1560" w:type="dxa"/>
            <w:tcBorders>
              <w:top w:val="single" w:color="auto" w:sz="4" w:space="0"/>
              <w:left w:val="single" w:color="auto" w:sz="4" w:space="0"/>
              <w:bottom w:val="single" w:color="auto" w:sz="4" w:space="0"/>
              <w:right w:val="single" w:color="auto" w:sz="4" w:space="0"/>
            </w:tcBorders>
            <w:noWrap/>
            <w:vAlign w:val="center"/>
          </w:tcPr>
          <w:p w14:paraId="67DC5F0C">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小类</w:t>
            </w:r>
          </w:p>
        </w:tc>
        <w:tc>
          <w:tcPr>
            <w:tcW w:w="3385" w:type="dxa"/>
            <w:tcBorders>
              <w:top w:val="single" w:color="auto" w:sz="4" w:space="0"/>
              <w:left w:val="single" w:color="auto" w:sz="4" w:space="0"/>
              <w:bottom w:val="single" w:color="auto" w:sz="4" w:space="0"/>
              <w:right w:val="single" w:color="auto" w:sz="4" w:space="0"/>
            </w:tcBorders>
            <w:noWrap/>
            <w:vAlign w:val="center"/>
          </w:tcPr>
          <w:p w14:paraId="1AACB4D9">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中央财政补贴品目</w:t>
            </w:r>
          </w:p>
          <w:p w14:paraId="5F36C6BD">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w:t>
            </w:r>
            <w:r>
              <w:rPr>
                <w:rFonts w:hint="default" w:ascii="Times New Roman" w:hAnsi="Times New Roman" w:eastAsia="仿宋_GB2312" w:cs="Times New Roman"/>
                <w:sz w:val="24"/>
                <w:szCs w:val="24"/>
                <w:highlight w:val="none"/>
                <w:lang w:val="en-US" w:eastAsia="zh-CN" w:bidi="ar-SA"/>
              </w:rPr>
              <w:t>22</w:t>
            </w:r>
            <w:r>
              <w:rPr>
                <w:rFonts w:hint="default" w:ascii="Times New Roman" w:hAnsi="Times New Roman" w:eastAsia="仿宋_GB2312" w:cs="Times New Roman"/>
                <w:sz w:val="24"/>
                <w:szCs w:val="24"/>
                <w:highlight w:val="none"/>
                <w:lang w:bidi="ar-SA"/>
              </w:rPr>
              <w:t>大类</w:t>
            </w:r>
            <w:r>
              <w:rPr>
                <w:rFonts w:hint="default" w:ascii="Times New Roman" w:hAnsi="Times New Roman" w:eastAsia="仿宋_GB2312" w:cs="Times New Roman"/>
                <w:sz w:val="24"/>
                <w:szCs w:val="24"/>
                <w:highlight w:val="none"/>
                <w:lang w:val="en-US" w:eastAsia="zh-CN" w:bidi="ar-SA"/>
              </w:rPr>
              <w:t>47</w:t>
            </w:r>
            <w:r>
              <w:rPr>
                <w:rFonts w:hint="default" w:ascii="Times New Roman" w:hAnsi="Times New Roman" w:eastAsia="仿宋_GB2312" w:cs="Times New Roman"/>
                <w:sz w:val="24"/>
                <w:szCs w:val="24"/>
                <w:highlight w:val="none"/>
                <w:lang w:bidi="ar-SA"/>
              </w:rPr>
              <w:t>个小类</w:t>
            </w:r>
            <w:r>
              <w:rPr>
                <w:rFonts w:hint="default" w:ascii="Times New Roman" w:hAnsi="Times New Roman" w:eastAsia="仿宋_GB2312" w:cs="Times New Roman"/>
                <w:sz w:val="24"/>
                <w:szCs w:val="24"/>
                <w:highlight w:val="none"/>
                <w:lang w:val="en-US" w:eastAsia="zh-CN" w:bidi="ar-SA"/>
              </w:rPr>
              <w:t>120</w:t>
            </w:r>
            <w:r>
              <w:rPr>
                <w:rFonts w:hint="default" w:ascii="Times New Roman" w:hAnsi="Times New Roman" w:eastAsia="仿宋_GB2312" w:cs="Times New Roman"/>
                <w:sz w:val="24"/>
                <w:szCs w:val="24"/>
                <w:highlight w:val="none"/>
                <w:lang w:bidi="ar-SA"/>
              </w:rPr>
              <w:t>个）</w:t>
            </w:r>
          </w:p>
        </w:tc>
        <w:tc>
          <w:tcPr>
            <w:tcW w:w="2748" w:type="dxa"/>
            <w:tcBorders>
              <w:top w:val="single" w:color="auto" w:sz="4" w:space="0"/>
              <w:left w:val="single" w:color="auto" w:sz="4" w:space="0"/>
              <w:bottom w:val="single" w:color="auto" w:sz="4" w:space="0"/>
              <w:right w:val="single" w:color="auto" w:sz="4" w:space="0"/>
            </w:tcBorders>
            <w:noWrap/>
            <w:vAlign w:val="center"/>
          </w:tcPr>
          <w:p w14:paraId="20A487FA">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省级财政补贴品目</w:t>
            </w:r>
          </w:p>
          <w:p w14:paraId="342E1373">
            <w:pPr>
              <w:keepNext w:val="0"/>
              <w:keepLines w:val="0"/>
              <w:pageBreakBefore w:val="0"/>
              <w:widowControl w:val="0"/>
              <w:kinsoku/>
              <w:wordWrap/>
              <w:overflowPunct/>
              <w:topLinePunct w:val="0"/>
              <w:autoSpaceDE/>
              <w:autoSpaceDN/>
              <w:bidi w:val="0"/>
              <w:adjustRightInd w:val="0"/>
              <w:snapToGrid w:val="0"/>
              <w:spacing w:line="300" w:lineRule="exact"/>
              <w:jc w:val="center"/>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w:t>
            </w:r>
            <w:r>
              <w:rPr>
                <w:rFonts w:hint="default" w:ascii="Times New Roman" w:hAnsi="Times New Roman" w:eastAsia="仿宋_GB2312" w:cs="Times New Roman"/>
                <w:sz w:val="24"/>
                <w:szCs w:val="24"/>
                <w:highlight w:val="none"/>
                <w:lang w:val="en-US" w:eastAsia="zh-CN" w:bidi="ar-SA"/>
              </w:rPr>
              <w:t>3</w:t>
            </w:r>
            <w:r>
              <w:rPr>
                <w:rFonts w:hint="default" w:ascii="Times New Roman" w:hAnsi="Times New Roman" w:eastAsia="仿宋_GB2312" w:cs="Times New Roman"/>
                <w:sz w:val="24"/>
                <w:szCs w:val="24"/>
                <w:highlight w:val="none"/>
                <w:lang w:bidi="ar-SA"/>
              </w:rPr>
              <w:t>大类</w:t>
            </w:r>
            <w:r>
              <w:rPr>
                <w:rFonts w:hint="default" w:ascii="Times New Roman" w:hAnsi="Times New Roman" w:eastAsia="仿宋_GB2312" w:cs="Times New Roman"/>
                <w:sz w:val="24"/>
                <w:szCs w:val="24"/>
                <w:highlight w:val="none"/>
                <w:lang w:val="en-US" w:eastAsia="zh-CN" w:bidi="ar-SA"/>
              </w:rPr>
              <w:t>3</w:t>
            </w:r>
            <w:r>
              <w:rPr>
                <w:rFonts w:hint="default" w:ascii="Times New Roman" w:hAnsi="Times New Roman" w:eastAsia="仿宋_GB2312" w:cs="Times New Roman"/>
                <w:sz w:val="24"/>
                <w:szCs w:val="24"/>
                <w:highlight w:val="none"/>
                <w:lang w:bidi="ar-SA"/>
              </w:rPr>
              <w:t>个小类</w:t>
            </w:r>
            <w:r>
              <w:rPr>
                <w:rFonts w:hint="default" w:ascii="Times New Roman" w:hAnsi="Times New Roman" w:eastAsia="仿宋_GB2312" w:cs="Times New Roman"/>
                <w:sz w:val="24"/>
                <w:szCs w:val="24"/>
                <w:highlight w:val="none"/>
                <w:lang w:val="en-US" w:eastAsia="zh-CN" w:bidi="ar-SA"/>
              </w:rPr>
              <w:t>3</w:t>
            </w:r>
            <w:r>
              <w:rPr>
                <w:rFonts w:hint="default" w:ascii="Times New Roman" w:hAnsi="Times New Roman" w:eastAsia="仿宋_GB2312" w:cs="Times New Roman"/>
                <w:sz w:val="24"/>
                <w:szCs w:val="24"/>
                <w:highlight w:val="none"/>
                <w:lang w:bidi="ar-SA"/>
              </w:rPr>
              <w:t>个）</w:t>
            </w:r>
          </w:p>
        </w:tc>
      </w:tr>
      <w:tr w14:paraId="43305D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5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49F2D53">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0E72C8F">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1.1耕地机械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8D3326D">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1.1.1犁</w:t>
            </w:r>
          </w:p>
          <w:p w14:paraId="4D70E097">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1.1.2旋耕机</w:t>
            </w:r>
          </w:p>
          <w:p w14:paraId="3D5A33A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1.1.5深松机</w:t>
            </w:r>
          </w:p>
          <w:p w14:paraId="6294E73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1.1.6开沟机</w:t>
            </w:r>
          </w:p>
          <w:p w14:paraId="1A05440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1.1.7挖坑（成穴）机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0638A41">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4B1C9C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7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28144D2">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3465F1A">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1.2整地机械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3779621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1.2.1耙（限圆盘耙、驱动耙）</w:t>
            </w:r>
          </w:p>
          <w:p w14:paraId="5583EECA">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1.2.2埋茬起浆机</w:t>
            </w:r>
          </w:p>
          <w:p w14:paraId="5014E72A">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1.2.3起垄机</w:t>
            </w:r>
          </w:p>
          <w:p w14:paraId="769D5FF1">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1.2.4筑埂机</w:t>
            </w:r>
          </w:p>
          <w:p w14:paraId="4045FF20">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1.2.6铺膜机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1B1D3A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263471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5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A66F665">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3EB016E">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1.3耕整地联合作业机械（可含施肥功能）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4381F04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1.3.1联合整地机</w:t>
            </w:r>
          </w:p>
          <w:p w14:paraId="2C45C28C">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1.3.2深松整地联合作业机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830E311">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7A045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9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5BEE600">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0326F5C">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2.1种子播前处理和育苗机械设备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214052A7">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2.1.1种子催芽机</w:t>
            </w:r>
          </w:p>
          <w:p w14:paraId="0442667D">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2.1.2苗床用土粉碎机</w:t>
            </w:r>
          </w:p>
          <w:p w14:paraId="22257D23">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2.1.3育秧（苗）播种设备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42F19067">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639C4A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9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C3333F5">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CA67884">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2.2播种机械（可含施肥功能）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6767C5B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2.2.1条播机</w:t>
            </w:r>
          </w:p>
          <w:p w14:paraId="5845FBAC">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2.2.2穴播机</w:t>
            </w:r>
          </w:p>
          <w:p w14:paraId="420B692E">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2.2.3单粒（精密）播种机</w:t>
            </w:r>
          </w:p>
          <w:p w14:paraId="4136847C">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2.2.4根（块）茎种子播种机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CC369F0">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44F807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F084ACF">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448061B">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2.3耕整地播种作业机械（可含施肥功能）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5D933F8A">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2.3.1旋耕播种机</w:t>
            </w:r>
          </w:p>
          <w:p w14:paraId="0AA328F3">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2.3.3秸秆还田整地播种机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91B6FD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023064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9FC1210">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D5D70FC">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2.4栽植机械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3D629878">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2.4.1插秧机</w:t>
            </w:r>
          </w:p>
          <w:p w14:paraId="24AC1BD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val="en-US" w:eastAsia="zh-CN" w:bidi="ar-SA"/>
              </w:rPr>
            </w:pPr>
            <w:r>
              <w:rPr>
                <w:rFonts w:hint="default" w:ascii="Times New Roman" w:hAnsi="Times New Roman" w:eastAsia="仿宋_GB2312" w:cs="Times New Roman"/>
                <w:sz w:val="24"/>
                <w:szCs w:val="24"/>
                <w:highlight w:val="none"/>
                <w:lang w:val="en-US" w:eastAsia="zh-CN" w:bidi="ar-SA"/>
              </w:rPr>
              <w:t>2.4.2抛秧机</w:t>
            </w:r>
          </w:p>
          <w:p w14:paraId="3B036D53">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2.4.3移栽机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89DBF12">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734802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C62C810">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F30D177">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2.5施肥机械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3307AD31">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2.5.1施肥机</w:t>
            </w:r>
          </w:p>
          <w:p w14:paraId="1354E0C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2.5.2撒（抛）肥机</w:t>
            </w:r>
          </w:p>
          <w:p w14:paraId="0A461377">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2.5.3侧深施肥装置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73526E23">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600FF6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9201A2C">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EAA2272">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3.1中耕机械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52CF832">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3.1.2田园管理机</w:t>
            </w:r>
          </w:p>
          <w:p w14:paraId="1267DE2E">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3.1.3割草机（含果园无人割草机）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B22B47E">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2B592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3C4D174">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B7E4A24">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3.2植保机械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61E32B8">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3.2.1喷雾机</w:t>
            </w:r>
          </w:p>
          <w:p w14:paraId="1F97B6CA">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3.2.2农用（植保）无人驾驶航空器（可含撒播等功能）</w:t>
            </w:r>
          </w:p>
        </w:tc>
        <w:tc>
          <w:tcPr>
            <w:tcW w:w="2748" w:type="dxa"/>
            <w:tcBorders>
              <w:top w:val="single" w:color="auto" w:sz="4" w:space="0"/>
              <w:left w:val="single" w:color="auto" w:sz="4" w:space="0"/>
              <w:bottom w:val="single" w:color="auto" w:sz="4" w:space="0"/>
              <w:right w:val="single" w:color="auto" w:sz="4" w:space="0"/>
            </w:tcBorders>
            <w:noWrap/>
            <w:vAlign w:val="center"/>
          </w:tcPr>
          <w:p w14:paraId="27819B33">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1F3B4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76DA0D3">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E9550AA">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3.3修剪防护管理机械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0663B8DB">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3.3.1修剪机</w:t>
            </w:r>
          </w:p>
          <w:p w14:paraId="5C086D71">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3.3.2枝条切碎机</w:t>
            </w:r>
          </w:p>
          <w:p w14:paraId="44FDB03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3.3.5农用升降作业平台</w:t>
            </w:r>
          </w:p>
        </w:tc>
        <w:tc>
          <w:tcPr>
            <w:tcW w:w="2748" w:type="dxa"/>
            <w:tcBorders>
              <w:top w:val="single" w:color="auto" w:sz="4" w:space="0"/>
              <w:left w:val="single" w:color="auto" w:sz="4" w:space="0"/>
              <w:bottom w:val="single" w:color="auto" w:sz="4" w:space="0"/>
              <w:right w:val="single" w:color="auto" w:sz="4" w:space="0"/>
            </w:tcBorders>
            <w:noWrap/>
            <w:vAlign w:val="center"/>
          </w:tcPr>
          <w:p w14:paraId="694B6E1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03342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E278ECF">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4.灌溉机械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E193DE9">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4.1喷灌机械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5E3063F">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4.1.1喷灌机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B3F2BFE">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25DE40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22A8DEF">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4.灌溉机械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E67A64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4.2微灌设备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0D20F75">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4.2.1微喷灌设备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5341BEB3">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7A90B2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A75414F">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DE3EF4A">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5.1粮食作物收获机械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B0C86F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5.1.4谷物联合收割机</w:t>
            </w:r>
          </w:p>
          <w:p w14:paraId="5749A04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5.1.5玉米收获机</w:t>
            </w:r>
          </w:p>
          <w:p w14:paraId="6072CA7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5.1.6薯类收获机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7365ABA">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5066D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D4F77A8">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E0487DC">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5.3油料作物收获机械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2521553">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5.3.1大豆收获机</w:t>
            </w:r>
          </w:p>
          <w:p w14:paraId="466138D4">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5.3.2花生收获机</w:t>
            </w:r>
          </w:p>
          <w:p w14:paraId="681D4B51">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5.3.3油菜籽收获机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203630F">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29D923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76CDCA9">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4332C83">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5.5果菜茶烟草药收获机械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171215F">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5.5.1叶类采收机</w:t>
            </w:r>
          </w:p>
          <w:p w14:paraId="23A14661">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5.5.2果类收获机</w:t>
            </w:r>
          </w:p>
          <w:p w14:paraId="794240CE">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5.5.3瓜类采收机</w:t>
            </w:r>
          </w:p>
          <w:p w14:paraId="5AE8AF77">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5.5.4根（茎）类收获机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6ACCC17">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32DFED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4135CB7">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1D3C54D">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5.6秸秆收集处理机械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A5B4BF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5.6.1秸秆粉碎还田机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598663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6F35A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0B686C4">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9C0FF6E">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5.7收获割台</w:t>
            </w:r>
          </w:p>
        </w:tc>
        <w:tc>
          <w:tcPr>
            <w:tcW w:w="3385" w:type="dxa"/>
            <w:tcBorders>
              <w:top w:val="single" w:color="auto" w:sz="4" w:space="0"/>
              <w:left w:val="single" w:color="auto" w:sz="4" w:space="0"/>
              <w:bottom w:val="single" w:color="auto" w:sz="4" w:space="0"/>
              <w:right w:val="single" w:color="auto" w:sz="4" w:space="0"/>
            </w:tcBorders>
            <w:noWrap/>
            <w:vAlign w:val="center"/>
          </w:tcPr>
          <w:p w14:paraId="74D5E240">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5.7.1大豆收获专用割台</w:t>
            </w:r>
          </w:p>
          <w:p w14:paraId="6A4E2665">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5.7.2玉米收获专用割台</w:t>
            </w:r>
          </w:p>
        </w:tc>
        <w:tc>
          <w:tcPr>
            <w:tcW w:w="2748" w:type="dxa"/>
            <w:tcBorders>
              <w:top w:val="single" w:color="auto" w:sz="4" w:space="0"/>
              <w:left w:val="single" w:color="auto" w:sz="4" w:space="0"/>
              <w:bottom w:val="single" w:color="auto" w:sz="4" w:space="0"/>
              <w:right w:val="single" w:color="auto" w:sz="4" w:space="0"/>
            </w:tcBorders>
            <w:noWrap/>
            <w:vAlign w:val="center"/>
          </w:tcPr>
          <w:p w14:paraId="32D2282D">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4A569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9AAAD4F">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6.设施种植机械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B2ED63C">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6.1食用菌生产设备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6B68B5F">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6.1.1菌料灭菌设备</w:t>
            </w:r>
          </w:p>
          <w:p w14:paraId="7567E183">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6.1.2菌料装瓶（袋）机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5F13F4A">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62E7BB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C26F8AD">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7.田间监测及作业监控设备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2B650B98">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7.1田间作业监控设备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26CB4EF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7.1.1辅助驾驶（系统）设备（含渔船用）</w:t>
            </w:r>
          </w:p>
        </w:tc>
        <w:tc>
          <w:tcPr>
            <w:tcW w:w="2748" w:type="dxa"/>
            <w:tcBorders>
              <w:top w:val="single" w:color="auto" w:sz="4" w:space="0"/>
              <w:left w:val="single" w:color="auto" w:sz="4" w:space="0"/>
              <w:bottom w:val="single" w:color="auto" w:sz="4" w:space="0"/>
              <w:right w:val="single" w:color="auto" w:sz="4" w:space="0"/>
            </w:tcBorders>
            <w:noWrap/>
            <w:vAlign w:val="center"/>
          </w:tcPr>
          <w:p w14:paraId="34891A1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2AE00F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14E945C">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8.种植业废弃物处理设备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66E3EA8F">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8.1农田废弃物收集设备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09C0A880">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8.1.1残膜回收机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A5DD3C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3E2644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9E66445">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8.种植业废弃物处理设备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356B8F39">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8.2农作物废弃物处理设备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3D7577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8.2.1生物质气化设备</w:t>
            </w:r>
          </w:p>
          <w:p w14:paraId="413F4DA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8.2.2秸秆压块（粒、棒）机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E126D8A">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390940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B740C32">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62198AC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9.1饲料（草）收获机械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AF34D2B">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9.1.1割草（压扁）机</w:t>
            </w:r>
          </w:p>
          <w:p w14:paraId="33C8928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9.1.2搂草机</w:t>
            </w:r>
          </w:p>
          <w:p w14:paraId="07E8DA5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9.1.3打（压）捆机</w:t>
            </w:r>
          </w:p>
          <w:p w14:paraId="5D09527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9.1.4草捆包膜机</w:t>
            </w:r>
          </w:p>
          <w:p w14:paraId="6AD5FF2A">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9.1.5青（黄）饲料收获机</w:t>
            </w:r>
          </w:p>
          <w:p w14:paraId="68337FC3">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9.1.6打捆包膜机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517FB4F">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13FC0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1E715F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2226DC81">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9.2饲料（草）加工机械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7316657">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9.2.1铡草机</w:t>
            </w:r>
          </w:p>
          <w:p w14:paraId="7F6882D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9.2.2青贮切碎机</w:t>
            </w:r>
          </w:p>
          <w:p w14:paraId="2425A0D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9.2.3饲料（草）粉碎机</w:t>
            </w:r>
          </w:p>
          <w:p w14:paraId="3CC8E6F7">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9.2.4颗粒饲料压制机</w:t>
            </w:r>
          </w:p>
          <w:p w14:paraId="592556BA">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9.2.5饲料混合机</w:t>
            </w:r>
          </w:p>
          <w:p w14:paraId="0F73B3B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9.2.6饲料膨化机</w:t>
            </w:r>
          </w:p>
          <w:p w14:paraId="77E248AF">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9.2.7全混合日粮制备机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B4C6B4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0C0360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A2D085A">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3A8A95B9">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9.3饲料（草）搬运机械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D99C4B3">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9.3.1饲草捆收集机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79C3C7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7C58BF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C721535">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B8052A3">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10.2畜禽养殖消杀防疫机械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C60748D">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10.2.1药浴机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BEFAEBB">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00A94D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0C5D22D">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36DB5EB">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10.3畜禽繁育设备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4CA7CF7">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10.3.1孵化机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DF47B3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3DB0B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68208E4">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B242DD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10.4饲养设备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7E41E35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10.4.1喂（送）料机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2C6506A">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10.4.2养殖场料塔（仓）设备</w:t>
            </w:r>
          </w:p>
        </w:tc>
      </w:tr>
      <w:tr w14:paraId="0C740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7F4040A">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11.畜禽产品采集储运设备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0F4DDB8F">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11.1畜禽产品采集设备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ED53E0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11.1.1剪毛机</w:t>
            </w:r>
          </w:p>
          <w:p w14:paraId="3A75E272">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11.1.2挤奶机</w:t>
            </w:r>
          </w:p>
          <w:p w14:paraId="72228BAB">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11.1.3生鲜乳速冷设备</w:t>
            </w:r>
          </w:p>
          <w:p w14:paraId="064CBA7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11.1.4散装乳冷藏罐</w:t>
            </w:r>
          </w:p>
        </w:tc>
        <w:tc>
          <w:tcPr>
            <w:tcW w:w="2748" w:type="dxa"/>
            <w:tcBorders>
              <w:top w:val="single" w:color="auto" w:sz="4" w:space="0"/>
              <w:left w:val="single" w:color="auto" w:sz="4" w:space="0"/>
              <w:bottom w:val="single" w:color="auto" w:sz="4" w:space="0"/>
              <w:right w:val="single" w:color="auto" w:sz="4" w:space="0"/>
            </w:tcBorders>
            <w:noWrap/>
            <w:vAlign w:val="center"/>
          </w:tcPr>
          <w:p w14:paraId="2D8BE16F">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5A567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DC5CFB2">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11.畜禽产品采集储运设备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2649C07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11.2畜禽产品储运设备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E65B6F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11.2.1储奶罐</w:t>
            </w:r>
          </w:p>
        </w:tc>
        <w:tc>
          <w:tcPr>
            <w:tcW w:w="2748" w:type="dxa"/>
            <w:tcBorders>
              <w:top w:val="single" w:color="auto" w:sz="4" w:space="0"/>
              <w:left w:val="single" w:color="auto" w:sz="4" w:space="0"/>
              <w:bottom w:val="single" w:color="auto" w:sz="4" w:space="0"/>
              <w:right w:val="single" w:color="auto" w:sz="4" w:space="0"/>
            </w:tcBorders>
            <w:noWrap/>
            <w:vAlign w:val="center"/>
          </w:tcPr>
          <w:p w14:paraId="3C5CF752">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51E35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0E4DE0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12.畜禽养殖废弃物及病死畜禽处理设备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74943B09">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12.1畜禽粪污资源化利用设备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72EFA60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12.1.1清粪机</w:t>
            </w:r>
          </w:p>
          <w:p w14:paraId="2500BD9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12.1.2畜禽粪污固液分离机</w:t>
            </w:r>
          </w:p>
          <w:p w14:paraId="732533F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12.1.3畜禽粪便发酵处理设备</w:t>
            </w:r>
          </w:p>
          <w:p w14:paraId="5AC113DB">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12.1.4畜禽粪便干燥设备</w:t>
            </w:r>
          </w:p>
          <w:p w14:paraId="6B1B7FC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12.1.5畜禽粪便翻堆设备</w:t>
            </w:r>
          </w:p>
          <w:p w14:paraId="526BCB1A">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12.1.6沼液沼渣抽排设备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508FE83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48931D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E326EEC">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12.畜禽养殖废弃物及病死畜禽处理设备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6A0EE471">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12.2病死畜禽储运及处理设备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23CB1F8D">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12.2.1病死畜禽处理设备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57A9D220">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28C30B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9F9340A">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8B92F69">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13.1水产养殖成套设备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C5F11C0">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13.1.1网箱养殖装置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575B5D1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2F95E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744DA20">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0C9910C">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13.2投饲机械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1F6C14F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13.2.1投（饲）饵机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D275742">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590BE2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FBE7A1C">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895DCF3">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13.3水质调控设备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791651BC">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dstrike/>
                <w:sz w:val="24"/>
                <w:szCs w:val="24"/>
                <w:highlight w:val="none"/>
                <w:lang w:bidi="ar-SA"/>
              </w:rPr>
            </w:pPr>
            <w:r>
              <w:rPr>
                <w:rFonts w:hint="default" w:ascii="Times New Roman" w:hAnsi="Times New Roman" w:eastAsia="仿宋_GB2312" w:cs="Times New Roman"/>
                <w:sz w:val="24"/>
                <w:szCs w:val="24"/>
                <w:highlight w:val="none"/>
                <w:lang w:bidi="ar-SA"/>
              </w:rPr>
              <w:t>13.3.1增氧机</w:t>
            </w:r>
          </w:p>
          <w:p w14:paraId="7EF11991">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13.3.2水质调控监控设备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5A644D5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val="en-US" w:eastAsia="zh-CN" w:bidi="ar-SA"/>
              </w:rPr>
              <w:t>13.3.3</w:t>
            </w:r>
            <w:r>
              <w:rPr>
                <w:rFonts w:hint="default" w:ascii="Times New Roman" w:hAnsi="Times New Roman" w:eastAsia="仿宋_GB2312" w:cs="Times New Roman"/>
                <w:sz w:val="24"/>
                <w:szCs w:val="24"/>
                <w:highlight w:val="none"/>
                <w:lang w:bidi="ar-SA"/>
              </w:rPr>
              <w:t>水草清理（梳割）机</w:t>
            </w:r>
          </w:p>
        </w:tc>
      </w:tr>
      <w:tr w14:paraId="7A296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3375BB5">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14.捕捞机械设备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185193B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14.1绞纲机械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2DACF3C">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14.1.1绞纲机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F1668BF">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4E0A0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E888591">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14.捕捞机械设备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0F55528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14.2其他捕捞机械设备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06318E0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14.2.1船用油污水分离装置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2A156293">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7A996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27E6D34">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15.种子初加工机械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2F6673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15.1种子初加工机械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D5E1FE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15.1.1种子清选机</w:t>
            </w:r>
          </w:p>
          <w:p w14:paraId="430815F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15.1.2种子包衣机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856F39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0C88E5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68"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6DCB660">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16.粮油糖初加工机械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962B940">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16.1粮食初加工机械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ADBCCF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16.1.1粮食清选机</w:t>
            </w:r>
          </w:p>
          <w:p w14:paraId="4735BFE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16.1.2谷物（粮食）干燥机（烘干机）</w:t>
            </w:r>
          </w:p>
          <w:p w14:paraId="6B36CC9E">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16.1.3碾米机</w:t>
            </w:r>
          </w:p>
          <w:p w14:paraId="387DD66F">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16.1.4粮食色选机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8766D8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16.1.5金属储粮筒仓</w:t>
            </w:r>
          </w:p>
        </w:tc>
      </w:tr>
      <w:tr w14:paraId="12F97A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F9E2A71">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16.粮油糖初加工机械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B07F7F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16.2油料初加工机械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23340B4">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16.2.1油菜籽干燥机</w:t>
            </w:r>
          </w:p>
          <w:p w14:paraId="4F8AE892">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16.2.2油料果（籽）脱（剥）壳机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CC4A013">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509C65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FE44AA0">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18.果菜茶初加工机械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36FF23B">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18.1果蔬初加工机械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06B72440">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18.1.1果蔬分级机</w:t>
            </w:r>
          </w:p>
          <w:p w14:paraId="563E493E">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18.1.2果蔬清洗机</w:t>
            </w:r>
          </w:p>
          <w:p w14:paraId="0BDE2630">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18.1.3水果打蜡机</w:t>
            </w:r>
          </w:p>
          <w:p w14:paraId="051ACDA8">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18.1.4果蔬干燥机</w:t>
            </w:r>
          </w:p>
          <w:p w14:paraId="19FDE7F7">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18.1.5脱蓬（脯）机</w:t>
            </w:r>
          </w:p>
          <w:p w14:paraId="3AF45E4B">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18.1.6青果（豆）脱壳机</w:t>
            </w:r>
          </w:p>
          <w:p w14:paraId="5B12C2CD">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18.1.9果蔬冷藏保鲜设备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5AE1072D">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6E3176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8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58582FD">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18.果菜茶初加工机械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FA56085">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18.2茶叶初加工机械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E217D6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18.2.2茶叶杀青机</w:t>
            </w:r>
          </w:p>
          <w:p w14:paraId="6C07049D">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18.2.3茶叶揉捻机</w:t>
            </w:r>
          </w:p>
          <w:p w14:paraId="2BE803F2">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18.2.4茶叶压扁机</w:t>
            </w:r>
          </w:p>
          <w:p w14:paraId="63DC58A2">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18.2.5茶叶理条机</w:t>
            </w:r>
          </w:p>
          <w:p w14:paraId="2D7A8B2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18.2.6茶叶炒（烘）干机</w:t>
            </w:r>
          </w:p>
          <w:p w14:paraId="52CC94D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18.2.7茶叶清选机</w:t>
            </w:r>
          </w:p>
          <w:p w14:paraId="34C5A81E">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18.2.8茶叶色选机</w:t>
            </w:r>
          </w:p>
          <w:p w14:paraId="3349230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18.2.9茶叶输送机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CC11EB7">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10B80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11B1CE2">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20.农用动力机械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2B398FB">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20.1拖拉机</w:t>
            </w:r>
          </w:p>
        </w:tc>
        <w:tc>
          <w:tcPr>
            <w:tcW w:w="3385" w:type="dxa"/>
            <w:tcBorders>
              <w:top w:val="single" w:color="auto" w:sz="4" w:space="0"/>
              <w:left w:val="single" w:color="auto" w:sz="4" w:space="0"/>
              <w:bottom w:val="single" w:color="auto" w:sz="4" w:space="0"/>
              <w:right w:val="single" w:color="auto" w:sz="4" w:space="0"/>
            </w:tcBorders>
            <w:noWrap/>
            <w:vAlign w:val="center"/>
          </w:tcPr>
          <w:p w14:paraId="263B78C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20.1.1轮式拖拉机</w:t>
            </w:r>
          </w:p>
          <w:p w14:paraId="13A03B1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20.1.3履带式拖拉机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3EDD5EF">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41EF4F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064A968">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21.农用搬运机械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4ADAF1B">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21.1农用运输机械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25ED28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21.1.1田间搬运机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23EE159">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31843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ADD6626">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22.农用水泵</w:t>
            </w:r>
          </w:p>
        </w:tc>
        <w:tc>
          <w:tcPr>
            <w:tcW w:w="1560" w:type="dxa"/>
            <w:tcBorders>
              <w:top w:val="single" w:color="auto" w:sz="4" w:space="0"/>
              <w:left w:val="single" w:color="auto" w:sz="4" w:space="0"/>
              <w:bottom w:val="single" w:color="auto" w:sz="4" w:space="0"/>
              <w:right w:val="single" w:color="auto" w:sz="4" w:space="0"/>
            </w:tcBorders>
            <w:noWrap/>
            <w:vAlign w:val="center"/>
          </w:tcPr>
          <w:p w14:paraId="1AAB66B3">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22.1农用水泵</w:t>
            </w:r>
          </w:p>
        </w:tc>
        <w:tc>
          <w:tcPr>
            <w:tcW w:w="3385" w:type="dxa"/>
            <w:tcBorders>
              <w:top w:val="single" w:color="auto" w:sz="4" w:space="0"/>
              <w:left w:val="single" w:color="auto" w:sz="4" w:space="0"/>
              <w:bottom w:val="single" w:color="auto" w:sz="4" w:space="0"/>
              <w:right w:val="single" w:color="auto" w:sz="4" w:space="0"/>
            </w:tcBorders>
            <w:noWrap/>
            <w:vAlign w:val="center"/>
          </w:tcPr>
          <w:p w14:paraId="760F80D8">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22.1.2地面泵（机组）</w:t>
            </w:r>
          </w:p>
        </w:tc>
        <w:tc>
          <w:tcPr>
            <w:tcW w:w="2748" w:type="dxa"/>
            <w:tcBorders>
              <w:top w:val="single" w:color="auto" w:sz="4" w:space="0"/>
              <w:left w:val="single" w:color="auto" w:sz="4" w:space="0"/>
              <w:bottom w:val="single" w:color="auto" w:sz="4" w:space="0"/>
              <w:right w:val="single" w:color="auto" w:sz="4" w:space="0"/>
            </w:tcBorders>
            <w:noWrap/>
            <w:vAlign w:val="center"/>
          </w:tcPr>
          <w:p w14:paraId="66F59208">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56183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7B8398A">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23.设施环境控制设备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2DAD86FC">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23.1设施环境控制设备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BEDF5AE">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23.1.2加温设备</w:t>
            </w:r>
          </w:p>
          <w:p w14:paraId="78B3E511">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23.1.3湿帘降温设备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418D356B">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r w14:paraId="3FD3B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4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BA48B25">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24.农田基本建设机械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7747FB3">
            <w:pPr>
              <w:keepNext w:val="0"/>
              <w:keepLines w:val="0"/>
              <w:pageBreakBefore w:val="0"/>
              <w:widowControl w:val="0"/>
              <w:kinsoku/>
              <w:wordWrap/>
              <w:overflowPunct/>
              <w:topLinePunct w:val="0"/>
              <w:autoSpaceDE/>
              <w:autoSpaceDN/>
              <w:bidi w:val="0"/>
              <w:adjustRightInd w:val="0"/>
              <w:snapToGrid w:val="0"/>
              <w:spacing w:line="300" w:lineRule="exac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24.1平地机械（限与拖拉机配套）</w:t>
            </w:r>
          </w:p>
        </w:tc>
        <w:tc>
          <w:tcPr>
            <w:tcW w:w="3385" w:type="dxa"/>
            <w:tcBorders>
              <w:top w:val="single" w:color="auto" w:sz="4" w:space="0"/>
              <w:left w:val="single" w:color="auto" w:sz="4" w:space="0"/>
              <w:bottom w:val="single" w:color="auto" w:sz="4" w:space="0"/>
              <w:right w:val="single" w:color="auto" w:sz="4" w:space="0"/>
            </w:tcBorders>
            <w:noWrap/>
            <w:vAlign w:val="center"/>
          </w:tcPr>
          <w:p w14:paraId="23B7F725">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r>
              <w:rPr>
                <w:rFonts w:hint="default" w:ascii="Times New Roman" w:hAnsi="Times New Roman" w:eastAsia="仿宋_GB2312" w:cs="Times New Roman"/>
                <w:sz w:val="24"/>
                <w:szCs w:val="24"/>
                <w:highlight w:val="none"/>
                <w:lang w:bidi="ar-SA"/>
              </w:rPr>
              <w:t>24.1.1平地机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1D833356">
            <w:pPr>
              <w:keepNext w:val="0"/>
              <w:keepLines w:val="0"/>
              <w:pageBreakBefore w:val="0"/>
              <w:widowControl w:val="0"/>
              <w:kinsoku/>
              <w:wordWrap/>
              <w:overflowPunct/>
              <w:topLinePunct w:val="0"/>
              <w:autoSpaceDE/>
              <w:autoSpaceDN/>
              <w:bidi w:val="0"/>
              <w:adjustRightInd w:val="0"/>
              <w:snapToGrid w:val="0"/>
              <w:spacing w:line="300" w:lineRule="exact"/>
              <w:jc w:val="left"/>
              <w:textAlignment w:val="auto"/>
              <w:rPr>
                <w:rFonts w:hint="default" w:ascii="Times New Roman" w:hAnsi="Times New Roman" w:eastAsia="仿宋_GB2312" w:cs="Times New Roman"/>
                <w:sz w:val="24"/>
                <w:szCs w:val="24"/>
                <w:highlight w:val="none"/>
                <w:lang w:bidi="ar-SA"/>
              </w:rPr>
            </w:pPr>
          </w:p>
        </w:tc>
      </w:tr>
    </w:tbl>
    <w:p w14:paraId="5465A7ED">
      <w:pPr>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br w:type="page"/>
      </w:r>
    </w:p>
    <w:p w14:paraId="6611DB96">
      <w:pPr>
        <w:spacing w:line="560" w:lineRule="exact"/>
        <w:jc w:val="left"/>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eastAsia="zh-CN"/>
        </w:rPr>
        <w:t>附件</w:t>
      </w:r>
      <w:r>
        <w:rPr>
          <w:rFonts w:hint="default" w:ascii="Times New Roman" w:hAnsi="Times New Roman" w:eastAsia="黑体" w:cs="Times New Roman"/>
          <w:sz w:val="32"/>
          <w:szCs w:val="32"/>
          <w:lang w:val="en-US" w:eastAsia="zh-CN"/>
        </w:rPr>
        <w:t>2</w:t>
      </w:r>
    </w:p>
    <w:p w14:paraId="439A314F">
      <w:pPr>
        <w:spacing w:line="560" w:lineRule="exact"/>
        <w:jc w:val="left"/>
        <w:rPr>
          <w:rFonts w:hint="default" w:ascii="Times New Roman" w:hAnsi="Times New Roman" w:eastAsia="黑体" w:cs="Times New Roman"/>
          <w:sz w:val="32"/>
          <w:szCs w:val="32"/>
          <w:lang w:val="en-US" w:eastAsia="zh-CN"/>
        </w:rPr>
      </w:pPr>
    </w:p>
    <w:p w14:paraId="10880AE4">
      <w:pPr>
        <w:spacing w:line="560" w:lineRule="exact"/>
        <w:jc w:val="center"/>
        <w:rPr>
          <w:rFonts w:hint="default" w:ascii="Times New Roman" w:hAnsi="Times New Roman" w:eastAsia="方正小标宋_GBK" w:cs="Times New Roman"/>
          <w:sz w:val="44"/>
          <w:szCs w:val="44"/>
          <w:highlight w:val="none"/>
          <w:lang w:eastAsia="zh-CN" w:bidi="ar-SA"/>
        </w:rPr>
      </w:pPr>
      <w:r>
        <w:rPr>
          <w:rFonts w:hint="default" w:ascii="Times New Roman" w:hAnsi="Times New Roman" w:eastAsia="方正小标宋_GBK" w:cs="Times New Roman"/>
          <w:sz w:val="44"/>
          <w:szCs w:val="44"/>
          <w:highlight w:val="none"/>
          <w:lang w:eastAsia="zh-CN" w:bidi="ar-SA"/>
        </w:rPr>
        <w:t>江苏省农机购置与应用补贴机具安装确认表</w:t>
      </w:r>
    </w:p>
    <w:p w14:paraId="67EEFE0E">
      <w:pPr>
        <w:pStyle w:val="2"/>
        <w:rPr>
          <w:rFonts w:hint="default" w:ascii="Times New Roman" w:hAnsi="Times New Roman" w:cs="Times New Roman"/>
          <w:lang w:eastAsia="zh-CN"/>
        </w:rPr>
      </w:pPr>
    </w:p>
    <w:tbl>
      <w:tblPr>
        <w:tblStyle w:val="7"/>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3532ADA3">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1BE3D9E1">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购机者名称</w:t>
            </w:r>
          </w:p>
        </w:tc>
        <w:tc>
          <w:tcPr>
            <w:tcW w:w="3253" w:type="dxa"/>
            <w:vMerge w:val="restart"/>
            <w:tcBorders>
              <w:top w:val="single" w:color="auto" w:sz="4" w:space="0"/>
              <w:left w:val="single" w:color="auto" w:sz="4" w:space="0"/>
              <w:bottom w:val="single" w:color="auto" w:sz="4" w:space="0"/>
              <w:right w:val="single" w:color="auto" w:sz="4" w:space="0"/>
            </w:tcBorders>
            <w:noWrap/>
            <w:vAlign w:val="center"/>
          </w:tcPr>
          <w:p w14:paraId="09D304F3">
            <w:pPr>
              <w:adjustRightInd w:val="0"/>
              <w:snapToGrid w:val="0"/>
              <w:jc w:val="center"/>
              <w:rPr>
                <w:rFonts w:hint="default" w:ascii="Times New Roman" w:hAnsi="Times New Roman" w:cs="Times New Roman"/>
                <w:kern w:val="0"/>
                <w:sz w:val="21"/>
                <w:szCs w:val="21"/>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430F8F28">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安装地点</w:t>
            </w:r>
          </w:p>
        </w:tc>
        <w:tc>
          <w:tcPr>
            <w:tcW w:w="2518" w:type="dxa"/>
            <w:tcBorders>
              <w:top w:val="single" w:color="auto" w:sz="4" w:space="0"/>
              <w:left w:val="single" w:color="auto" w:sz="4" w:space="0"/>
              <w:bottom w:val="single" w:color="auto" w:sz="4" w:space="0"/>
              <w:right w:val="single" w:color="auto" w:sz="4" w:space="0"/>
            </w:tcBorders>
            <w:noWrap/>
            <w:vAlign w:val="center"/>
          </w:tcPr>
          <w:p w14:paraId="42729B6D">
            <w:pPr>
              <w:adjustRightInd w:val="0"/>
              <w:snapToGrid w:val="0"/>
              <w:jc w:val="center"/>
              <w:rPr>
                <w:rFonts w:hint="default" w:ascii="Times New Roman" w:hAnsi="Times New Roman" w:cs="Times New Roman"/>
                <w:kern w:val="0"/>
                <w:sz w:val="21"/>
                <w:szCs w:val="21"/>
                <w:highlight w:val="none"/>
                <w:lang w:bidi="ar-SA"/>
              </w:rPr>
            </w:pPr>
          </w:p>
        </w:tc>
      </w:tr>
      <w:tr w14:paraId="67A50B2E">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2EF84A06">
            <w:pPr>
              <w:rPr>
                <w:rFonts w:hint="default" w:ascii="Times New Roman" w:hAnsi="Times New Roman" w:cs="Times New Roman"/>
              </w:rPr>
            </w:pPr>
          </w:p>
        </w:tc>
        <w:tc>
          <w:tcPr>
            <w:tcW w:w="3253" w:type="dxa"/>
            <w:vMerge w:val="continue"/>
            <w:tcBorders>
              <w:top w:val="single" w:color="auto" w:sz="4" w:space="0"/>
              <w:left w:val="single" w:color="auto" w:sz="4" w:space="0"/>
              <w:bottom w:val="single" w:color="auto" w:sz="4" w:space="0"/>
              <w:right w:val="single" w:color="auto" w:sz="4" w:space="0"/>
            </w:tcBorders>
            <w:noWrap/>
            <w:vAlign w:val="center"/>
          </w:tcPr>
          <w:p w14:paraId="640BC629">
            <w:pPr>
              <w:rPr>
                <w:rFonts w:hint="default" w:ascii="Times New Roman" w:hAnsi="Times New Roman" w:cs="Times New Roman"/>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382F982B">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14:paraId="38F0DD5B">
            <w:pPr>
              <w:adjustRightInd w:val="0"/>
              <w:snapToGrid w:val="0"/>
              <w:jc w:val="center"/>
              <w:rPr>
                <w:rFonts w:hint="default" w:ascii="Times New Roman" w:hAnsi="Times New Roman" w:cs="Times New Roman"/>
                <w:kern w:val="0"/>
                <w:sz w:val="21"/>
                <w:szCs w:val="21"/>
                <w:highlight w:val="none"/>
                <w:lang w:bidi="ar-SA"/>
              </w:rPr>
            </w:pPr>
          </w:p>
        </w:tc>
      </w:tr>
      <w:tr w14:paraId="3A4F8AB7">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31FD9F9D">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产品名称</w:t>
            </w:r>
          </w:p>
        </w:tc>
        <w:tc>
          <w:tcPr>
            <w:tcW w:w="3253" w:type="dxa"/>
            <w:vMerge w:val="restart"/>
            <w:tcBorders>
              <w:top w:val="nil"/>
              <w:left w:val="nil"/>
              <w:bottom w:val="nil"/>
              <w:right w:val="single" w:color="auto" w:sz="4" w:space="0"/>
            </w:tcBorders>
            <w:noWrap/>
            <w:vAlign w:val="center"/>
          </w:tcPr>
          <w:p w14:paraId="1108C382">
            <w:pPr>
              <w:adjustRightInd w:val="0"/>
              <w:snapToGrid w:val="0"/>
              <w:jc w:val="center"/>
              <w:rPr>
                <w:rFonts w:hint="default" w:ascii="Times New Roman" w:hAnsi="Times New Roman" w:cs="Times New Roman"/>
                <w:kern w:val="0"/>
                <w:sz w:val="21"/>
                <w:szCs w:val="21"/>
                <w:highlight w:val="none"/>
                <w:lang w:bidi="ar-SA"/>
              </w:rPr>
            </w:pPr>
          </w:p>
        </w:tc>
        <w:tc>
          <w:tcPr>
            <w:tcW w:w="1223" w:type="dxa"/>
            <w:tcBorders>
              <w:top w:val="nil"/>
              <w:left w:val="nil"/>
              <w:bottom w:val="single" w:color="auto" w:sz="4" w:space="0"/>
              <w:right w:val="single" w:color="auto" w:sz="4" w:space="0"/>
            </w:tcBorders>
            <w:noWrap/>
            <w:vAlign w:val="center"/>
          </w:tcPr>
          <w:p w14:paraId="3F8145E9">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出厂编号</w:t>
            </w:r>
          </w:p>
        </w:tc>
        <w:tc>
          <w:tcPr>
            <w:tcW w:w="2518" w:type="dxa"/>
            <w:tcBorders>
              <w:top w:val="nil"/>
              <w:left w:val="nil"/>
              <w:bottom w:val="single" w:color="auto" w:sz="4" w:space="0"/>
              <w:right w:val="single" w:color="auto" w:sz="4" w:space="0"/>
            </w:tcBorders>
            <w:noWrap/>
            <w:vAlign w:val="center"/>
          </w:tcPr>
          <w:p w14:paraId="311B45F4">
            <w:pPr>
              <w:adjustRightInd w:val="0"/>
              <w:snapToGrid w:val="0"/>
              <w:jc w:val="center"/>
              <w:rPr>
                <w:rFonts w:hint="default" w:ascii="Times New Roman" w:hAnsi="Times New Roman" w:cs="Times New Roman"/>
                <w:kern w:val="0"/>
                <w:sz w:val="21"/>
                <w:szCs w:val="21"/>
                <w:highlight w:val="none"/>
                <w:lang w:bidi="ar-SA"/>
              </w:rPr>
            </w:pPr>
          </w:p>
        </w:tc>
      </w:tr>
      <w:tr w14:paraId="1E3C7984">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72811857">
            <w:pPr>
              <w:rPr>
                <w:rFonts w:hint="default" w:ascii="Times New Roman" w:hAnsi="Times New Roman" w:cs="Times New Roman"/>
              </w:rPr>
            </w:pPr>
          </w:p>
        </w:tc>
        <w:tc>
          <w:tcPr>
            <w:tcW w:w="3253" w:type="dxa"/>
            <w:vMerge w:val="continue"/>
            <w:tcBorders>
              <w:top w:val="nil"/>
              <w:left w:val="nil"/>
              <w:bottom w:val="nil"/>
              <w:right w:val="single" w:color="auto" w:sz="4" w:space="0"/>
            </w:tcBorders>
            <w:noWrap/>
            <w:vAlign w:val="center"/>
          </w:tcPr>
          <w:p w14:paraId="37101567">
            <w:pPr>
              <w:rPr>
                <w:rFonts w:hint="default" w:ascii="Times New Roman" w:hAnsi="Times New Roman" w:cs="Times New Roman"/>
              </w:rPr>
            </w:pPr>
          </w:p>
        </w:tc>
        <w:tc>
          <w:tcPr>
            <w:tcW w:w="1223" w:type="dxa"/>
            <w:tcBorders>
              <w:top w:val="single" w:color="auto" w:sz="4" w:space="0"/>
              <w:left w:val="nil"/>
              <w:bottom w:val="nil"/>
              <w:right w:val="single" w:color="auto" w:sz="4" w:space="0"/>
            </w:tcBorders>
            <w:noWrap/>
            <w:vAlign w:val="center"/>
          </w:tcPr>
          <w:p w14:paraId="3598446E">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发票号码</w:t>
            </w:r>
          </w:p>
        </w:tc>
        <w:tc>
          <w:tcPr>
            <w:tcW w:w="2518" w:type="dxa"/>
            <w:tcBorders>
              <w:top w:val="single" w:color="auto" w:sz="4" w:space="0"/>
              <w:left w:val="nil"/>
              <w:bottom w:val="nil"/>
              <w:right w:val="single" w:color="auto" w:sz="4" w:space="0"/>
            </w:tcBorders>
            <w:noWrap/>
            <w:vAlign w:val="center"/>
          </w:tcPr>
          <w:p w14:paraId="5B32AF1A">
            <w:pPr>
              <w:adjustRightInd w:val="0"/>
              <w:snapToGrid w:val="0"/>
              <w:jc w:val="center"/>
              <w:rPr>
                <w:rFonts w:hint="default" w:ascii="Times New Roman" w:hAnsi="Times New Roman" w:cs="Times New Roman"/>
                <w:kern w:val="0"/>
                <w:sz w:val="21"/>
                <w:szCs w:val="21"/>
                <w:highlight w:val="none"/>
                <w:lang w:bidi="ar-SA"/>
              </w:rPr>
            </w:pPr>
          </w:p>
        </w:tc>
      </w:tr>
      <w:tr w14:paraId="1D4F4CD9">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14:paraId="7AF1A9DC">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生产企业名称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14:paraId="074B6FEA">
            <w:pPr>
              <w:adjustRightInd w:val="0"/>
              <w:snapToGrid w:val="0"/>
              <w:jc w:val="center"/>
              <w:rPr>
                <w:rFonts w:hint="default" w:ascii="Times New Roman" w:hAnsi="Times New Roman" w:cs="Times New Roman"/>
                <w:kern w:val="0"/>
                <w:sz w:val="21"/>
                <w:szCs w:val="21"/>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29894532">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经销企业联系人</w:t>
            </w:r>
          </w:p>
        </w:tc>
        <w:tc>
          <w:tcPr>
            <w:tcW w:w="2518" w:type="dxa"/>
            <w:tcBorders>
              <w:top w:val="single" w:color="auto" w:sz="4" w:space="0"/>
              <w:left w:val="single" w:color="auto" w:sz="4" w:space="0"/>
              <w:bottom w:val="single" w:color="auto" w:sz="4" w:space="0"/>
              <w:right w:val="single" w:color="auto" w:sz="4" w:space="0"/>
            </w:tcBorders>
            <w:noWrap/>
            <w:vAlign w:val="center"/>
          </w:tcPr>
          <w:p w14:paraId="794F091D">
            <w:pPr>
              <w:adjustRightInd w:val="0"/>
              <w:snapToGrid w:val="0"/>
              <w:jc w:val="center"/>
              <w:rPr>
                <w:rFonts w:hint="default" w:ascii="Times New Roman" w:hAnsi="Times New Roman" w:cs="Times New Roman"/>
                <w:kern w:val="0"/>
                <w:sz w:val="21"/>
                <w:szCs w:val="21"/>
                <w:highlight w:val="none"/>
                <w:lang w:bidi="ar-SA"/>
              </w:rPr>
            </w:pPr>
          </w:p>
        </w:tc>
      </w:tr>
      <w:tr w14:paraId="5DAD8B6E">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14:paraId="47956D02">
            <w:pPr>
              <w:jc w:val="center"/>
              <w:rPr>
                <w:rFonts w:hint="default" w:ascii="Times New Roman" w:hAnsi="Times New Roman" w:cs="Times New Roman"/>
                <w:highlight w:val="none"/>
                <w:lang w:bidi="ar-SA"/>
              </w:rPr>
            </w:pPr>
            <w:r>
              <w:rPr>
                <w:rFonts w:hint="default" w:ascii="Times New Roman" w:hAnsi="Times New Roman" w:cs="Times New Roman"/>
                <w:kern w:val="0"/>
                <w:sz w:val="21"/>
                <w:szCs w:val="21"/>
                <w:highlight w:val="none"/>
                <w:lang w:bidi="ar-SA"/>
              </w:rPr>
              <w:t>经销企业名称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14:paraId="7F0B79DB">
            <w:pPr>
              <w:jc w:val="center"/>
              <w:rPr>
                <w:rFonts w:hint="default" w:ascii="Times New Roman" w:hAnsi="Times New Roman" w:cs="Times New Roman"/>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7BC174C3">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经销企业联系电话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14:paraId="0B9C1D28">
            <w:pPr>
              <w:adjustRightInd w:val="0"/>
              <w:snapToGrid w:val="0"/>
              <w:jc w:val="center"/>
              <w:rPr>
                <w:rFonts w:hint="default" w:ascii="Times New Roman" w:hAnsi="Times New Roman" w:cs="Times New Roman"/>
                <w:kern w:val="0"/>
                <w:sz w:val="21"/>
                <w:szCs w:val="21"/>
                <w:highlight w:val="none"/>
                <w:lang w:bidi="ar-SA"/>
              </w:rPr>
            </w:pPr>
          </w:p>
        </w:tc>
      </w:tr>
      <w:tr w14:paraId="2CA43BF5">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6920DCC1">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15"/>
                <w:highlight w:val="none"/>
                <w:lang w:bidi="ar-SA"/>
              </w:rPr>
              <w:t>品目</w:t>
            </w:r>
          </w:p>
        </w:tc>
        <w:tc>
          <w:tcPr>
            <w:tcW w:w="6994" w:type="dxa"/>
            <w:gridSpan w:val="3"/>
            <w:tcBorders>
              <w:top w:val="single" w:color="auto" w:sz="4" w:space="0"/>
              <w:left w:val="nil"/>
              <w:bottom w:val="single" w:color="auto" w:sz="4" w:space="0"/>
              <w:right w:val="single" w:color="auto" w:sz="4" w:space="0"/>
            </w:tcBorders>
            <w:noWrap/>
            <w:vAlign w:val="center"/>
          </w:tcPr>
          <w:p w14:paraId="26F825ED">
            <w:pPr>
              <w:adjustRightInd w:val="0"/>
              <w:snapToGrid w:val="0"/>
              <w:jc w:val="center"/>
              <w:rPr>
                <w:rFonts w:hint="default" w:ascii="Times New Roman" w:hAnsi="Times New Roman" w:cs="Times New Roman"/>
                <w:kern w:val="0"/>
                <w:sz w:val="21"/>
                <w:szCs w:val="21"/>
                <w:highlight w:val="none"/>
                <w:lang w:bidi="ar-SA"/>
              </w:rPr>
            </w:pPr>
          </w:p>
        </w:tc>
      </w:tr>
      <w:tr w14:paraId="1B5D63F7">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6510CFE8">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内容</w:t>
            </w:r>
          </w:p>
        </w:tc>
        <w:tc>
          <w:tcPr>
            <w:tcW w:w="4476" w:type="dxa"/>
            <w:gridSpan w:val="2"/>
            <w:tcBorders>
              <w:top w:val="single" w:color="auto" w:sz="4" w:space="0"/>
              <w:left w:val="nil"/>
              <w:bottom w:val="single" w:color="auto" w:sz="4" w:space="0"/>
              <w:right w:val="single" w:color="auto" w:sz="4" w:space="0"/>
            </w:tcBorders>
            <w:noWrap/>
            <w:vAlign w:val="center"/>
          </w:tcPr>
          <w:p w14:paraId="7DEA6820">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noWrap/>
            <w:vAlign w:val="center"/>
          </w:tcPr>
          <w:p w14:paraId="120A0B55">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实际安装情况</w:t>
            </w:r>
          </w:p>
        </w:tc>
      </w:tr>
      <w:tr w14:paraId="6067F461">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noWrap/>
            <w:vAlign w:val="center"/>
          </w:tcPr>
          <w:p w14:paraId="6C1389BC">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1</w:t>
            </w:r>
          </w:p>
        </w:tc>
        <w:tc>
          <w:tcPr>
            <w:tcW w:w="1440" w:type="dxa"/>
            <w:tcBorders>
              <w:top w:val="nil"/>
              <w:left w:val="nil"/>
              <w:bottom w:val="single" w:color="auto" w:sz="4" w:space="0"/>
              <w:right w:val="single" w:color="auto" w:sz="4" w:space="0"/>
            </w:tcBorders>
            <w:noWrap/>
            <w:vAlign w:val="center"/>
          </w:tcPr>
          <w:p w14:paraId="5AE131FD">
            <w:pPr>
              <w:adjustRightInd w:val="0"/>
              <w:snapToGrid w:val="0"/>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规格型号</w:t>
            </w:r>
          </w:p>
        </w:tc>
        <w:tc>
          <w:tcPr>
            <w:tcW w:w="4476" w:type="dxa"/>
            <w:gridSpan w:val="2"/>
            <w:tcBorders>
              <w:top w:val="nil"/>
              <w:left w:val="nil"/>
              <w:bottom w:val="single" w:color="auto" w:sz="4" w:space="0"/>
              <w:right w:val="single" w:color="auto" w:sz="4" w:space="0"/>
            </w:tcBorders>
            <w:noWrap/>
            <w:vAlign w:val="center"/>
          </w:tcPr>
          <w:p w14:paraId="118F674F">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5A3D979D">
            <w:pPr>
              <w:adjustRightInd w:val="0"/>
              <w:snapToGrid w:val="0"/>
              <w:rPr>
                <w:rFonts w:hint="default" w:ascii="Times New Roman" w:hAnsi="Times New Roman" w:cs="Times New Roman"/>
                <w:kern w:val="0"/>
                <w:sz w:val="21"/>
                <w:szCs w:val="21"/>
                <w:highlight w:val="none"/>
                <w:lang w:bidi="ar-SA"/>
              </w:rPr>
            </w:pPr>
          </w:p>
        </w:tc>
      </w:tr>
      <w:tr w14:paraId="60D6133D">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14:paraId="728032A5">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2</w:t>
            </w:r>
          </w:p>
        </w:tc>
        <w:tc>
          <w:tcPr>
            <w:tcW w:w="1440" w:type="dxa"/>
            <w:tcBorders>
              <w:top w:val="nil"/>
              <w:left w:val="nil"/>
              <w:bottom w:val="single" w:color="auto" w:sz="4" w:space="0"/>
              <w:right w:val="single" w:color="auto" w:sz="4" w:space="0"/>
            </w:tcBorders>
            <w:noWrap/>
            <w:vAlign w:val="center"/>
          </w:tcPr>
          <w:p w14:paraId="4688E2FF">
            <w:pPr>
              <w:adjustRightInd w:val="0"/>
              <w:snapToGrid w:val="0"/>
              <w:jc w:val="left"/>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功率</w:t>
            </w:r>
          </w:p>
        </w:tc>
        <w:tc>
          <w:tcPr>
            <w:tcW w:w="4476" w:type="dxa"/>
            <w:gridSpan w:val="2"/>
            <w:tcBorders>
              <w:top w:val="nil"/>
              <w:left w:val="nil"/>
              <w:bottom w:val="single" w:color="auto" w:sz="4" w:space="0"/>
              <w:right w:val="single" w:color="auto" w:sz="4" w:space="0"/>
            </w:tcBorders>
            <w:noWrap/>
            <w:vAlign w:val="center"/>
          </w:tcPr>
          <w:p w14:paraId="1A0DD02C">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4756E67F">
            <w:pPr>
              <w:adjustRightInd w:val="0"/>
              <w:snapToGrid w:val="0"/>
              <w:rPr>
                <w:rFonts w:hint="default" w:ascii="Times New Roman" w:hAnsi="Times New Roman" w:cs="Times New Roman"/>
                <w:kern w:val="0"/>
                <w:sz w:val="21"/>
                <w:szCs w:val="21"/>
                <w:highlight w:val="none"/>
                <w:lang w:bidi="ar-SA"/>
              </w:rPr>
            </w:pPr>
          </w:p>
        </w:tc>
      </w:tr>
      <w:tr w14:paraId="70BD3384">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noWrap/>
            <w:vAlign w:val="center"/>
          </w:tcPr>
          <w:p w14:paraId="2FF49071">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3</w:t>
            </w:r>
          </w:p>
        </w:tc>
        <w:tc>
          <w:tcPr>
            <w:tcW w:w="1440" w:type="dxa"/>
            <w:tcBorders>
              <w:top w:val="nil"/>
              <w:left w:val="nil"/>
              <w:bottom w:val="single" w:color="auto" w:sz="4" w:space="0"/>
              <w:right w:val="single" w:color="auto" w:sz="4" w:space="0"/>
            </w:tcBorders>
            <w:noWrap/>
            <w:vAlign w:val="center"/>
          </w:tcPr>
          <w:p w14:paraId="52E7543A">
            <w:pPr>
              <w:adjustRightInd w:val="0"/>
              <w:snapToGrid w:val="0"/>
              <w:jc w:val="lef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容积</w:t>
            </w:r>
          </w:p>
        </w:tc>
        <w:tc>
          <w:tcPr>
            <w:tcW w:w="4476" w:type="dxa"/>
            <w:gridSpan w:val="2"/>
            <w:tcBorders>
              <w:top w:val="nil"/>
              <w:left w:val="nil"/>
              <w:bottom w:val="single" w:color="auto" w:sz="4" w:space="0"/>
              <w:right w:val="single" w:color="auto" w:sz="4" w:space="0"/>
            </w:tcBorders>
            <w:noWrap/>
            <w:vAlign w:val="center"/>
          </w:tcPr>
          <w:p w14:paraId="4D393339">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2AD28903">
            <w:pPr>
              <w:adjustRightInd w:val="0"/>
              <w:snapToGrid w:val="0"/>
              <w:rPr>
                <w:rFonts w:hint="default" w:ascii="Times New Roman" w:hAnsi="Times New Roman" w:cs="Times New Roman"/>
                <w:kern w:val="0"/>
                <w:sz w:val="21"/>
                <w:szCs w:val="21"/>
                <w:highlight w:val="none"/>
                <w:lang w:bidi="ar-SA"/>
              </w:rPr>
            </w:pPr>
          </w:p>
        </w:tc>
      </w:tr>
      <w:tr w14:paraId="1AEEC6B7">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14:paraId="408F5B32">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4</w:t>
            </w:r>
          </w:p>
        </w:tc>
        <w:tc>
          <w:tcPr>
            <w:tcW w:w="1440" w:type="dxa"/>
            <w:tcBorders>
              <w:top w:val="nil"/>
              <w:left w:val="nil"/>
              <w:bottom w:val="single" w:color="auto" w:sz="4" w:space="0"/>
              <w:right w:val="single" w:color="auto" w:sz="4" w:space="0"/>
            </w:tcBorders>
            <w:noWrap/>
            <w:vAlign w:val="center"/>
          </w:tcPr>
          <w:p w14:paraId="41920D45">
            <w:pPr>
              <w:adjustRightInd w:val="0"/>
              <w:snapToGrid w:val="0"/>
              <w:jc w:val="lef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w:t>
            </w:r>
          </w:p>
        </w:tc>
        <w:tc>
          <w:tcPr>
            <w:tcW w:w="4476" w:type="dxa"/>
            <w:gridSpan w:val="2"/>
            <w:tcBorders>
              <w:top w:val="nil"/>
              <w:left w:val="nil"/>
              <w:bottom w:val="single" w:color="auto" w:sz="4" w:space="0"/>
              <w:right w:val="single" w:color="auto" w:sz="4" w:space="0"/>
            </w:tcBorders>
            <w:noWrap/>
            <w:vAlign w:val="center"/>
          </w:tcPr>
          <w:p w14:paraId="01D0A68A">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5FF63AC4">
            <w:pPr>
              <w:adjustRightInd w:val="0"/>
              <w:snapToGrid w:val="0"/>
              <w:rPr>
                <w:rFonts w:hint="default" w:ascii="Times New Roman" w:hAnsi="Times New Roman" w:cs="Times New Roman"/>
                <w:kern w:val="0"/>
                <w:sz w:val="21"/>
                <w:szCs w:val="21"/>
                <w:highlight w:val="none"/>
                <w:lang w:bidi="ar-SA"/>
              </w:rPr>
            </w:pPr>
          </w:p>
        </w:tc>
      </w:tr>
      <w:tr w14:paraId="58C43CA6">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noWrap/>
            <w:vAlign w:val="center"/>
          </w:tcPr>
          <w:p w14:paraId="124DD364">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说明</w:t>
            </w:r>
          </w:p>
        </w:tc>
        <w:tc>
          <w:tcPr>
            <w:tcW w:w="6994" w:type="dxa"/>
            <w:gridSpan w:val="3"/>
            <w:tcBorders>
              <w:top w:val="nil"/>
              <w:left w:val="nil"/>
              <w:bottom w:val="single" w:color="auto" w:sz="4" w:space="0"/>
              <w:right w:val="single" w:color="auto" w:sz="4" w:space="0"/>
            </w:tcBorders>
            <w:noWrap/>
            <w:vAlign w:val="center"/>
          </w:tcPr>
          <w:p w14:paraId="3B20E696">
            <w:pPr>
              <w:adjustRightInd w:val="0"/>
              <w:snapToGrid w:val="0"/>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按补贴机具补贴额一览表及产品规定的配置、参数等验收</w:t>
            </w:r>
          </w:p>
        </w:tc>
      </w:tr>
      <w:tr w14:paraId="501F660C">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0CA4DE1E">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供货单位签字盖章（日期）：</w:t>
            </w:r>
          </w:p>
        </w:tc>
        <w:tc>
          <w:tcPr>
            <w:tcW w:w="3253" w:type="dxa"/>
            <w:tcBorders>
              <w:top w:val="nil"/>
              <w:left w:val="single" w:color="auto" w:sz="4" w:space="0"/>
              <w:bottom w:val="nil"/>
              <w:right w:val="single" w:color="auto" w:sz="4" w:space="0"/>
            </w:tcBorders>
            <w:noWrap/>
            <w:vAlign w:val="center"/>
          </w:tcPr>
          <w:p w14:paraId="4D6F4B13">
            <w:pPr>
              <w:adjustRightInd w:val="0"/>
              <w:snapToGrid w:val="0"/>
              <w:spacing w:line="280" w:lineRule="exact"/>
              <w:jc w:val="left"/>
              <w:rPr>
                <w:rFonts w:hint="default" w:ascii="Times New Roman" w:hAnsi="Times New Roman" w:cs="Times New Roman"/>
                <w:kern w:val="0"/>
                <w:sz w:val="21"/>
                <w:szCs w:val="21"/>
                <w:highlight w:val="none"/>
                <w:lang w:bidi="ar-SA"/>
              </w:rPr>
            </w:pPr>
          </w:p>
        </w:tc>
        <w:tc>
          <w:tcPr>
            <w:tcW w:w="1223" w:type="dxa"/>
            <w:tcBorders>
              <w:top w:val="nil"/>
              <w:left w:val="single" w:color="auto" w:sz="4" w:space="0"/>
              <w:bottom w:val="nil"/>
              <w:right w:val="single" w:color="auto" w:sz="4" w:space="0"/>
            </w:tcBorders>
            <w:noWrap/>
            <w:vAlign w:val="center"/>
          </w:tcPr>
          <w:p w14:paraId="3852DD07">
            <w:pPr>
              <w:adjustRightInd w:val="0"/>
              <w:snapToGrid w:val="0"/>
              <w:spacing w:line="280" w:lineRule="exact"/>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购机者</w:t>
            </w:r>
          </w:p>
          <w:p w14:paraId="714BA89B">
            <w:pPr>
              <w:adjustRightInd w:val="0"/>
              <w:snapToGrid w:val="0"/>
              <w:spacing w:line="280" w:lineRule="exact"/>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签字</w:t>
            </w:r>
          </w:p>
        </w:tc>
        <w:tc>
          <w:tcPr>
            <w:tcW w:w="2518" w:type="dxa"/>
            <w:tcBorders>
              <w:top w:val="nil"/>
              <w:left w:val="single" w:color="auto" w:sz="4" w:space="0"/>
              <w:bottom w:val="nil"/>
              <w:right w:val="single" w:color="auto" w:sz="4" w:space="0"/>
            </w:tcBorders>
            <w:noWrap/>
            <w:vAlign w:val="center"/>
          </w:tcPr>
          <w:p w14:paraId="1BCBBA28">
            <w:pPr>
              <w:adjustRightInd w:val="0"/>
              <w:snapToGrid w:val="0"/>
              <w:spacing w:line="280" w:lineRule="exact"/>
              <w:jc w:val="left"/>
              <w:rPr>
                <w:rFonts w:hint="default" w:ascii="Times New Roman" w:hAnsi="Times New Roman" w:cs="Times New Roman"/>
                <w:kern w:val="0"/>
                <w:sz w:val="21"/>
                <w:szCs w:val="21"/>
                <w:highlight w:val="none"/>
                <w:lang w:bidi="ar-SA"/>
              </w:rPr>
            </w:pPr>
          </w:p>
        </w:tc>
      </w:tr>
      <w:tr w14:paraId="4709183E">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23D55DA8">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乡镇农业农村主管部门形式核实意见</w:t>
            </w:r>
          </w:p>
          <w:p w14:paraId="410C21D7">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（日期）：</w:t>
            </w:r>
          </w:p>
        </w:tc>
        <w:tc>
          <w:tcPr>
            <w:tcW w:w="6994" w:type="dxa"/>
            <w:gridSpan w:val="3"/>
            <w:tcBorders>
              <w:top w:val="single" w:color="auto" w:sz="4" w:space="0"/>
              <w:left w:val="nil"/>
              <w:bottom w:val="single" w:color="auto" w:sz="4" w:space="0"/>
              <w:right w:val="single" w:color="auto" w:sz="4" w:space="0"/>
            </w:tcBorders>
            <w:noWrap/>
            <w:vAlign w:val="center"/>
          </w:tcPr>
          <w:p w14:paraId="159200FB">
            <w:pPr>
              <w:adjustRightInd w:val="0"/>
              <w:snapToGrid w:val="0"/>
              <w:spacing w:line="280" w:lineRule="exac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合格（   ）   不合格（   ）    签字盖章</w:t>
            </w:r>
          </w:p>
        </w:tc>
      </w:tr>
    </w:tbl>
    <w:p w14:paraId="1F12F603">
      <w:pPr>
        <w:adjustRightInd w:val="0"/>
        <w:snapToGrid w:val="0"/>
        <w:spacing w:line="480" w:lineRule="exact"/>
        <w:jc w:val="left"/>
        <w:rPr>
          <w:rFonts w:hint="default" w:ascii="Times New Roman" w:hAnsi="Times New Roman" w:cs="Times New Roman"/>
          <w:kern w:val="0"/>
          <w:sz w:val="24"/>
          <w:highlight w:val="none"/>
          <w:lang w:bidi="ar-SA"/>
        </w:rPr>
      </w:pPr>
      <w:r>
        <w:rPr>
          <w:rFonts w:hint="default" w:ascii="Times New Roman" w:hAnsi="Times New Roman" w:cs="Times New Roman"/>
          <w:b/>
          <w:kern w:val="0"/>
          <w:sz w:val="24"/>
          <w:highlight w:val="none"/>
          <w:lang w:bidi="ar-SA"/>
        </w:rPr>
        <w:t>注：</w:t>
      </w:r>
      <w:r>
        <w:rPr>
          <w:rFonts w:hint="default" w:ascii="Times New Roman" w:hAnsi="Times New Roman" w:cs="Times New Roman"/>
          <w:kern w:val="0"/>
          <w:sz w:val="24"/>
          <w:highlight w:val="none"/>
          <w:lang w:bidi="ar-SA"/>
        </w:rPr>
        <w:t>县农业农村局对补贴机具安装确认事项提供必要的技术支持。对专业要求较高的补贴产品可委托社会专业机构核实并经县农业农村局确认。</w:t>
      </w:r>
    </w:p>
    <w:p w14:paraId="0CC32DD9">
      <w:pPr>
        <w:rPr>
          <w:rFonts w:hint="default" w:ascii="Times New Roman" w:hAnsi="Times New Roman" w:cs="Times New Roman"/>
          <w:kern w:val="0"/>
          <w:sz w:val="24"/>
          <w:highlight w:val="none"/>
          <w:lang w:bidi="ar-SA"/>
        </w:rPr>
      </w:pPr>
      <w:r>
        <w:rPr>
          <w:rFonts w:hint="default" w:ascii="Times New Roman" w:hAnsi="Times New Roman" w:cs="Times New Roman"/>
          <w:kern w:val="0"/>
          <w:sz w:val="24"/>
          <w:highlight w:val="none"/>
          <w:lang w:bidi="ar-SA"/>
        </w:rPr>
        <w:br w:type="page"/>
      </w:r>
    </w:p>
    <w:p w14:paraId="2DA566A0">
      <w:pPr>
        <w:adjustRightInd w:val="0"/>
        <w:snapToGrid w:val="0"/>
        <w:spacing w:line="480" w:lineRule="exact"/>
        <w:jc w:val="left"/>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eastAsia="zh-CN"/>
        </w:rPr>
        <w:t>附件</w:t>
      </w:r>
      <w:r>
        <w:rPr>
          <w:rFonts w:hint="default" w:ascii="Times New Roman" w:hAnsi="Times New Roman" w:eastAsia="黑体" w:cs="Times New Roman"/>
          <w:sz w:val="32"/>
          <w:szCs w:val="32"/>
          <w:lang w:val="en-US" w:eastAsia="zh-CN"/>
        </w:rPr>
        <w:t>3</w:t>
      </w:r>
    </w:p>
    <w:p w14:paraId="680B736F">
      <w:pPr>
        <w:spacing w:line="560" w:lineRule="exact"/>
        <w:jc w:val="left"/>
        <w:rPr>
          <w:rFonts w:hint="default" w:ascii="Times New Roman" w:hAnsi="Times New Roman" w:eastAsia="黑体" w:cs="Times New Roman"/>
          <w:sz w:val="32"/>
          <w:szCs w:val="32"/>
          <w:lang w:val="en-US" w:eastAsia="zh-CN"/>
        </w:rPr>
      </w:pPr>
    </w:p>
    <w:p w14:paraId="704F93BF">
      <w:pPr>
        <w:keepNext w:val="0"/>
        <w:keepLines w:val="0"/>
        <w:pageBreakBefore w:val="0"/>
        <w:widowControl w:val="0"/>
        <w:kinsoku/>
        <w:wordWrap/>
        <w:overflowPunct/>
        <w:topLinePunct w:val="0"/>
        <w:autoSpaceDE/>
        <w:autoSpaceDN/>
        <w:bidi w:val="0"/>
        <w:adjustRightInd/>
        <w:snapToGrid/>
        <w:spacing w:after="157" w:afterLines="50" w:line="560" w:lineRule="exact"/>
        <w:jc w:val="center"/>
        <w:textAlignment w:val="auto"/>
        <w:rPr>
          <w:rFonts w:hint="default" w:ascii="Times New Roman" w:hAnsi="Times New Roman" w:eastAsia="仿宋_GB2312" w:cs="Times New Roman"/>
          <w:sz w:val="32"/>
          <w:szCs w:val="32"/>
          <w:lang w:eastAsia="zh-CN"/>
        </w:rPr>
      </w:pPr>
      <w:r>
        <w:rPr>
          <w:rFonts w:hint="default" w:ascii="Times New Roman" w:hAnsi="Times New Roman" w:eastAsia="方正小标宋_GBK" w:cs="Times New Roman"/>
          <w:sz w:val="44"/>
          <w:szCs w:val="44"/>
          <w:highlight w:val="none"/>
          <w:lang w:eastAsia="zh-CN" w:bidi="ar-SA"/>
        </w:rPr>
        <w:t>京口区农机购置与应用补贴相关职责</w:t>
      </w:r>
    </w:p>
    <w:p w14:paraId="2FA9631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一、区级农业农村、财政部门主要职责</w:t>
      </w:r>
    </w:p>
    <w:p w14:paraId="7EFD864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（一）区级农业农村部门</w:t>
      </w:r>
    </w:p>
    <w:p w14:paraId="7C87B039">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1.会同区级财政部门制定农机购置与应用补贴实施工作方案，并组织实施。</w:t>
      </w:r>
    </w:p>
    <w:p w14:paraId="2F08417A">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2.加强对本区农机购置与应用补贴相关信息系统管理，确保补贴系统高效规范安全运行。</w:t>
      </w:r>
    </w:p>
    <w:p w14:paraId="21D342DA">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3.加大补贴政策宣传力度，做好信息公开工作。</w:t>
      </w:r>
    </w:p>
    <w:p w14:paraId="28AB1407">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4.组织开展区、街道（园区）补贴工作人员业务培训和廉政警示教育。</w:t>
      </w:r>
    </w:p>
    <w:p w14:paraId="6EDD22D6">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5.组织对补贴相关申请资料进行受理、审验公示，向区级财政部门提交资金兑付申请与有关材料，确保按规定时限办理。</w:t>
      </w:r>
    </w:p>
    <w:p w14:paraId="5C154862">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6.加强对高风险机具和成套设施装备等的抽查，重点对单一产品购置较为集中、单人多台套、短期内大批量、同一主体连年重复购置、机具适应性和购置数量与购机者生产经营服务所需不相符等情形进行查核。</w:t>
      </w:r>
    </w:p>
    <w:p w14:paraId="04D1D4C3">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7.健全完善风险防控制度和内部控制规程，组织做好补贴异常情形报告、咨询投诉和违规调查处理等工作。</w:t>
      </w:r>
    </w:p>
    <w:p w14:paraId="52B4C204">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8.加强绩效管理，做好补贴政策实施总结。</w:t>
      </w:r>
    </w:p>
    <w:p w14:paraId="25162538">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9.探索补贴机具适应性评价制度，对本辖区内新进品牌机具进行适应性评价，形成评价报告。</w:t>
      </w:r>
    </w:p>
    <w:p w14:paraId="140242A6">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10.会同区级财政部门按要求严格控制累加补贴。</w:t>
      </w:r>
    </w:p>
    <w:p w14:paraId="152D89A1">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11.会同有关部门加强对补贴机具经销企业监管，重点检查参与补贴政策实施的责任义务履行和承诺践诺情况，加大违法违规警示教育宣传。</w:t>
      </w:r>
    </w:p>
    <w:p w14:paraId="1DD15E88">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12.组织做好补贴政策实施过程中相关材料的收集、整理和归档工作。</w:t>
      </w:r>
    </w:p>
    <w:p w14:paraId="012BFEC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（二）区级财政部门</w:t>
      </w:r>
    </w:p>
    <w:p w14:paraId="2D8292DB">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1.做到补贴资金专款专用，确保资金安全。</w:t>
      </w:r>
    </w:p>
    <w:p w14:paraId="532CC859">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2.按规定向符合要求的购机者兑付补贴资金，将兑付情况及时反馈区级农业农村部门。</w:t>
      </w:r>
    </w:p>
    <w:p w14:paraId="33A158D2">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3.因资金不足或违法违规处理等原因需要延期兑付的，会同农业农村部门做细政策解读，告知并稳定购机者预期，同时联合向上报告资金供需情况。</w:t>
      </w:r>
    </w:p>
    <w:p w14:paraId="7634E15E">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4.加强补贴资金监管。</w:t>
      </w:r>
    </w:p>
    <w:p w14:paraId="0C4FDCC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二、街道（园区）农业农村部门主要职责</w:t>
      </w:r>
    </w:p>
    <w:p w14:paraId="45B92BDC">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受理补贴申请，对购机者提供的相关资料进行审核，对补贴机具严格按照国家和省、市机具核验要点规定内容，逐项比对核验。确保按规定时限办理。对补贴政策实施过程中相关材料进行收集、整理、审验公示并上报区农业农村部门归档。</w:t>
      </w:r>
    </w:p>
    <w:p w14:paraId="2C65988A">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2.严格落实机具核验双人交叉核验或个人核验、单位内部集体会审双重审核。</w:t>
      </w:r>
    </w:p>
    <w:p w14:paraId="15340783">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3.对本地当年新增品目机具在农时作业季节进行延伸跟踪评价，发现异常情况及时书面上报。</w:t>
      </w:r>
    </w:p>
    <w:p w14:paraId="27EFB5A8">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4.做好补贴异常情形报告、咨询投诉和违规调查处理等工作。</w:t>
      </w:r>
    </w:p>
    <w:p w14:paraId="1AF711DD">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5.加强对高风险机具和成套设施装备等的抽查，重点对单一产品购置较为集中、单人多台套、短期内大批量、同一主体连年重复购置、机具适应性和购置数量与购机者生产经营服务所需不相符等情形进行查核。</w:t>
      </w:r>
    </w:p>
    <w:p w14:paraId="6E94DC3F">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6.加大补贴政策宣传力度，做好信息公开工作。</w:t>
      </w:r>
    </w:p>
    <w:p w14:paraId="25A77F4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三、补贴机具生产、经销企业责任义务</w:t>
      </w:r>
    </w:p>
    <w:p w14:paraId="466CE0A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（一）补贴机具生产企业</w:t>
      </w:r>
    </w:p>
    <w:p w14:paraId="7D6F11C4">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1.遵守农机购置与应用补贴政策相关规定，合法合规经营，不得有骗补、套补等违法违规行为。</w:t>
      </w:r>
    </w:p>
    <w:p w14:paraId="163C6E90">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2.按照投档要求，通过农机购置与应用补贴机具信息化自主投档平台真实、准确投档，加强投档信息审核，不超范围投送产品、低档高投等造成品目和档次错误。</w:t>
      </w:r>
    </w:p>
    <w:p w14:paraId="6A6FA239">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3.自主确定和公布补贴产品经销企业，指导监督授权经销企业遵守补贴政策各项规定，并对经销企业的违规行为承担连带责任。</w:t>
      </w:r>
    </w:p>
    <w:p w14:paraId="532A572F">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4.正确宣传农机购置与应用补贴政策，供应符合规定的农机产品，自觉抵制和积极配合主管部门整治违规产品各种行业乱象，规范真实使用补贴产品标志标识。</w:t>
      </w:r>
    </w:p>
    <w:p w14:paraId="6A5FF8AB">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5.持续强化以质量保障能力为核心的工厂条件建设，确保出厂的每一件产品与鉴定（认证）和检测的样机保持一致。</w:t>
      </w:r>
    </w:p>
    <w:p w14:paraId="73E9BA0C">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6.将补贴机具销售、售后服务、退换机等管理系统互联互通，定期与农机购置与应用补贴申请办理服务系统中本企业数据相互校核，筛查机具、补贴、所有人、使用人等信息是否相符相适。</w:t>
      </w:r>
    </w:p>
    <w:p w14:paraId="2454231A">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7.通过非现金方式与经销商结算补贴机具购机款，确保资金往来全程留痕备查。</w:t>
      </w:r>
    </w:p>
    <w:p w14:paraId="6E3FA331">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8.对经销商出具给农民和农业生产经营组织的发票、合格证等补贴申请资料和牌证申领资料进行核对，筛查补贴比例、发票金额、机具信息等是否真实有效、符合规定。</w:t>
      </w:r>
    </w:p>
    <w:p w14:paraId="7CA25A64">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9.加强内部管理，防范经销商和内部不法人员有组织地通过收集农民身份证明、虚开发票、虚购报补、重复报补等方式骗套、抢占补贴行为，发现异常情况后，主动自查自纠，并及时向农业农村部门报告。</w:t>
      </w:r>
    </w:p>
    <w:p w14:paraId="30181C62">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10.严格执行农机产销企业参与江苏省农机购置与应用补贴政策实施承诺制，主动报告异常情况，及时采取防范补救措施。</w:t>
      </w:r>
    </w:p>
    <w:p w14:paraId="42A6F272">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11.承担违反政策规定所引起的纠纷和经济损失等后果，主动退回违规行为涉及的补贴资金，接受主管部门处理。</w:t>
      </w:r>
    </w:p>
    <w:p w14:paraId="05C22A4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（二）补贴机具经销企业</w:t>
      </w:r>
    </w:p>
    <w:p w14:paraId="3EC3734D">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1.遵守农机购置与应用补贴政策相关规定，合法合规经营，不组织、不参与骗套补贴等违法违规行为。</w:t>
      </w:r>
    </w:p>
    <w:p w14:paraId="1B28DE49">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2.正确宣传农机购置与应用补贴政策，供应符合规定的农机产品，自觉抵制和积极配合主管部门整治违规产品各种行业乱象，开具金额与实际销售价格相符的发票。</w:t>
      </w:r>
    </w:p>
    <w:p w14:paraId="14A0E420">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3.规范真实使用补贴产品标志标识，按要求喷印监督标识，补贴机具上有喷印“20XX年江苏补贴农机具，镇江市监督电话：0511-88882313”的监督标识，做好售后服务。</w:t>
      </w:r>
    </w:p>
    <w:p w14:paraId="09915050">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4.协助做好补贴机具的安装、验收等工作并提供购机转账付款记录、付款说明及相关明细材料，指导帮助购机者通过手机APP录入补贴申请信息，严禁代替购机者到主管部门办理补贴申请手续。</w:t>
      </w:r>
    </w:p>
    <w:p w14:paraId="1C86F620">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5.通过非现金方式与生产企业结算补贴机具购机款，确保资金往来全程留痕备查。</w:t>
      </w:r>
    </w:p>
    <w:p w14:paraId="5777255B">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6.台账资料完整规范。</w:t>
      </w:r>
    </w:p>
    <w:p w14:paraId="7F35B4BB">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7.对购机者符合规定的退（换）货要求，首先确认购机者尚未领取补贴或已将领取的补贴退回财政部门后，再为其办理退（换）货，并主动报告当地农业农村部门、财政部门。</w:t>
      </w:r>
    </w:p>
    <w:p w14:paraId="7D77F95C">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8.严格执行农机产销企业参与江苏省农机购置补贴政策实施承诺制，主动报告异常情形，及时采取防范补救措施。</w:t>
      </w:r>
    </w:p>
    <w:p w14:paraId="2E9267A2">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9.承担违反政策规定所引起的纠纷和经济损失等后果，主动退回违规行为涉及的补贴资金，接受主管部门处理。</w:t>
      </w:r>
    </w:p>
    <w:p w14:paraId="688EFD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四、购机者责任义务</w:t>
      </w:r>
    </w:p>
    <w:p w14:paraId="5CA11AED">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1.自主选择购买机具，按市场化原则自行与农机产销企业协商确定购机价格与支付方式，保留转账付款交易记录，原则上购机价格在5000元以上的采用非现金方式支付购机款，并对交易行为真实性、有效性和可能发生的纠纷承担法律责任。</w:t>
      </w:r>
    </w:p>
    <w:p w14:paraId="671350E9">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2.购置牌证管理机具的，按规定先行办理牌证手续。</w:t>
      </w:r>
    </w:p>
    <w:p w14:paraId="1A9137F4">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3.自主向当地农业农村部门提出补贴资金申领事项，签署告知承诺书，承诺购买行为、发票购机价格等信息真实有效，按相关规定申办补贴。</w:t>
      </w:r>
    </w:p>
    <w:p w14:paraId="37AC3FB3">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4.在申请补贴时提供包括转账付款记录在内的申请资料，对提供申请资料的真实性负责。</w:t>
      </w:r>
    </w:p>
    <w:p w14:paraId="4D4634A5">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5.配合农业农村、财政等部门办理机具核验和抽查。</w:t>
      </w:r>
    </w:p>
    <w:p w14:paraId="7A497143">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6.主动向当地农业农村部门报告发现的相关异常情况。如违反承诺及补贴政策有关要求，自愿接受处理并承担损失。</w:t>
      </w:r>
    </w:p>
    <w:p w14:paraId="460421AF">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7.购机者在获得补贴后需要退货的，应当首先把补贴款项退还财政部门后，再办理退货手续。</w:t>
      </w:r>
    </w:p>
    <w:p w14:paraId="53117115">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8.超过年度享受补贴总额上限和被取消补贴资格尚未期满的购机者，不再享受农机购置与应用补贴。</w:t>
      </w:r>
    </w:p>
    <w:p w14:paraId="2A35D1B9">
      <w:pPr>
        <w:spacing w:line="560" w:lineRule="exact"/>
        <w:ind w:firstLine="640"/>
        <w:rPr>
          <w:rFonts w:hint="default" w:ascii="Times New Roman" w:hAnsi="Times New Roman" w:eastAsia="仿宋_GB2312" w:cs="Times New Roman"/>
          <w:sz w:val="32"/>
          <w:szCs w:val="32"/>
          <w:lang w:eastAsia="zh-CN"/>
        </w:rPr>
      </w:pPr>
    </w:p>
    <w:p w14:paraId="116FDB1E">
      <w:pPr>
        <w:spacing w:line="560" w:lineRule="exact"/>
        <w:ind w:firstLine="640"/>
        <w:rPr>
          <w:rFonts w:hint="default" w:ascii="Times New Roman" w:hAnsi="Times New Roman" w:eastAsia="仿宋_GB2312" w:cs="Times New Roman"/>
          <w:sz w:val="32"/>
          <w:szCs w:val="32"/>
          <w:lang w:eastAsia="zh-CN"/>
        </w:rPr>
      </w:pPr>
    </w:p>
    <w:p w14:paraId="773E81DD">
      <w:pPr>
        <w:spacing w:line="560" w:lineRule="exact"/>
        <w:ind w:firstLine="640"/>
        <w:rPr>
          <w:rFonts w:hint="default" w:ascii="Times New Roman" w:hAnsi="Times New Roman" w:eastAsia="仿宋_GB2312" w:cs="Times New Roman"/>
          <w:sz w:val="32"/>
          <w:szCs w:val="32"/>
          <w:lang w:eastAsia="zh-CN"/>
        </w:rPr>
      </w:pPr>
    </w:p>
    <w:p w14:paraId="177DF45E">
      <w:pPr>
        <w:spacing w:line="560" w:lineRule="exact"/>
        <w:ind w:firstLine="640"/>
        <w:rPr>
          <w:rFonts w:hint="default" w:ascii="Times New Roman" w:hAnsi="Times New Roman" w:eastAsia="仿宋_GB2312" w:cs="Times New Roman"/>
          <w:sz w:val="32"/>
          <w:szCs w:val="32"/>
          <w:lang w:eastAsia="zh-CN"/>
        </w:rPr>
      </w:pPr>
    </w:p>
    <w:p w14:paraId="3A6BA84A">
      <w:pPr>
        <w:spacing w:line="560" w:lineRule="exact"/>
        <w:ind w:firstLine="640"/>
        <w:rPr>
          <w:rFonts w:hint="default" w:ascii="Times New Roman" w:hAnsi="Times New Roman" w:eastAsia="仿宋_GB2312" w:cs="Times New Roman"/>
          <w:sz w:val="32"/>
          <w:szCs w:val="32"/>
          <w:lang w:eastAsia="zh-CN"/>
        </w:rPr>
      </w:pPr>
    </w:p>
    <w:p w14:paraId="23876EAB">
      <w:pPr>
        <w:spacing w:line="560" w:lineRule="exact"/>
        <w:ind w:firstLine="640"/>
        <w:rPr>
          <w:rFonts w:hint="default" w:ascii="Times New Roman" w:hAnsi="Times New Roman" w:eastAsia="仿宋_GB2312" w:cs="Times New Roman"/>
          <w:sz w:val="32"/>
          <w:szCs w:val="32"/>
          <w:lang w:eastAsia="zh-CN"/>
        </w:rPr>
      </w:pPr>
    </w:p>
    <w:p w14:paraId="361D5BDD">
      <w:pPr>
        <w:spacing w:line="560" w:lineRule="exact"/>
        <w:ind w:firstLine="640"/>
        <w:rPr>
          <w:rFonts w:hint="default" w:ascii="Times New Roman" w:hAnsi="Times New Roman" w:eastAsia="仿宋_GB2312" w:cs="Times New Roman"/>
          <w:sz w:val="32"/>
          <w:szCs w:val="32"/>
          <w:lang w:eastAsia="zh-CN"/>
        </w:rPr>
      </w:pPr>
    </w:p>
    <w:p w14:paraId="6C8C423E">
      <w:pPr>
        <w:spacing w:line="560" w:lineRule="exact"/>
        <w:ind w:firstLine="640"/>
        <w:rPr>
          <w:rFonts w:hint="default" w:ascii="Times New Roman" w:hAnsi="Times New Roman" w:eastAsia="仿宋_GB2312" w:cs="Times New Roman"/>
          <w:sz w:val="32"/>
          <w:szCs w:val="32"/>
          <w:lang w:eastAsia="zh-CN"/>
        </w:rPr>
      </w:pPr>
    </w:p>
    <w:p w14:paraId="7674F990">
      <w:pPr>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br w:type="page"/>
      </w:r>
    </w:p>
    <w:p w14:paraId="61D0B9A5">
      <w:pPr>
        <w:spacing w:line="560" w:lineRule="exact"/>
        <w:rPr>
          <w:rFonts w:hint="default" w:ascii="Times New Roman" w:hAnsi="Times New Roman" w:eastAsia="黑体" w:cs="Times New Roman"/>
          <w:sz w:val="32"/>
          <w:szCs w:val="32"/>
          <w:lang w:eastAsia="zh-CN"/>
        </w:rPr>
        <w:sectPr>
          <w:footerReference r:id="rId3" w:type="default"/>
          <w:pgSz w:w="11906" w:h="16838"/>
          <w:pgMar w:top="2098" w:right="1474" w:bottom="1984" w:left="1587" w:header="851" w:footer="992" w:gutter="0"/>
          <w:pgNumType w:fmt="decimal"/>
          <w:cols w:space="425" w:num="1"/>
          <w:docGrid w:type="lines" w:linePitch="312" w:charSpace="0"/>
        </w:sectPr>
      </w:pPr>
    </w:p>
    <w:p w14:paraId="1160539B">
      <w:pPr>
        <w:spacing w:line="560" w:lineRule="exact"/>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附件</w:t>
      </w:r>
      <w:r>
        <w:rPr>
          <w:rFonts w:hint="default" w:ascii="Times New Roman" w:hAnsi="Times New Roman" w:eastAsia="黑体" w:cs="Times New Roman"/>
          <w:sz w:val="32"/>
          <w:szCs w:val="32"/>
          <w:lang w:val="en-US" w:eastAsia="zh-CN"/>
        </w:rPr>
        <w:t>4</w:t>
      </w:r>
    </w:p>
    <w:p w14:paraId="3A7C1685">
      <w:pPr>
        <w:spacing w:line="560" w:lineRule="exact"/>
        <w:ind w:firstLine="640"/>
        <w:rPr>
          <w:rFonts w:hint="default" w:ascii="Times New Roman" w:hAnsi="Times New Roman" w:eastAsia="仿宋_GB2312" w:cs="Times New Roman"/>
          <w:sz w:val="32"/>
          <w:szCs w:val="32"/>
          <w:lang w:eastAsia="zh-CN"/>
        </w:rPr>
      </w:pPr>
    </w:p>
    <w:p w14:paraId="1CA2597E">
      <w:pPr>
        <w:keepNext w:val="0"/>
        <w:keepLines w:val="0"/>
        <w:pageBreakBefore w:val="0"/>
        <w:widowControl w:val="0"/>
        <w:kinsoku/>
        <w:wordWrap/>
        <w:overflowPunct/>
        <w:topLinePunct w:val="0"/>
        <w:autoSpaceDE/>
        <w:autoSpaceDN/>
        <w:bidi w:val="0"/>
        <w:adjustRightInd/>
        <w:snapToGrid/>
        <w:spacing w:after="157" w:afterLines="50" w:line="560" w:lineRule="exact"/>
        <w:jc w:val="center"/>
        <w:textAlignment w:val="auto"/>
        <w:rPr>
          <w:rFonts w:hint="default" w:ascii="Times New Roman" w:hAnsi="Times New Roman" w:eastAsia="方正小标宋_GBK" w:cs="Times New Roman"/>
          <w:sz w:val="44"/>
          <w:szCs w:val="44"/>
          <w:highlight w:val="none"/>
          <w:lang w:eastAsia="zh-CN" w:bidi="ar-SA"/>
        </w:rPr>
      </w:pPr>
      <w:r>
        <w:rPr>
          <w:rFonts w:hint="default" w:ascii="Times New Roman" w:hAnsi="Times New Roman" w:eastAsia="方正小标宋_GBK" w:cs="Times New Roman"/>
          <w:sz w:val="44"/>
          <w:szCs w:val="44"/>
          <w:highlight w:val="none"/>
          <w:lang w:eastAsia="zh-CN" w:bidi="ar-SA"/>
        </w:rPr>
        <w:t>京口区</w:t>
      </w:r>
      <w:r>
        <w:rPr>
          <w:rFonts w:hint="default" w:ascii="Times New Roman" w:hAnsi="Times New Roman" w:eastAsia="宋体" w:cs="Times New Roman"/>
          <w:b w:val="0"/>
          <w:bCs w:val="0"/>
          <w:color w:val="auto"/>
          <w:sz w:val="40"/>
          <w:szCs w:val="40"/>
          <w:u w:val="single"/>
        </w:rPr>
        <w:t xml:space="preserve">     </w:t>
      </w:r>
      <w:r>
        <w:rPr>
          <w:rFonts w:hint="default" w:ascii="Times New Roman" w:hAnsi="Times New Roman" w:eastAsia="方正小标宋_GBK" w:cs="Times New Roman"/>
          <w:sz w:val="44"/>
          <w:szCs w:val="44"/>
          <w:highlight w:val="none"/>
          <w:lang w:eastAsia="zh-CN" w:bidi="ar-SA"/>
        </w:rPr>
        <w:t>街道（园区）</w:t>
      </w:r>
      <w:r>
        <w:rPr>
          <w:rFonts w:hint="default" w:ascii="Times New Roman" w:hAnsi="Times New Roman" w:eastAsia="宋体" w:cs="Times New Roman"/>
          <w:b w:val="0"/>
          <w:bCs w:val="0"/>
          <w:color w:val="auto"/>
          <w:sz w:val="40"/>
          <w:szCs w:val="40"/>
          <w:u w:val="single"/>
          <w:lang w:val="en-US" w:eastAsia="zh-CN"/>
        </w:rPr>
        <w:t xml:space="preserve">     </w:t>
      </w:r>
      <w:r>
        <w:rPr>
          <w:rFonts w:hint="default" w:ascii="Times New Roman" w:hAnsi="Times New Roman" w:eastAsia="方正小标宋_GBK" w:cs="Times New Roman"/>
          <w:sz w:val="44"/>
          <w:szCs w:val="44"/>
          <w:highlight w:val="none"/>
          <w:lang w:val="en-US" w:eastAsia="zh-CN" w:bidi="ar-SA"/>
        </w:rPr>
        <w:t>年第</w:t>
      </w:r>
      <w:r>
        <w:rPr>
          <w:rFonts w:hint="default" w:ascii="Times New Roman" w:hAnsi="Times New Roman" w:eastAsia="宋体" w:cs="Times New Roman"/>
          <w:b w:val="0"/>
          <w:bCs w:val="0"/>
          <w:color w:val="auto"/>
          <w:sz w:val="40"/>
          <w:szCs w:val="40"/>
          <w:u w:val="single"/>
          <w:lang w:val="en-US" w:eastAsia="zh-CN"/>
        </w:rPr>
        <w:t xml:space="preserve">    </w:t>
      </w:r>
      <w:r>
        <w:rPr>
          <w:rFonts w:hint="default" w:ascii="Times New Roman" w:hAnsi="Times New Roman" w:eastAsia="方正小标宋_GBK" w:cs="Times New Roman"/>
          <w:sz w:val="44"/>
          <w:szCs w:val="44"/>
          <w:highlight w:val="none"/>
          <w:lang w:val="en-US" w:eastAsia="zh-CN" w:bidi="ar-SA"/>
        </w:rPr>
        <w:t>批</w:t>
      </w:r>
      <w:r>
        <w:rPr>
          <w:rFonts w:hint="default" w:ascii="Times New Roman" w:hAnsi="Times New Roman" w:eastAsia="方正小标宋_GBK" w:cs="Times New Roman"/>
          <w:sz w:val="44"/>
          <w:szCs w:val="44"/>
          <w:highlight w:val="none"/>
          <w:lang w:eastAsia="zh-CN" w:bidi="ar-SA"/>
        </w:rPr>
        <w:t>农机购置与应用补贴清册</w:t>
      </w:r>
    </w:p>
    <w:p w14:paraId="13BF47AB">
      <w:pPr>
        <w:spacing w:line="590" w:lineRule="exact"/>
        <w:ind w:firstLine="320" w:firstLineChars="100"/>
        <w:jc w:val="lef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ab/>
      </w:r>
      <w:r>
        <w:rPr>
          <w:rFonts w:hint="default" w:ascii="Times New Roman" w:hAnsi="Times New Roman" w:eastAsia="仿宋_GB2312" w:cs="Times New Roman"/>
          <w:sz w:val="32"/>
          <w:szCs w:val="32"/>
          <w:lang w:eastAsia="zh-CN"/>
        </w:rPr>
        <w:tab/>
      </w:r>
      <w:r>
        <w:rPr>
          <w:rFonts w:hint="default" w:ascii="Times New Roman" w:hAnsi="Times New Roman" w:eastAsia="仿宋_GB2312" w:cs="Times New Roman"/>
          <w:color w:val="auto"/>
          <w:sz w:val="24"/>
          <w:szCs w:val="24"/>
          <w:lang w:eastAsia="zh-CN"/>
        </w:rPr>
        <w:t>填报单位（盖章）：</w:t>
      </w:r>
      <w:r>
        <w:rPr>
          <w:rFonts w:hint="default" w:ascii="Times New Roman" w:hAnsi="Times New Roman" w:eastAsia="仿宋_GB2312" w:cs="Times New Roman"/>
          <w:color w:val="auto"/>
          <w:sz w:val="24"/>
          <w:szCs w:val="24"/>
          <w:lang w:val="en-US" w:eastAsia="zh-CN"/>
        </w:rPr>
        <w:t xml:space="preserve">                                                                          单位：元、台</w:t>
      </w:r>
      <w:r>
        <w:rPr>
          <w:rFonts w:hint="default" w:ascii="Times New Roman" w:hAnsi="Times New Roman" w:eastAsia="仿宋_GB2312" w:cs="Times New Roman"/>
          <w:sz w:val="32"/>
          <w:szCs w:val="32"/>
          <w:lang w:eastAsia="zh-CN"/>
        </w:rPr>
        <w:tab/>
      </w:r>
      <w:r>
        <w:rPr>
          <w:rFonts w:hint="default" w:ascii="Times New Roman" w:hAnsi="Times New Roman" w:eastAsia="仿宋_GB2312" w:cs="Times New Roman"/>
          <w:sz w:val="32"/>
          <w:szCs w:val="32"/>
          <w:lang w:eastAsia="zh-CN"/>
        </w:rPr>
        <w:tab/>
      </w:r>
    </w:p>
    <w:tbl>
      <w:tblPr>
        <w:tblStyle w:val="7"/>
        <w:tblpPr w:leftFromText="180" w:rightFromText="180" w:vertAnchor="text" w:horzAnchor="page" w:tblpX="1597" w:tblpY="305"/>
        <w:tblOverlap w:val="never"/>
        <w:tblW w:w="1361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982"/>
        <w:gridCol w:w="804"/>
        <w:gridCol w:w="559"/>
        <w:gridCol w:w="559"/>
        <w:gridCol w:w="560"/>
        <w:gridCol w:w="744"/>
        <w:gridCol w:w="560"/>
        <w:gridCol w:w="551"/>
        <w:gridCol w:w="551"/>
        <w:gridCol w:w="551"/>
        <w:gridCol w:w="552"/>
        <w:gridCol w:w="702"/>
        <w:gridCol w:w="777"/>
        <w:gridCol w:w="673"/>
        <w:gridCol w:w="552"/>
        <w:gridCol w:w="552"/>
        <w:gridCol w:w="552"/>
        <w:gridCol w:w="552"/>
        <w:gridCol w:w="552"/>
        <w:gridCol w:w="552"/>
        <w:gridCol w:w="552"/>
        <w:gridCol w:w="623"/>
      </w:tblGrid>
      <w:tr w14:paraId="411696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263" w:hRule="atLeast"/>
        </w:trPr>
        <w:tc>
          <w:tcPr>
            <w:tcW w:w="982" w:type="dxa"/>
            <w:noWrap w:val="0"/>
            <w:vAlign w:val="center"/>
          </w:tcPr>
          <w:p w14:paraId="5B0A9BBC">
            <w:pPr>
              <w:keepNext w:val="0"/>
              <w:keepLines w:val="0"/>
              <w:widowControl/>
              <w:suppressLineNumbers w:val="0"/>
              <w:jc w:val="center"/>
              <w:textAlignment w:val="center"/>
              <w:rPr>
                <w:rFonts w:hint="default" w:ascii="Times New Roman" w:hAnsi="Times New Roman" w:eastAsia="仿宋_GB2312" w:cs="Times New Roman"/>
                <w:b w:val="0"/>
                <w:bCs/>
                <w:color w:val="auto"/>
                <w:sz w:val="18"/>
                <w:szCs w:val="18"/>
                <w:lang w:eastAsia="zh-CN"/>
              </w:rPr>
            </w:pPr>
            <w:r>
              <w:rPr>
                <w:rFonts w:hint="default" w:ascii="Times New Roman" w:hAnsi="Times New Roman" w:eastAsia="仿宋_GB2312" w:cs="Times New Roman"/>
                <w:b w:val="0"/>
                <w:bCs/>
                <w:i w:val="0"/>
                <w:color w:val="auto"/>
                <w:kern w:val="0"/>
                <w:sz w:val="18"/>
                <w:szCs w:val="18"/>
                <w:u w:val="none"/>
                <w:lang w:val="en-US" w:eastAsia="zh-CN" w:bidi="ar"/>
              </w:rPr>
              <w:t>申请表   编号</w:t>
            </w:r>
          </w:p>
        </w:tc>
        <w:tc>
          <w:tcPr>
            <w:tcW w:w="804" w:type="dxa"/>
            <w:noWrap w:val="0"/>
            <w:vAlign w:val="center"/>
          </w:tcPr>
          <w:p w14:paraId="48212C97">
            <w:pPr>
              <w:keepNext w:val="0"/>
              <w:keepLines w:val="0"/>
              <w:widowControl/>
              <w:suppressLineNumbers w:val="0"/>
              <w:jc w:val="center"/>
              <w:textAlignment w:val="center"/>
              <w:rPr>
                <w:rFonts w:hint="default" w:ascii="Times New Roman" w:hAnsi="Times New Roman" w:eastAsia="仿宋_GB2312" w:cs="Times New Roman"/>
                <w:b w:val="0"/>
                <w:bCs/>
                <w:color w:val="auto"/>
                <w:sz w:val="18"/>
                <w:szCs w:val="18"/>
                <w:lang w:eastAsia="zh-CN"/>
              </w:rPr>
            </w:pPr>
            <w:r>
              <w:rPr>
                <w:rFonts w:hint="default" w:ascii="Times New Roman" w:hAnsi="Times New Roman" w:eastAsia="仿宋_GB2312" w:cs="Times New Roman"/>
                <w:b w:val="0"/>
                <w:bCs/>
                <w:i w:val="0"/>
                <w:color w:val="auto"/>
                <w:kern w:val="0"/>
                <w:sz w:val="18"/>
                <w:szCs w:val="18"/>
                <w:u w:val="none"/>
                <w:lang w:val="en-US" w:eastAsia="zh-CN" w:bidi="ar"/>
              </w:rPr>
              <w:t>购机者（个人或农业生产经营组织）</w:t>
            </w:r>
          </w:p>
        </w:tc>
        <w:tc>
          <w:tcPr>
            <w:tcW w:w="559" w:type="dxa"/>
            <w:noWrap w:val="0"/>
            <w:vAlign w:val="center"/>
          </w:tcPr>
          <w:p w14:paraId="2692B6AC">
            <w:pPr>
              <w:keepNext w:val="0"/>
              <w:keepLines w:val="0"/>
              <w:widowControl/>
              <w:suppressLineNumbers w:val="0"/>
              <w:jc w:val="center"/>
              <w:textAlignment w:val="center"/>
              <w:rPr>
                <w:rFonts w:hint="default" w:ascii="Times New Roman" w:hAnsi="Times New Roman" w:eastAsia="仿宋_GB2312" w:cs="Times New Roman"/>
                <w:b w:val="0"/>
                <w:bCs/>
                <w:color w:val="auto"/>
                <w:kern w:val="2"/>
                <w:sz w:val="18"/>
                <w:szCs w:val="18"/>
                <w:lang w:val="en-US" w:eastAsia="zh-CN" w:bidi="ar-SA"/>
              </w:rPr>
            </w:pPr>
            <w:r>
              <w:rPr>
                <w:rFonts w:hint="default" w:ascii="Times New Roman" w:hAnsi="Times New Roman" w:eastAsia="仿宋_GB2312" w:cs="Times New Roman"/>
                <w:b w:val="0"/>
                <w:bCs/>
                <w:i w:val="0"/>
                <w:color w:val="auto"/>
                <w:kern w:val="0"/>
                <w:sz w:val="18"/>
                <w:szCs w:val="18"/>
                <w:u w:val="none"/>
                <w:lang w:val="en-US" w:eastAsia="zh-CN" w:bidi="ar"/>
              </w:rPr>
              <w:t>身份证号码或组织机构代码</w:t>
            </w:r>
          </w:p>
        </w:tc>
        <w:tc>
          <w:tcPr>
            <w:tcW w:w="559" w:type="dxa"/>
            <w:noWrap w:val="0"/>
            <w:vAlign w:val="center"/>
          </w:tcPr>
          <w:p w14:paraId="6246E0F5">
            <w:pPr>
              <w:keepNext w:val="0"/>
              <w:keepLines w:val="0"/>
              <w:widowControl/>
              <w:suppressLineNumbers w:val="0"/>
              <w:jc w:val="center"/>
              <w:textAlignment w:val="center"/>
              <w:rPr>
                <w:rFonts w:hint="default" w:ascii="Times New Roman" w:hAnsi="Times New Roman" w:eastAsia="仿宋_GB2312" w:cs="Times New Roman"/>
                <w:b w:val="0"/>
                <w:bCs/>
                <w:color w:val="auto"/>
                <w:kern w:val="2"/>
                <w:sz w:val="18"/>
                <w:szCs w:val="18"/>
                <w:lang w:val="en-US" w:eastAsia="zh-CN" w:bidi="ar-SA"/>
              </w:rPr>
            </w:pPr>
            <w:r>
              <w:rPr>
                <w:rFonts w:hint="default" w:ascii="Times New Roman" w:hAnsi="Times New Roman" w:eastAsia="仿宋_GB2312" w:cs="Times New Roman"/>
                <w:b w:val="0"/>
                <w:bCs/>
                <w:i w:val="0"/>
                <w:color w:val="auto"/>
                <w:kern w:val="0"/>
                <w:sz w:val="18"/>
                <w:szCs w:val="18"/>
                <w:u w:val="none"/>
                <w:lang w:val="en-US" w:eastAsia="zh-CN" w:bidi="ar"/>
              </w:rPr>
              <w:t>地址</w:t>
            </w:r>
          </w:p>
        </w:tc>
        <w:tc>
          <w:tcPr>
            <w:tcW w:w="560" w:type="dxa"/>
            <w:noWrap w:val="0"/>
            <w:vAlign w:val="center"/>
          </w:tcPr>
          <w:p w14:paraId="063A018B">
            <w:pPr>
              <w:keepNext w:val="0"/>
              <w:keepLines w:val="0"/>
              <w:widowControl/>
              <w:suppressLineNumbers w:val="0"/>
              <w:jc w:val="center"/>
              <w:textAlignment w:val="center"/>
              <w:rPr>
                <w:rFonts w:hint="default" w:ascii="Times New Roman" w:hAnsi="Times New Roman" w:eastAsia="仿宋_GB2312" w:cs="Times New Roman"/>
                <w:b w:val="0"/>
                <w:bCs/>
                <w:color w:val="auto"/>
                <w:sz w:val="18"/>
                <w:szCs w:val="18"/>
              </w:rPr>
            </w:pPr>
            <w:r>
              <w:rPr>
                <w:rFonts w:hint="default" w:ascii="Times New Roman" w:hAnsi="Times New Roman" w:eastAsia="仿宋_GB2312" w:cs="Times New Roman"/>
                <w:b w:val="0"/>
                <w:bCs/>
                <w:i w:val="0"/>
                <w:color w:val="auto"/>
                <w:kern w:val="0"/>
                <w:sz w:val="18"/>
                <w:szCs w:val="18"/>
                <w:u w:val="none"/>
                <w:lang w:val="en-US" w:eastAsia="zh-CN" w:bidi="ar"/>
              </w:rPr>
              <w:t>联系</w:t>
            </w:r>
            <w:r>
              <w:rPr>
                <w:rFonts w:hint="default" w:ascii="Times New Roman" w:hAnsi="Times New Roman" w:eastAsia="仿宋_GB2312" w:cs="Times New Roman"/>
                <w:b w:val="0"/>
                <w:bCs/>
                <w:i w:val="0"/>
                <w:color w:val="auto"/>
                <w:kern w:val="0"/>
                <w:sz w:val="18"/>
                <w:szCs w:val="18"/>
                <w:u w:val="none"/>
                <w:lang w:val="en-US" w:eastAsia="zh-CN" w:bidi="ar"/>
              </w:rPr>
              <w:br w:type="textWrapping"/>
            </w:r>
            <w:r>
              <w:rPr>
                <w:rFonts w:hint="default" w:ascii="Times New Roman" w:hAnsi="Times New Roman" w:eastAsia="仿宋_GB2312" w:cs="Times New Roman"/>
                <w:b w:val="0"/>
                <w:bCs/>
                <w:i w:val="0"/>
                <w:color w:val="auto"/>
                <w:kern w:val="0"/>
                <w:sz w:val="18"/>
                <w:szCs w:val="18"/>
                <w:u w:val="none"/>
                <w:lang w:val="en-US" w:eastAsia="zh-CN" w:bidi="ar"/>
              </w:rPr>
              <w:t>电话</w:t>
            </w:r>
          </w:p>
        </w:tc>
        <w:tc>
          <w:tcPr>
            <w:tcW w:w="744" w:type="dxa"/>
            <w:noWrap w:val="0"/>
            <w:vAlign w:val="center"/>
          </w:tcPr>
          <w:p w14:paraId="00F92486">
            <w:pPr>
              <w:keepNext w:val="0"/>
              <w:keepLines w:val="0"/>
              <w:widowControl/>
              <w:suppressLineNumbers w:val="0"/>
              <w:jc w:val="center"/>
              <w:textAlignment w:val="center"/>
              <w:rPr>
                <w:rFonts w:hint="default" w:ascii="Times New Roman" w:hAnsi="Times New Roman" w:eastAsia="仿宋_GB2312" w:cs="Times New Roman"/>
                <w:b w:val="0"/>
                <w:bCs/>
                <w:color w:val="auto"/>
                <w:kern w:val="2"/>
                <w:sz w:val="18"/>
                <w:szCs w:val="18"/>
                <w:lang w:val="en-US" w:eastAsia="zh-CN" w:bidi="ar-SA"/>
              </w:rPr>
            </w:pPr>
            <w:r>
              <w:rPr>
                <w:rFonts w:hint="default" w:ascii="Times New Roman" w:hAnsi="Times New Roman" w:eastAsia="仿宋_GB2312" w:cs="Times New Roman"/>
                <w:b w:val="0"/>
                <w:bCs/>
                <w:i w:val="0"/>
                <w:color w:val="auto"/>
                <w:kern w:val="0"/>
                <w:sz w:val="18"/>
                <w:szCs w:val="18"/>
                <w:u w:val="none"/>
                <w:lang w:val="en-US" w:eastAsia="zh-CN" w:bidi="ar"/>
              </w:rPr>
              <w:t>机具   品目</w:t>
            </w:r>
          </w:p>
        </w:tc>
        <w:tc>
          <w:tcPr>
            <w:tcW w:w="560" w:type="dxa"/>
            <w:noWrap w:val="0"/>
            <w:vAlign w:val="center"/>
          </w:tcPr>
          <w:p w14:paraId="01BCF7B6">
            <w:pPr>
              <w:keepNext w:val="0"/>
              <w:keepLines w:val="0"/>
              <w:widowControl/>
              <w:suppressLineNumbers w:val="0"/>
              <w:jc w:val="center"/>
              <w:textAlignment w:val="center"/>
              <w:rPr>
                <w:rFonts w:hint="default" w:ascii="Times New Roman" w:hAnsi="Times New Roman" w:eastAsia="仿宋_GB2312" w:cs="Times New Roman"/>
                <w:b w:val="0"/>
                <w:bCs/>
                <w:color w:val="auto"/>
                <w:kern w:val="2"/>
                <w:sz w:val="18"/>
                <w:szCs w:val="18"/>
                <w:lang w:val="en-US" w:eastAsia="zh-CN" w:bidi="ar-SA"/>
              </w:rPr>
            </w:pPr>
            <w:r>
              <w:rPr>
                <w:rFonts w:hint="default" w:ascii="Times New Roman" w:hAnsi="Times New Roman" w:eastAsia="仿宋_GB2312" w:cs="Times New Roman"/>
                <w:b w:val="0"/>
                <w:bCs/>
                <w:i w:val="0"/>
                <w:color w:val="auto"/>
                <w:kern w:val="0"/>
                <w:sz w:val="18"/>
                <w:szCs w:val="18"/>
                <w:u w:val="none"/>
                <w:lang w:val="en-US" w:eastAsia="zh-CN" w:bidi="ar"/>
              </w:rPr>
              <w:t>分档名称</w:t>
            </w:r>
          </w:p>
        </w:tc>
        <w:tc>
          <w:tcPr>
            <w:tcW w:w="551" w:type="dxa"/>
            <w:noWrap w:val="0"/>
            <w:vAlign w:val="center"/>
          </w:tcPr>
          <w:p w14:paraId="0BD35EDD">
            <w:pPr>
              <w:keepNext w:val="0"/>
              <w:keepLines w:val="0"/>
              <w:widowControl/>
              <w:suppressLineNumbers w:val="0"/>
              <w:jc w:val="center"/>
              <w:textAlignment w:val="center"/>
              <w:rPr>
                <w:rFonts w:hint="default" w:ascii="Times New Roman" w:hAnsi="Times New Roman" w:eastAsia="仿宋_GB2312" w:cs="Times New Roman"/>
                <w:b w:val="0"/>
                <w:bCs/>
                <w:color w:val="auto"/>
                <w:kern w:val="2"/>
                <w:sz w:val="18"/>
                <w:szCs w:val="18"/>
                <w:lang w:val="en-US" w:eastAsia="zh-CN" w:bidi="ar-SA"/>
              </w:rPr>
            </w:pPr>
            <w:r>
              <w:rPr>
                <w:rFonts w:hint="default" w:ascii="Times New Roman" w:hAnsi="Times New Roman" w:eastAsia="仿宋_GB2312" w:cs="Times New Roman"/>
                <w:b w:val="0"/>
                <w:bCs/>
                <w:i w:val="0"/>
                <w:color w:val="auto"/>
                <w:kern w:val="0"/>
                <w:sz w:val="18"/>
                <w:szCs w:val="18"/>
                <w:u w:val="none"/>
                <w:lang w:val="en-US" w:eastAsia="zh-CN" w:bidi="ar"/>
              </w:rPr>
              <w:t>机具    型号</w:t>
            </w:r>
          </w:p>
        </w:tc>
        <w:tc>
          <w:tcPr>
            <w:tcW w:w="551" w:type="dxa"/>
            <w:noWrap w:val="0"/>
            <w:vAlign w:val="center"/>
          </w:tcPr>
          <w:p w14:paraId="3C5A37D3">
            <w:pPr>
              <w:keepNext w:val="0"/>
              <w:keepLines w:val="0"/>
              <w:widowControl/>
              <w:suppressLineNumbers w:val="0"/>
              <w:jc w:val="center"/>
              <w:textAlignment w:val="center"/>
              <w:rPr>
                <w:rFonts w:hint="default" w:ascii="Times New Roman" w:hAnsi="Times New Roman" w:eastAsia="仿宋_GB2312" w:cs="Times New Roman"/>
                <w:b w:val="0"/>
                <w:bCs/>
                <w:color w:val="auto"/>
                <w:kern w:val="2"/>
                <w:sz w:val="18"/>
                <w:szCs w:val="18"/>
                <w:lang w:val="en-US" w:eastAsia="zh-CN" w:bidi="ar-SA"/>
              </w:rPr>
            </w:pPr>
            <w:r>
              <w:rPr>
                <w:rFonts w:hint="default" w:ascii="Times New Roman" w:hAnsi="Times New Roman" w:eastAsia="仿宋_GB2312" w:cs="Times New Roman"/>
                <w:b w:val="0"/>
                <w:bCs/>
                <w:i w:val="0"/>
                <w:color w:val="auto"/>
                <w:kern w:val="0"/>
                <w:sz w:val="18"/>
                <w:szCs w:val="18"/>
                <w:u w:val="none"/>
                <w:lang w:val="en-US" w:eastAsia="zh-CN" w:bidi="ar"/>
              </w:rPr>
              <w:t>购机数量</w:t>
            </w:r>
          </w:p>
        </w:tc>
        <w:tc>
          <w:tcPr>
            <w:tcW w:w="551" w:type="dxa"/>
            <w:noWrap w:val="0"/>
            <w:vAlign w:val="center"/>
          </w:tcPr>
          <w:p w14:paraId="29E69BBA">
            <w:pPr>
              <w:keepNext w:val="0"/>
              <w:keepLines w:val="0"/>
              <w:widowControl/>
              <w:suppressLineNumbers w:val="0"/>
              <w:jc w:val="center"/>
              <w:textAlignment w:val="center"/>
              <w:rPr>
                <w:rFonts w:hint="default" w:ascii="Times New Roman" w:hAnsi="Times New Roman" w:eastAsia="仿宋_GB2312" w:cs="Times New Roman"/>
                <w:b w:val="0"/>
                <w:bCs/>
                <w:color w:val="auto"/>
                <w:kern w:val="2"/>
                <w:sz w:val="18"/>
                <w:szCs w:val="18"/>
                <w:lang w:val="en-US" w:eastAsia="zh-CN" w:bidi="ar-SA"/>
              </w:rPr>
            </w:pPr>
            <w:r>
              <w:rPr>
                <w:rFonts w:hint="default" w:ascii="Times New Roman" w:hAnsi="Times New Roman" w:eastAsia="仿宋_GB2312" w:cs="Times New Roman"/>
                <w:b w:val="0"/>
                <w:bCs/>
                <w:i w:val="0"/>
                <w:color w:val="auto"/>
                <w:kern w:val="0"/>
                <w:sz w:val="18"/>
                <w:szCs w:val="18"/>
                <w:u w:val="none"/>
                <w:lang w:val="en-US" w:eastAsia="zh-CN" w:bidi="ar"/>
              </w:rPr>
              <w:t>生产     企业</w:t>
            </w:r>
          </w:p>
        </w:tc>
        <w:tc>
          <w:tcPr>
            <w:tcW w:w="552" w:type="dxa"/>
            <w:noWrap w:val="0"/>
            <w:vAlign w:val="center"/>
          </w:tcPr>
          <w:p w14:paraId="70FFB2DE">
            <w:pPr>
              <w:keepNext w:val="0"/>
              <w:keepLines w:val="0"/>
              <w:widowControl/>
              <w:suppressLineNumbers w:val="0"/>
              <w:jc w:val="center"/>
              <w:textAlignment w:val="center"/>
              <w:rPr>
                <w:rFonts w:hint="default" w:ascii="Times New Roman" w:hAnsi="Times New Roman" w:eastAsia="仿宋_GB2312" w:cs="Times New Roman"/>
                <w:b w:val="0"/>
                <w:bCs/>
                <w:color w:val="auto"/>
                <w:kern w:val="2"/>
                <w:sz w:val="18"/>
                <w:szCs w:val="18"/>
                <w:lang w:val="en-US" w:eastAsia="zh-CN" w:bidi="ar-SA"/>
              </w:rPr>
            </w:pPr>
            <w:r>
              <w:rPr>
                <w:rFonts w:hint="default" w:ascii="Times New Roman" w:hAnsi="Times New Roman" w:eastAsia="仿宋_GB2312" w:cs="Times New Roman"/>
                <w:b w:val="0"/>
                <w:bCs/>
                <w:i w:val="0"/>
                <w:color w:val="auto"/>
                <w:kern w:val="0"/>
                <w:sz w:val="18"/>
                <w:szCs w:val="18"/>
                <w:u w:val="none"/>
                <w:lang w:val="en-US" w:eastAsia="zh-CN" w:bidi="ar"/>
              </w:rPr>
              <w:t>经销商</w:t>
            </w:r>
          </w:p>
        </w:tc>
        <w:tc>
          <w:tcPr>
            <w:tcW w:w="702" w:type="dxa"/>
            <w:noWrap w:val="0"/>
            <w:vAlign w:val="center"/>
          </w:tcPr>
          <w:p w14:paraId="34C9A12F">
            <w:pPr>
              <w:keepNext w:val="0"/>
              <w:keepLines w:val="0"/>
              <w:widowControl/>
              <w:suppressLineNumbers w:val="0"/>
              <w:jc w:val="center"/>
              <w:textAlignment w:val="center"/>
              <w:rPr>
                <w:rFonts w:hint="default" w:ascii="Times New Roman" w:hAnsi="Times New Roman" w:eastAsia="仿宋_GB2312" w:cs="Times New Roman"/>
                <w:b w:val="0"/>
                <w:bCs/>
                <w:color w:val="auto"/>
                <w:kern w:val="2"/>
                <w:sz w:val="18"/>
                <w:szCs w:val="18"/>
                <w:lang w:val="en-US" w:eastAsia="zh-CN" w:bidi="ar-SA"/>
              </w:rPr>
            </w:pPr>
            <w:r>
              <w:rPr>
                <w:rFonts w:hint="default" w:ascii="Times New Roman" w:hAnsi="Times New Roman" w:eastAsia="仿宋_GB2312" w:cs="Times New Roman"/>
                <w:b w:val="0"/>
                <w:bCs/>
                <w:i w:val="0"/>
                <w:color w:val="auto"/>
                <w:kern w:val="0"/>
                <w:sz w:val="18"/>
                <w:szCs w:val="18"/>
                <w:u w:val="none"/>
                <w:lang w:val="en-US" w:eastAsia="zh-CN" w:bidi="ar"/>
              </w:rPr>
              <w:t>出厂编号发动</w:t>
            </w:r>
            <w:r>
              <w:rPr>
                <w:rFonts w:hint="default" w:ascii="Times New Roman" w:hAnsi="Times New Roman" w:eastAsia="仿宋_GB2312" w:cs="Times New Roman"/>
                <w:b w:val="0"/>
                <w:bCs/>
                <w:i w:val="0"/>
                <w:color w:val="auto"/>
                <w:kern w:val="0"/>
                <w:sz w:val="18"/>
                <w:szCs w:val="18"/>
                <w:u w:val="none"/>
                <w:lang w:val="en-US" w:eastAsia="zh-CN" w:bidi="ar"/>
              </w:rPr>
              <w:br w:type="textWrapping"/>
            </w:r>
            <w:r>
              <w:rPr>
                <w:rFonts w:hint="default" w:ascii="Times New Roman" w:hAnsi="Times New Roman" w:eastAsia="仿宋_GB2312" w:cs="Times New Roman"/>
                <w:b w:val="0"/>
                <w:bCs/>
                <w:i w:val="0"/>
                <w:color w:val="auto"/>
                <w:kern w:val="0"/>
                <w:sz w:val="18"/>
                <w:szCs w:val="18"/>
                <w:u w:val="none"/>
                <w:lang w:val="en-US" w:eastAsia="zh-CN" w:bidi="ar"/>
              </w:rPr>
              <w:t>机号</w:t>
            </w:r>
          </w:p>
        </w:tc>
        <w:tc>
          <w:tcPr>
            <w:tcW w:w="777" w:type="dxa"/>
            <w:noWrap w:val="0"/>
            <w:vAlign w:val="center"/>
          </w:tcPr>
          <w:p w14:paraId="741C38B0">
            <w:pPr>
              <w:keepNext w:val="0"/>
              <w:keepLines w:val="0"/>
              <w:widowControl/>
              <w:suppressLineNumbers w:val="0"/>
              <w:jc w:val="center"/>
              <w:textAlignment w:val="center"/>
              <w:rPr>
                <w:rFonts w:hint="default" w:ascii="Times New Roman" w:hAnsi="Times New Roman" w:eastAsia="仿宋_GB2312" w:cs="Times New Roman"/>
                <w:b w:val="0"/>
                <w:bCs/>
                <w:color w:val="auto"/>
                <w:sz w:val="18"/>
                <w:szCs w:val="18"/>
              </w:rPr>
            </w:pPr>
            <w:r>
              <w:rPr>
                <w:rFonts w:hint="default" w:ascii="Times New Roman" w:hAnsi="Times New Roman" w:eastAsia="仿宋_GB2312" w:cs="Times New Roman"/>
                <w:b w:val="0"/>
                <w:bCs/>
                <w:i w:val="0"/>
                <w:color w:val="auto"/>
                <w:kern w:val="0"/>
                <w:sz w:val="18"/>
                <w:szCs w:val="18"/>
                <w:u w:val="none"/>
                <w:lang w:val="en-US" w:eastAsia="zh-CN" w:bidi="ar"/>
              </w:rPr>
              <w:t>最终销售总价</w:t>
            </w:r>
          </w:p>
        </w:tc>
        <w:tc>
          <w:tcPr>
            <w:tcW w:w="673" w:type="dxa"/>
            <w:noWrap w:val="0"/>
            <w:vAlign w:val="center"/>
          </w:tcPr>
          <w:p w14:paraId="51032FD6">
            <w:pPr>
              <w:keepNext w:val="0"/>
              <w:keepLines w:val="0"/>
              <w:widowControl/>
              <w:suppressLineNumbers w:val="0"/>
              <w:jc w:val="center"/>
              <w:textAlignment w:val="center"/>
              <w:rPr>
                <w:rFonts w:hint="default" w:ascii="Times New Roman" w:hAnsi="Times New Roman" w:eastAsia="仿宋_GB2312" w:cs="Times New Roman"/>
                <w:b w:val="0"/>
                <w:bCs/>
                <w:color w:val="auto"/>
                <w:sz w:val="18"/>
                <w:szCs w:val="18"/>
                <w:lang w:val="en-US" w:eastAsia="zh-CN"/>
              </w:rPr>
            </w:pPr>
            <w:r>
              <w:rPr>
                <w:rFonts w:hint="default" w:ascii="Times New Roman" w:hAnsi="Times New Roman" w:eastAsia="仿宋_GB2312" w:cs="Times New Roman"/>
                <w:b w:val="0"/>
                <w:bCs/>
                <w:i w:val="0"/>
                <w:color w:val="auto"/>
                <w:kern w:val="0"/>
                <w:sz w:val="18"/>
                <w:szCs w:val="18"/>
                <w:u w:val="none"/>
                <w:lang w:val="en-US" w:eastAsia="zh-CN" w:bidi="ar"/>
              </w:rPr>
              <w:t>单台省补贴</w:t>
            </w:r>
          </w:p>
        </w:tc>
        <w:tc>
          <w:tcPr>
            <w:tcW w:w="552" w:type="dxa"/>
            <w:noWrap w:val="0"/>
            <w:vAlign w:val="center"/>
          </w:tcPr>
          <w:p w14:paraId="230AFF47">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18"/>
                <w:szCs w:val="18"/>
                <w:u w:val="none"/>
                <w:lang w:val="en-US" w:eastAsia="zh-CN" w:bidi="ar"/>
              </w:rPr>
            </w:pPr>
            <w:r>
              <w:rPr>
                <w:rFonts w:hint="default" w:ascii="Times New Roman" w:hAnsi="Times New Roman" w:eastAsia="仿宋_GB2312" w:cs="Times New Roman"/>
                <w:b w:val="0"/>
                <w:bCs/>
                <w:i w:val="0"/>
                <w:color w:val="auto"/>
                <w:kern w:val="0"/>
                <w:sz w:val="18"/>
                <w:szCs w:val="18"/>
                <w:u w:val="none"/>
                <w:lang w:val="en-US" w:eastAsia="zh-CN" w:bidi="ar"/>
              </w:rPr>
              <w:t>单台中央补贴</w:t>
            </w:r>
          </w:p>
        </w:tc>
        <w:tc>
          <w:tcPr>
            <w:tcW w:w="552" w:type="dxa"/>
            <w:noWrap w:val="0"/>
            <w:vAlign w:val="center"/>
          </w:tcPr>
          <w:p w14:paraId="121402AA">
            <w:pPr>
              <w:keepNext w:val="0"/>
              <w:keepLines w:val="0"/>
              <w:widowControl/>
              <w:suppressLineNumbers w:val="0"/>
              <w:jc w:val="center"/>
              <w:textAlignment w:val="center"/>
              <w:rPr>
                <w:rFonts w:hint="default" w:ascii="Times New Roman" w:hAnsi="Times New Roman" w:eastAsia="仿宋_GB2312" w:cs="Times New Roman"/>
                <w:b w:val="0"/>
                <w:bCs/>
                <w:i w:val="0"/>
                <w:color w:val="auto"/>
                <w:kern w:val="0"/>
                <w:sz w:val="18"/>
                <w:szCs w:val="18"/>
                <w:u w:val="none"/>
                <w:lang w:val="en-US" w:eastAsia="zh-CN" w:bidi="ar"/>
              </w:rPr>
            </w:pPr>
            <w:r>
              <w:rPr>
                <w:rFonts w:hint="default" w:ascii="Times New Roman" w:hAnsi="Times New Roman" w:eastAsia="仿宋_GB2312" w:cs="Times New Roman"/>
                <w:b w:val="0"/>
                <w:bCs/>
                <w:i w:val="0"/>
                <w:color w:val="auto"/>
                <w:kern w:val="0"/>
                <w:sz w:val="18"/>
                <w:szCs w:val="18"/>
                <w:u w:val="none"/>
                <w:lang w:val="en-US" w:eastAsia="zh-CN" w:bidi="ar"/>
              </w:rPr>
              <w:t>总省补贴额</w:t>
            </w:r>
          </w:p>
        </w:tc>
        <w:tc>
          <w:tcPr>
            <w:tcW w:w="552" w:type="dxa"/>
            <w:noWrap w:val="0"/>
            <w:vAlign w:val="center"/>
          </w:tcPr>
          <w:p w14:paraId="3F526A1F">
            <w:pPr>
              <w:keepNext w:val="0"/>
              <w:keepLines w:val="0"/>
              <w:widowControl/>
              <w:suppressLineNumbers w:val="0"/>
              <w:jc w:val="center"/>
              <w:textAlignment w:val="center"/>
              <w:rPr>
                <w:rFonts w:hint="default" w:ascii="Times New Roman" w:hAnsi="Times New Roman" w:eastAsia="仿宋_GB2312" w:cs="Times New Roman"/>
                <w:b w:val="0"/>
                <w:bCs/>
                <w:color w:val="auto"/>
                <w:sz w:val="18"/>
                <w:szCs w:val="18"/>
              </w:rPr>
            </w:pPr>
            <w:r>
              <w:rPr>
                <w:rFonts w:hint="default" w:ascii="Times New Roman" w:hAnsi="Times New Roman" w:eastAsia="仿宋_GB2312" w:cs="Times New Roman"/>
                <w:b w:val="0"/>
                <w:bCs/>
                <w:i w:val="0"/>
                <w:color w:val="auto"/>
                <w:kern w:val="0"/>
                <w:sz w:val="18"/>
                <w:szCs w:val="18"/>
                <w:u w:val="none"/>
                <w:lang w:val="en-US" w:eastAsia="zh-CN" w:bidi="ar"/>
              </w:rPr>
              <w:t>总中央补贴额</w:t>
            </w:r>
          </w:p>
        </w:tc>
        <w:tc>
          <w:tcPr>
            <w:tcW w:w="552" w:type="dxa"/>
            <w:noWrap w:val="0"/>
            <w:vAlign w:val="center"/>
          </w:tcPr>
          <w:p w14:paraId="0783ECD0">
            <w:pPr>
              <w:keepNext w:val="0"/>
              <w:keepLines w:val="0"/>
              <w:widowControl/>
              <w:suppressLineNumbers w:val="0"/>
              <w:jc w:val="center"/>
              <w:textAlignment w:val="center"/>
              <w:rPr>
                <w:rFonts w:hint="default" w:ascii="Times New Roman" w:hAnsi="Times New Roman" w:eastAsia="仿宋_GB2312" w:cs="Times New Roman"/>
                <w:b w:val="0"/>
                <w:bCs/>
                <w:color w:val="auto"/>
                <w:sz w:val="18"/>
                <w:szCs w:val="18"/>
                <w:lang w:eastAsia="zh-CN"/>
              </w:rPr>
            </w:pPr>
            <w:r>
              <w:rPr>
                <w:rFonts w:hint="default" w:ascii="Times New Roman" w:hAnsi="Times New Roman" w:eastAsia="仿宋_GB2312" w:cs="Times New Roman"/>
                <w:b w:val="0"/>
                <w:bCs/>
                <w:i w:val="0"/>
                <w:color w:val="auto"/>
                <w:kern w:val="0"/>
                <w:sz w:val="18"/>
                <w:szCs w:val="18"/>
                <w:u w:val="none"/>
                <w:lang w:val="en-US" w:eastAsia="zh-CN" w:bidi="ar"/>
              </w:rPr>
              <w:t>省补和中央补合计补贴额</w:t>
            </w:r>
          </w:p>
        </w:tc>
        <w:tc>
          <w:tcPr>
            <w:tcW w:w="552" w:type="dxa"/>
            <w:noWrap w:val="0"/>
            <w:vAlign w:val="center"/>
          </w:tcPr>
          <w:p w14:paraId="68355837">
            <w:pPr>
              <w:keepNext w:val="0"/>
              <w:keepLines w:val="0"/>
              <w:widowControl/>
              <w:suppressLineNumbers w:val="0"/>
              <w:jc w:val="center"/>
              <w:textAlignment w:val="center"/>
              <w:rPr>
                <w:rFonts w:hint="default" w:ascii="Times New Roman" w:hAnsi="Times New Roman" w:eastAsia="仿宋_GB2312" w:cs="Times New Roman"/>
                <w:b w:val="0"/>
                <w:bCs/>
                <w:color w:val="auto"/>
                <w:sz w:val="18"/>
                <w:szCs w:val="18"/>
                <w:lang w:eastAsia="zh-CN"/>
              </w:rPr>
            </w:pPr>
            <w:r>
              <w:rPr>
                <w:rFonts w:hint="default" w:ascii="Times New Roman" w:hAnsi="Times New Roman" w:eastAsia="仿宋_GB2312" w:cs="Times New Roman"/>
                <w:b w:val="0"/>
                <w:bCs/>
                <w:i w:val="0"/>
                <w:color w:val="auto"/>
                <w:kern w:val="0"/>
                <w:sz w:val="18"/>
                <w:szCs w:val="18"/>
                <w:u w:val="none"/>
                <w:lang w:val="en-US" w:eastAsia="zh-CN" w:bidi="ar"/>
              </w:rPr>
              <w:t>购机者</w:t>
            </w:r>
            <w:r>
              <w:rPr>
                <w:rFonts w:hint="default" w:ascii="Times New Roman" w:hAnsi="Times New Roman" w:eastAsia="仿宋_GB2312" w:cs="Times New Roman"/>
                <w:b w:val="0"/>
                <w:bCs/>
                <w:i w:val="0"/>
                <w:color w:val="auto"/>
                <w:kern w:val="0"/>
                <w:sz w:val="18"/>
                <w:szCs w:val="18"/>
                <w:u w:val="none"/>
                <w:lang w:val="en-US" w:eastAsia="zh-CN" w:bidi="ar"/>
              </w:rPr>
              <w:br w:type="textWrapping"/>
            </w:r>
            <w:r>
              <w:rPr>
                <w:rFonts w:hint="default" w:ascii="Times New Roman" w:hAnsi="Times New Roman" w:eastAsia="仿宋_GB2312" w:cs="Times New Roman"/>
                <w:b w:val="0"/>
                <w:bCs/>
                <w:i w:val="0"/>
                <w:color w:val="auto"/>
                <w:kern w:val="0"/>
                <w:sz w:val="18"/>
                <w:szCs w:val="18"/>
                <w:u w:val="none"/>
                <w:lang w:val="en-US" w:eastAsia="zh-CN" w:bidi="ar"/>
              </w:rPr>
              <w:t>开户名称</w:t>
            </w:r>
          </w:p>
        </w:tc>
        <w:tc>
          <w:tcPr>
            <w:tcW w:w="552" w:type="dxa"/>
            <w:noWrap w:val="0"/>
            <w:vAlign w:val="center"/>
          </w:tcPr>
          <w:p w14:paraId="6A0BD63E">
            <w:pPr>
              <w:keepNext w:val="0"/>
              <w:keepLines w:val="0"/>
              <w:widowControl/>
              <w:suppressLineNumbers w:val="0"/>
              <w:jc w:val="center"/>
              <w:textAlignment w:val="center"/>
              <w:rPr>
                <w:rFonts w:hint="default" w:ascii="Times New Roman" w:hAnsi="Times New Roman" w:eastAsia="仿宋_GB2312" w:cs="Times New Roman"/>
                <w:b w:val="0"/>
                <w:bCs/>
                <w:color w:val="auto"/>
                <w:sz w:val="18"/>
                <w:szCs w:val="18"/>
              </w:rPr>
            </w:pPr>
            <w:r>
              <w:rPr>
                <w:rFonts w:hint="default" w:ascii="Times New Roman" w:hAnsi="Times New Roman" w:eastAsia="仿宋_GB2312" w:cs="Times New Roman"/>
                <w:b w:val="0"/>
                <w:bCs/>
                <w:i w:val="0"/>
                <w:color w:val="auto"/>
                <w:kern w:val="0"/>
                <w:sz w:val="18"/>
                <w:szCs w:val="18"/>
                <w:u w:val="none"/>
                <w:lang w:val="en-US" w:eastAsia="zh-CN" w:bidi="ar"/>
              </w:rPr>
              <w:t>购机者</w:t>
            </w:r>
            <w:r>
              <w:rPr>
                <w:rFonts w:hint="default" w:ascii="Times New Roman" w:hAnsi="Times New Roman" w:eastAsia="仿宋_GB2312" w:cs="Times New Roman"/>
                <w:b w:val="0"/>
                <w:bCs/>
                <w:i w:val="0"/>
                <w:color w:val="auto"/>
                <w:kern w:val="0"/>
                <w:sz w:val="18"/>
                <w:szCs w:val="18"/>
                <w:u w:val="none"/>
                <w:lang w:val="en-US" w:eastAsia="zh-CN" w:bidi="ar"/>
              </w:rPr>
              <w:br w:type="textWrapping"/>
            </w:r>
            <w:r>
              <w:rPr>
                <w:rFonts w:hint="default" w:ascii="Times New Roman" w:hAnsi="Times New Roman" w:eastAsia="仿宋_GB2312" w:cs="Times New Roman"/>
                <w:b w:val="0"/>
                <w:bCs/>
                <w:i w:val="0"/>
                <w:color w:val="auto"/>
                <w:kern w:val="0"/>
                <w:sz w:val="18"/>
                <w:szCs w:val="18"/>
                <w:u w:val="none"/>
                <w:lang w:val="en-US" w:eastAsia="zh-CN" w:bidi="ar"/>
              </w:rPr>
              <w:t>开户银行</w:t>
            </w:r>
          </w:p>
        </w:tc>
        <w:tc>
          <w:tcPr>
            <w:tcW w:w="552" w:type="dxa"/>
            <w:noWrap w:val="0"/>
            <w:vAlign w:val="center"/>
          </w:tcPr>
          <w:p w14:paraId="2BAF235C">
            <w:pPr>
              <w:keepNext w:val="0"/>
              <w:keepLines w:val="0"/>
              <w:widowControl/>
              <w:suppressLineNumbers w:val="0"/>
              <w:jc w:val="center"/>
              <w:textAlignment w:val="center"/>
              <w:rPr>
                <w:rFonts w:hint="default" w:ascii="Times New Roman" w:hAnsi="Times New Roman" w:eastAsia="仿宋_GB2312" w:cs="Times New Roman"/>
                <w:b w:val="0"/>
                <w:bCs/>
                <w:color w:val="auto"/>
                <w:sz w:val="18"/>
                <w:szCs w:val="18"/>
                <w:lang w:eastAsia="zh-CN"/>
              </w:rPr>
            </w:pPr>
            <w:r>
              <w:rPr>
                <w:rFonts w:hint="default" w:ascii="Times New Roman" w:hAnsi="Times New Roman" w:eastAsia="仿宋_GB2312" w:cs="Times New Roman"/>
                <w:b w:val="0"/>
                <w:bCs/>
                <w:i w:val="0"/>
                <w:color w:val="auto"/>
                <w:kern w:val="0"/>
                <w:sz w:val="18"/>
                <w:szCs w:val="18"/>
                <w:u w:val="none"/>
                <w:lang w:val="en-US" w:eastAsia="zh-CN" w:bidi="ar"/>
              </w:rPr>
              <w:t>购机者一卡通</w:t>
            </w:r>
            <w:r>
              <w:rPr>
                <w:rFonts w:hint="default" w:ascii="Times New Roman" w:hAnsi="Times New Roman" w:eastAsia="仿宋_GB2312" w:cs="Times New Roman"/>
                <w:b w:val="0"/>
                <w:bCs/>
                <w:i w:val="0"/>
                <w:color w:val="auto"/>
                <w:kern w:val="0"/>
                <w:sz w:val="18"/>
                <w:szCs w:val="18"/>
                <w:u w:val="none"/>
                <w:lang w:val="en-US" w:eastAsia="zh-CN" w:bidi="ar"/>
              </w:rPr>
              <w:br w:type="textWrapping"/>
            </w:r>
            <w:r>
              <w:rPr>
                <w:rFonts w:hint="default" w:ascii="Times New Roman" w:hAnsi="Times New Roman" w:eastAsia="仿宋_GB2312" w:cs="Times New Roman"/>
                <w:b w:val="0"/>
                <w:bCs/>
                <w:i w:val="0"/>
                <w:color w:val="auto"/>
                <w:kern w:val="0"/>
                <w:sz w:val="18"/>
                <w:szCs w:val="18"/>
                <w:u w:val="none"/>
                <w:lang w:val="en-US" w:eastAsia="zh-CN" w:bidi="ar"/>
              </w:rPr>
              <w:t>账号</w:t>
            </w:r>
          </w:p>
        </w:tc>
        <w:tc>
          <w:tcPr>
            <w:tcW w:w="623" w:type="dxa"/>
            <w:noWrap w:val="0"/>
            <w:vAlign w:val="center"/>
          </w:tcPr>
          <w:p w14:paraId="28F3B240">
            <w:pPr>
              <w:keepNext w:val="0"/>
              <w:keepLines w:val="0"/>
              <w:widowControl/>
              <w:suppressLineNumbers w:val="0"/>
              <w:jc w:val="center"/>
              <w:textAlignment w:val="center"/>
              <w:rPr>
                <w:rFonts w:hint="default" w:ascii="Times New Roman" w:hAnsi="Times New Roman" w:eastAsia="仿宋_GB2312" w:cs="Times New Roman"/>
                <w:b w:val="0"/>
                <w:bCs/>
                <w:color w:val="auto"/>
                <w:kern w:val="0"/>
                <w:sz w:val="18"/>
                <w:szCs w:val="18"/>
                <w:lang w:val="en-US" w:eastAsia="zh-CN" w:bidi="ar-SA"/>
              </w:rPr>
            </w:pPr>
            <w:r>
              <w:rPr>
                <w:rFonts w:hint="default" w:ascii="Times New Roman" w:hAnsi="Times New Roman" w:eastAsia="仿宋_GB2312" w:cs="Times New Roman"/>
                <w:b w:val="0"/>
                <w:bCs/>
                <w:i w:val="0"/>
                <w:color w:val="auto"/>
                <w:kern w:val="0"/>
                <w:sz w:val="18"/>
                <w:szCs w:val="18"/>
                <w:u w:val="none"/>
                <w:lang w:val="en-US" w:eastAsia="zh-CN" w:bidi="ar"/>
              </w:rPr>
              <w:t>核查 情况</w:t>
            </w:r>
          </w:p>
        </w:tc>
      </w:tr>
      <w:tr w14:paraId="3905BB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3" w:hRule="atLeast"/>
        </w:trPr>
        <w:tc>
          <w:tcPr>
            <w:tcW w:w="982" w:type="dxa"/>
            <w:noWrap w:val="0"/>
            <w:vAlign w:val="center"/>
          </w:tcPr>
          <w:p w14:paraId="464A0592">
            <w:pPr>
              <w:spacing w:line="590" w:lineRule="exact"/>
              <w:jc w:val="center"/>
              <w:rPr>
                <w:rFonts w:hint="default" w:ascii="Times New Roman" w:hAnsi="Times New Roman" w:eastAsia="仿宋_GB2312" w:cs="Times New Roman"/>
                <w:color w:val="auto"/>
                <w:sz w:val="18"/>
                <w:szCs w:val="18"/>
              </w:rPr>
            </w:pPr>
          </w:p>
        </w:tc>
        <w:tc>
          <w:tcPr>
            <w:tcW w:w="804" w:type="dxa"/>
            <w:noWrap w:val="0"/>
            <w:vAlign w:val="center"/>
          </w:tcPr>
          <w:p w14:paraId="703E3C2F">
            <w:pPr>
              <w:spacing w:line="590" w:lineRule="exact"/>
              <w:jc w:val="center"/>
              <w:rPr>
                <w:rFonts w:hint="default" w:ascii="Times New Roman" w:hAnsi="Times New Roman" w:eastAsia="仿宋_GB2312" w:cs="Times New Roman"/>
                <w:b/>
                <w:color w:val="auto"/>
                <w:kern w:val="2"/>
                <w:sz w:val="18"/>
                <w:szCs w:val="18"/>
                <w:lang w:val="en-US" w:eastAsia="zh-CN" w:bidi="ar-SA"/>
              </w:rPr>
            </w:pPr>
          </w:p>
        </w:tc>
        <w:tc>
          <w:tcPr>
            <w:tcW w:w="559" w:type="dxa"/>
            <w:noWrap w:val="0"/>
            <w:vAlign w:val="center"/>
          </w:tcPr>
          <w:p w14:paraId="2E1AEE52">
            <w:pPr>
              <w:spacing w:line="590" w:lineRule="exact"/>
              <w:jc w:val="center"/>
              <w:rPr>
                <w:rFonts w:hint="default" w:ascii="Times New Roman" w:hAnsi="Times New Roman" w:eastAsia="仿宋_GB2312" w:cs="Times New Roman"/>
                <w:b/>
                <w:color w:val="auto"/>
                <w:kern w:val="2"/>
                <w:sz w:val="18"/>
                <w:szCs w:val="18"/>
                <w:lang w:val="en-US" w:eastAsia="zh-CN" w:bidi="ar-SA"/>
              </w:rPr>
            </w:pPr>
          </w:p>
        </w:tc>
        <w:tc>
          <w:tcPr>
            <w:tcW w:w="559" w:type="dxa"/>
            <w:noWrap w:val="0"/>
            <w:vAlign w:val="center"/>
          </w:tcPr>
          <w:p w14:paraId="4DC99EE3">
            <w:pPr>
              <w:spacing w:line="590" w:lineRule="exact"/>
              <w:jc w:val="center"/>
              <w:rPr>
                <w:rFonts w:hint="default" w:ascii="Times New Roman" w:hAnsi="Times New Roman" w:eastAsia="仿宋_GB2312" w:cs="Times New Roman"/>
                <w:color w:val="auto"/>
                <w:sz w:val="18"/>
                <w:szCs w:val="18"/>
              </w:rPr>
            </w:pPr>
          </w:p>
        </w:tc>
        <w:tc>
          <w:tcPr>
            <w:tcW w:w="560" w:type="dxa"/>
            <w:noWrap w:val="0"/>
            <w:vAlign w:val="center"/>
          </w:tcPr>
          <w:p w14:paraId="45637488">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744" w:type="dxa"/>
            <w:noWrap w:val="0"/>
            <w:vAlign w:val="center"/>
          </w:tcPr>
          <w:p w14:paraId="7EEC6478">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60" w:type="dxa"/>
            <w:noWrap w:val="0"/>
            <w:vAlign w:val="center"/>
          </w:tcPr>
          <w:p w14:paraId="7F3CDE7C">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51" w:type="dxa"/>
            <w:noWrap w:val="0"/>
            <w:vAlign w:val="center"/>
          </w:tcPr>
          <w:p w14:paraId="463911DF">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51" w:type="dxa"/>
            <w:noWrap w:val="0"/>
            <w:vAlign w:val="center"/>
          </w:tcPr>
          <w:p w14:paraId="6605FFBF">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51" w:type="dxa"/>
            <w:noWrap w:val="0"/>
            <w:vAlign w:val="center"/>
          </w:tcPr>
          <w:p w14:paraId="6B40A00A">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52" w:type="dxa"/>
            <w:noWrap w:val="0"/>
            <w:vAlign w:val="center"/>
          </w:tcPr>
          <w:p w14:paraId="55D066C4">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702" w:type="dxa"/>
            <w:noWrap w:val="0"/>
            <w:vAlign w:val="center"/>
          </w:tcPr>
          <w:p w14:paraId="5B301289">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777" w:type="dxa"/>
            <w:noWrap w:val="0"/>
            <w:vAlign w:val="center"/>
          </w:tcPr>
          <w:p w14:paraId="44FE1DA1">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673" w:type="dxa"/>
            <w:noWrap w:val="0"/>
            <w:vAlign w:val="center"/>
          </w:tcPr>
          <w:p w14:paraId="5DBB0006">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52" w:type="dxa"/>
            <w:noWrap w:val="0"/>
            <w:vAlign w:val="center"/>
          </w:tcPr>
          <w:p w14:paraId="65D9A0B1">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52" w:type="dxa"/>
            <w:noWrap w:val="0"/>
            <w:vAlign w:val="center"/>
          </w:tcPr>
          <w:p w14:paraId="62E3416A">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52" w:type="dxa"/>
            <w:noWrap w:val="0"/>
            <w:vAlign w:val="center"/>
          </w:tcPr>
          <w:p w14:paraId="1C1F4551">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52" w:type="dxa"/>
            <w:noWrap w:val="0"/>
            <w:vAlign w:val="center"/>
          </w:tcPr>
          <w:p w14:paraId="42A41003">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52" w:type="dxa"/>
            <w:noWrap w:val="0"/>
            <w:vAlign w:val="center"/>
          </w:tcPr>
          <w:p w14:paraId="764D67EB">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52" w:type="dxa"/>
            <w:noWrap w:val="0"/>
            <w:vAlign w:val="center"/>
          </w:tcPr>
          <w:p w14:paraId="2EBAAC89">
            <w:pPr>
              <w:spacing w:line="590" w:lineRule="exact"/>
              <w:jc w:val="center"/>
              <w:rPr>
                <w:rFonts w:hint="default" w:ascii="Times New Roman" w:hAnsi="Times New Roman" w:eastAsia="仿宋_GB2312" w:cs="Times New Roman"/>
                <w:color w:val="auto"/>
                <w:kern w:val="0"/>
                <w:sz w:val="18"/>
                <w:szCs w:val="18"/>
                <w:lang w:val="en-US" w:eastAsia="zh-CN" w:bidi="ar-SA"/>
              </w:rPr>
            </w:pPr>
          </w:p>
        </w:tc>
        <w:tc>
          <w:tcPr>
            <w:tcW w:w="552" w:type="dxa"/>
            <w:noWrap w:val="0"/>
            <w:vAlign w:val="center"/>
          </w:tcPr>
          <w:p w14:paraId="6E516E2F">
            <w:pPr>
              <w:spacing w:line="590" w:lineRule="exact"/>
              <w:jc w:val="center"/>
              <w:rPr>
                <w:rFonts w:hint="default" w:ascii="Times New Roman" w:hAnsi="Times New Roman" w:eastAsia="仿宋_GB2312" w:cs="Times New Roman"/>
                <w:color w:val="auto"/>
                <w:sz w:val="18"/>
                <w:szCs w:val="18"/>
              </w:rPr>
            </w:pPr>
          </w:p>
        </w:tc>
        <w:tc>
          <w:tcPr>
            <w:tcW w:w="623" w:type="dxa"/>
            <w:noWrap w:val="0"/>
            <w:vAlign w:val="center"/>
          </w:tcPr>
          <w:p w14:paraId="6FC382AE">
            <w:pPr>
              <w:spacing w:line="590" w:lineRule="exact"/>
              <w:jc w:val="center"/>
              <w:rPr>
                <w:rFonts w:hint="default" w:ascii="Times New Roman" w:hAnsi="Times New Roman" w:eastAsia="仿宋_GB2312" w:cs="Times New Roman"/>
                <w:color w:val="auto"/>
                <w:kern w:val="2"/>
                <w:sz w:val="44"/>
                <w:szCs w:val="44"/>
                <w:lang w:val="en-US" w:eastAsia="zh-CN" w:bidi="ar-SA"/>
              </w:rPr>
            </w:pPr>
          </w:p>
        </w:tc>
      </w:tr>
      <w:tr w14:paraId="703FED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3" w:hRule="atLeast"/>
        </w:trPr>
        <w:tc>
          <w:tcPr>
            <w:tcW w:w="982" w:type="dxa"/>
            <w:noWrap w:val="0"/>
            <w:vAlign w:val="center"/>
          </w:tcPr>
          <w:p w14:paraId="6188EA0B">
            <w:pPr>
              <w:spacing w:line="590" w:lineRule="exact"/>
              <w:jc w:val="center"/>
              <w:rPr>
                <w:rFonts w:hint="default" w:ascii="Times New Roman" w:hAnsi="Times New Roman" w:eastAsia="仿宋_GB2312" w:cs="Times New Roman"/>
                <w:color w:val="auto"/>
                <w:sz w:val="18"/>
                <w:szCs w:val="18"/>
              </w:rPr>
            </w:pPr>
          </w:p>
        </w:tc>
        <w:tc>
          <w:tcPr>
            <w:tcW w:w="804" w:type="dxa"/>
            <w:noWrap w:val="0"/>
            <w:vAlign w:val="center"/>
          </w:tcPr>
          <w:p w14:paraId="450DD8E8">
            <w:pPr>
              <w:spacing w:line="590" w:lineRule="exact"/>
              <w:jc w:val="center"/>
              <w:rPr>
                <w:rFonts w:hint="default" w:ascii="Times New Roman" w:hAnsi="Times New Roman" w:eastAsia="仿宋_GB2312" w:cs="Times New Roman"/>
                <w:color w:val="auto"/>
                <w:sz w:val="18"/>
                <w:szCs w:val="18"/>
              </w:rPr>
            </w:pPr>
          </w:p>
        </w:tc>
        <w:tc>
          <w:tcPr>
            <w:tcW w:w="559" w:type="dxa"/>
            <w:noWrap w:val="0"/>
            <w:vAlign w:val="center"/>
          </w:tcPr>
          <w:p w14:paraId="1EC65720">
            <w:pPr>
              <w:spacing w:line="590" w:lineRule="exact"/>
              <w:jc w:val="center"/>
              <w:rPr>
                <w:rFonts w:hint="default" w:ascii="Times New Roman" w:hAnsi="Times New Roman" w:eastAsia="仿宋_GB2312" w:cs="Times New Roman"/>
                <w:color w:val="auto"/>
                <w:sz w:val="18"/>
                <w:szCs w:val="18"/>
              </w:rPr>
            </w:pPr>
          </w:p>
        </w:tc>
        <w:tc>
          <w:tcPr>
            <w:tcW w:w="559" w:type="dxa"/>
            <w:noWrap w:val="0"/>
            <w:vAlign w:val="center"/>
          </w:tcPr>
          <w:p w14:paraId="15B9C3E9">
            <w:pPr>
              <w:spacing w:line="590" w:lineRule="exact"/>
              <w:jc w:val="center"/>
              <w:rPr>
                <w:rFonts w:hint="default" w:ascii="Times New Roman" w:hAnsi="Times New Roman" w:eastAsia="仿宋_GB2312" w:cs="Times New Roman"/>
                <w:color w:val="auto"/>
                <w:sz w:val="18"/>
                <w:szCs w:val="18"/>
              </w:rPr>
            </w:pPr>
          </w:p>
        </w:tc>
        <w:tc>
          <w:tcPr>
            <w:tcW w:w="560" w:type="dxa"/>
            <w:noWrap w:val="0"/>
            <w:vAlign w:val="center"/>
          </w:tcPr>
          <w:p w14:paraId="3539B842">
            <w:pPr>
              <w:spacing w:line="590" w:lineRule="exact"/>
              <w:jc w:val="center"/>
              <w:rPr>
                <w:rFonts w:hint="default" w:ascii="Times New Roman" w:hAnsi="Times New Roman" w:eastAsia="仿宋_GB2312" w:cs="Times New Roman"/>
                <w:color w:val="auto"/>
                <w:sz w:val="18"/>
                <w:szCs w:val="18"/>
              </w:rPr>
            </w:pPr>
          </w:p>
        </w:tc>
        <w:tc>
          <w:tcPr>
            <w:tcW w:w="744" w:type="dxa"/>
            <w:noWrap w:val="0"/>
            <w:vAlign w:val="center"/>
          </w:tcPr>
          <w:p w14:paraId="5F349BE6">
            <w:pPr>
              <w:spacing w:line="590" w:lineRule="exact"/>
              <w:jc w:val="center"/>
              <w:rPr>
                <w:rFonts w:hint="default" w:ascii="Times New Roman" w:hAnsi="Times New Roman" w:eastAsia="仿宋_GB2312" w:cs="Times New Roman"/>
                <w:color w:val="auto"/>
                <w:sz w:val="18"/>
                <w:szCs w:val="18"/>
              </w:rPr>
            </w:pPr>
          </w:p>
        </w:tc>
        <w:tc>
          <w:tcPr>
            <w:tcW w:w="560" w:type="dxa"/>
            <w:noWrap w:val="0"/>
            <w:vAlign w:val="center"/>
          </w:tcPr>
          <w:p w14:paraId="4D20158A">
            <w:pPr>
              <w:spacing w:line="590" w:lineRule="exact"/>
              <w:jc w:val="center"/>
              <w:rPr>
                <w:rFonts w:hint="default" w:ascii="Times New Roman" w:hAnsi="Times New Roman" w:eastAsia="仿宋_GB2312" w:cs="Times New Roman"/>
                <w:color w:val="auto"/>
                <w:sz w:val="18"/>
                <w:szCs w:val="18"/>
              </w:rPr>
            </w:pPr>
          </w:p>
        </w:tc>
        <w:tc>
          <w:tcPr>
            <w:tcW w:w="551" w:type="dxa"/>
            <w:noWrap w:val="0"/>
            <w:vAlign w:val="center"/>
          </w:tcPr>
          <w:p w14:paraId="77B3715C">
            <w:pPr>
              <w:spacing w:line="590" w:lineRule="exact"/>
              <w:jc w:val="center"/>
              <w:rPr>
                <w:rFonts w:hint="default" w:ascii="Times New Roman" w:hAnsi="Times New Roman" w:eastAsia="仿宋_GB2312" w:cs="Times New Roman"/>
                <w:color w:val="auto"/>
                <w:sz w:val="18"/>
                <w:szCs w:val="18"/>
              </w:rPr>
            </w:pPr>
          </w:p>
        </w:tc>
        <w:tc>
          <w:tcPr>
            <w:tcW w:w="551" w:type="dxa"/>
            <w:noWrap w:val="0"/>
            <w:vAlign w:val="center"/>
          </w:tcPr>
          <w:p w14:paraId="16F559E8">
            <w:pPr>
              <w:spacing w:line="590" w:lineRule="exact"/>
              <w:jc w:val="center"/>
              <w:rPr>
                <w:rFonts w:hint="default" w:ascii="Times New Roman" w:hAnsi="Times New Roman" w:eastAsia="仿宋_GB2312" w:cs="Times New Roman"/>
                <w:color w:val="auto"/>
                <w:sz w:val="18"/>
                <w:szCs w:val="18"/>
              </w:rPr>
            </w:pPr>
          </w:p>
        </w:tc>
        <w:tc>
          <w:tcPr>
            <w:tcW w:w="551" w:type="dxa"/>
            <w:noWrap w:val="0"/>
            <w:vAlign w:val="center"/>
          </w:tcPr>
          <w:p w14:paraId="56EAFACC">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10D6ECD7">
            <w:pPr>
              <w:spacing w:line="590" w:lineRule="exact"/>
              <w:jc w:val="center"/>
              <w:rPr>
                <w:rFonts w:hint="default" w:ascii="Times New Roman" w:hAnsi="Times New Roman" w:eastAsia="仿宋_GB2312" w:cs="Times New Roman"/>
                <w:color w:val="auto"/>
                <w:sz w:val="18"/>
                <w:szCs w:val="18"/>
              </w:rPr>
            </w:pPr>
          </w:p>
        </w:tc>
        <w:tc>
          <w:tcPr>
            <w:tcW w:w="702" w:type="dxa"/>
            <w:noWrap w:val="0"/>
            <w:vAlign w:val="center"/>
          </w:tcPr>
          <w:p w14:paraId="4FB90F5A">
            <w:pPr>
              <w:spacing w:line="590" w:lineRule="exact"/>
              <w:jc w:val="center"/>
              <w:rPr>
                <w:rFonts w:hint="default" w:ascii="Times New Roman" w:hAnsi="Times New Roman" w:eastAsia="仿宋_GB2312" w:cs="Times New Roman"/>
                <w:color w:val="auto"/>
                <w:sz w:val="18"/>
                <w:szCs w:val="18"/>
              </w:rPr>
            </w:pPr>
          </w:p>
        </w:tc>
        <w:tc>
          <w:tcPr>
            <w:tcW w:w="777" w:type="dxa"/>
            <w:noWrap w:val="0"/>
            <w:vAlign w:val="center"/>
          </w:tcPr>
          <w:p w14:paraId="587B744B">
            <w:pPr>
              <w:spacing w:line="590" w:lineRule="exact"/>
              <w:jc w:val="center"/>
              <w:rPr>
                <w:rFonts w:hint="default" w:ascii="Times New Roman" w:hAnsi="Times New Roman" w:eastAsia="仿宋_GB2312" w:cs="Times New Roman"/>
                <w:color w:val="auto"/>
                <w:sz w:val="18"/>
                <w:szCs w:val="18"/>
              </w:rPr>
            </w:pPr>
          </w:p>
        </w:tc>
        <w:tc>
          <w:tcPr>
            <w:tcW w:w="673" w:type="dxa"/>
            <w:noWrap w:val="0"/>
            <w:vAlign w:val="center"/>
          </w:tcPr>
          <w:p w14:paraId="57275427">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13CD25CC">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715A776F">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4FC2280E">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2DF91D02">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27388F9C">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286670B1">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2FD2771F">
            <w:pPr>
              <w:spacing w:line="590" w:lineRule="exact"/>
              <w:jc w:val="center"/>
              <w:rPr>
                <w:rFonts w:hint="default" w:ascii="Times New Roman" w:hAnsi="Times New Roman" w:eastAsia="仿宋_GB2312" w:cs="Times New Roman"/>
                <w:color w:val="auto"/>
                <w:sz w:val="18"/>
                <w:szCs w:val="18"/>
              </w:rPr>
            </w:pPr>
          </w:p>
        </w:tc>
        <w:tc>
          <w:tcPr>
            <w:tcW w:w="623" w:type="dxa"/>
            <w:noWrap w:val="0"/>
            <w:vAlign w:val="center"/>
          </w:tcPr>
          <w:p w14:paraId="7DE25D50">
            <w:pPr>
              <w:spacing w:line="590" w:lineRule="exact"/>
              <w:jc w:val="center"/>
              <w:rPr>
                <w:rFonts w:hint="default" w:ascii="Times New Roman" w:hAnsi="Times New Roman" w:eastAsia="仿宋_GB2312" w:cs="Times New Roman"/>
                <w:color w:val="auto"/>
                <w:kern w:val="2"/>
                <w:sz w:val="44"/>
                <w:szCs w:val="44"/>
                <w:lang w:val="en-US" w:eastAsia="zh-CN" w:bidi="ar-SA"/>
              </w:rPr>
            </w:pPr>
          </w:p>
        </w:tc>
      </w:tr>
      <w:tr w14:paraId="0942D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53" w:hRule="atLeast"/>
        </w:trPr>
        <w:tc>
          <w:tcPr>
            <w:tcW w:w="982" w:type="dxa"/>
            <w:noWrap w:val="0"/>
            <w:vAlign w:val="center"/>
          </w:tcPr>
          <w:p w14:paraId="057F5B49">
            <w:pPr>
              <w:spacing w:line="590" w:lineRule="exact"/>
              <w:jc w:val="center"/>
              <w:rPr>
                <w:rFonts w:hint="default" w:ascii="Times New Roman" w:hAnsi="Times New Roman" w:eastAsia="仿宋_GB2312" w:cs="Times New Roman"/>
                <w:color w:val="auto"/>
                <w:sz w:val="18"/>
                <w:szCs w:val="18"/>
              </w:rPr>
            </w:pPr>
          </w:p>
        </w:tc>
        <w:tc>
          <w:tcPr>
            <w:tcW w:w="804" w:type="dxa"/>
            <w:noWrap w:val="0"/>
            <w:vAlign w:val="center"/>
          </w:tcPr>
          <w:p w14:paraId="087BB955">
            <w:pPr>
              <w:spacing w:line="590" w:lineRule="exact"/>
              <w:jc w:val="center"/>
              <w:rPr>
                <w:rFonts w:hint="default" w:ascii="Times New Roman" w:hAnsi="Times New Roman" w:eastAsia="仿宋_GB2312" w:cs="Times New Roman"/>
                <w:color w:val="auto"/>
                <w:sz w:val="18"/>
                <w:szCs w:val="18"/>
              </w:rPr>
            </w:pPr>
          </w:p>
        </w:tc>
        <w:tc>
          <w:tcPr>
            <w:tcW w:w="559" w:type="dxa"/>
            <w:noWrap w:val="0"/>
            <w:vAlign w:val="center"/>
          </w:tcPr>
          <w:p w14:paraId="4042F2F6">
            <w:pPr>
              <w:spacing w:line="590" w:lineRule="exact"/>
              <w:jc w:val="center"/>
              <w:rPr>
                <w:rFonts w:hint="default" w:ascii="Times New Roman" w:hAnsi="Times New Roman" w:eastAsia="仿宋_GB2312" w:cs="Times New Roman"/>
                <w:color w:val="auto"/>
                <w:sz w:val="18"/>
                <w:szCs w:val="18"/>
              </w:rPr>
            </w:pPr>
          </w:p>
        </w:tc>
        <w:tc>
          <w:tcPr>
            <w:tcW w:w="559" w:type="dxa"/>
            <w:noWrap w:val="0"/>
            <w:vAlign w:val="center"/>
          </w:tcPr>
          <w:p w14:paraId="47287BD3">
            <w:pPr>
              <w:spacing w:line="590" w:lineRule="exact"/>
              <w:jc w:val="center"/>
              <w:rPr>
                <w:rFonts w:hint="default" w:ascii="Times New Roman" w:hAnsi="Times New Roman" w:eastAsia="仿宋_GB2312" w:cs="Times New Roman"/>
                <w:color w:val="auto"/>
                <w:sz w:val="18"/>
                <w:szCs w:val="18"/>
              </w:rPr>
            </w:pPr>
          </w:p>
        </w:tc>
        <w:tc>
          <w:tcPr>
            <w:tcW w:w="560" w:type="dxa"/>
            <w:noWrap w:val="0"/>
            <w:vAlign w:val="center"/>
          </w:tcPr>
          <w:p w14:paraId="62B3D758">
            <w:pPr>
              <w:spacing w:line="590" w:lineRule="exact"/>
              <w:jc w:val="center"/>
              <w:rPr>
                <w:rFonts w:hint="default" w:ascii="Times New Roman" w:hAnsi="Times New Roman" w:eastAsia="仿宋_GB2312" w:cs="Times New Roman"/>
                <w:color w:val="auto"/>
                <w:sz w:val="18"/>
                <w:szCs w:val="18"/>
              </w:rPr>
            </w:pPr>
          </w:p>
        </w:tc>
        <w:tc>
          <w:tcPr>
            <w:tcW w:w="744" w:type="dxa"/>
            <w:noWrap w:val="0"/>
            <w:vAlign w:val="center"/>
          </w:tcPr>
          <w:p w14:paraId="20C39B52">
            <w:pPr>
              <w:spacing w:line="590" w:lineRule="exact"/>
              <w:jc w:val="center"/>
              <w:rPr>
                <w:rFonts w:hint="default" w:ascii="Times New Roman" w:hAnsi="Times New Roman" w:eastAsia="仿宋_GB2312" w:cs="Times New Roman"/>
                <w:color w:val="auto"/>
                <w:sz w:val="18"/>
                <w:szCs w:val="18"/>
              </w:rPr>
            </w:pPr>
          </w:p>
        </w:tc>
        <w:tc>
          <w:tcPr>
            <w:tcW w:w="560" w:type="dxa"/>
            <w:noWrap w:val="0"/>
            <w:vAlign w:val="center"/>
          </w:tcPr>
          <w:p w14:paraId="23C14F2B">
            <w:pPr>
              <w:spacing w:line="590" w:lineRule="exact"/>
              <w:jc w:val="center"/>
              <w:rPr>
                <w:rFonts w:hint="default" w:ascii="Times New Roman" w:hAnsi="Times New Roman" w:eastAsia="仿宋_GB2312" w:cs="Times New Roman"/>
                <w:color w:val="auto"/>
                <w:sz w:val="18"/>
                <w:szCs w:val="18"/>
              </w:rPr>
            </w:pPr>
          </w:p>
        </w:tc>
        <w:tc>
          <w:tcPr>
            <w:tcW w:w="551" w:type="dxa"/>
            <w:noWrap w:val="0"/>
            <w:vAlign w:val="center"/>
          </w:tcPr>
          <w:p w14:paraId="0EDA35FE">
            <w:pPr>
              <w:spacing w:line="590" w:lineRule="exact"/>
              <w:jc w:val="center"/>
              <w:rPr>
                <w:rFonts w:hint="default" w:ascii="Times New Roman" w:hAnsi="Times New Roman" w:eastAsia="仿宋_GB2312" w:cs="Times New Roman"/>
                <w:color w:val="auto"/>
                <w:sz w:val="18"/>
                <w:szCs w:val="18"/>
              </w:rPr>
            </w:pPr>
          </w:p>
        </w:tc>
        <w:tc>
          <w:tcPr>
            <w:tcW w:w="551" w:type="dxa"/>
            <w:noWrap w:val="0"/>
            <w:vAlign w:val="center"/>
          </w:tcPr>
          <w:p w14:paraId="349FD31F">
            <w:pPr>
              <w:spacing w:line="590" w:lineRule="exact"/>
              <w:jc w:val="center"/>
              <w:rPr>
                <w:rFonts w:hint="default" w:ascii="Times New Roman" w:hAnsi="Times New Roman" w:eastAsia="仿宋_GB2312" w:cs="Times New Roman"/>
                <w:color w:val="auto"/>
                <w:sz w:val="18"/>
                <w:szCs w:val="18"/>
              </w:rPr>
            </w:pPr>
          </w:p>
        </w:tc>
        <w:tc>
          <w:tcPr>
            <w:tcW w:w="551" w:type="dxa"/>
            <w:noWrap w:val="0"/>
            <w:vAlign w:val="center"/>
          </w:tcPr>
          <w:p w14:paraId="72823522">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7E5AD33F">
            <w:pPr>
              <w:spacing w:line="590" w:lineRule="exact"/>
              <w:jc w:val="center"/>
              <w:rPr>
                <w:rFonts w:hint="default" w:ascii="Times New Roman" w:hAnsi="Times New Roman" w:eastAsia="仿宋_GB2312" w:cs="Times New Roman"/>
                <w:color w:val="auto"/>
                <w:sz w:val="18"/>
                <w:szCs w:val="18"/>
              </w:rPr>
            </w:pPr>
          </w:p>
        </w:tc>
        <w:tc>
          <w:tcPr>
            <w:tcW w:w="702" w:type="dxa"/>
            <w:noWrap w:val="0"/>
            <w:vAlign w:val="center"/>
          </w:tcPr>
          <w:p w14:paraId="68DC3512">
            <w:pPr>
              <w:spacing w:line="590" w:lineRule="exact"/>
              <w:jc w:val="center"/>
              <w:rPr>
                <w:rFonts w:hint="default" w:ascii="Times New Roman" w:hAnsi="Times New Roman" w:eastAsia="仿宋_GB2312" w:cs="Times New Roman"/>
                <w:color w:val="auto"/>
                <w:sz w:val="18"/>
                <w:szCs w:val="18"/>
              </w:rPr>
            </w:pPr>
          </w:p>
        </w:tc>
        <w:tc>
          <w:tcPr>
            <w:tcW w:w="777" w:type="dxa"/>
            <w:noWrap w:val="0"/>
            <w:vAlign w:val="center"/>
          </w:tcPr>
          <w:p w14:paraId="58BED784">
            <w:pPr>
              <w:spacing w:line="590" w:lineRule="exact"/>
              <w:jc w:val="center"/>
              <w:rPr>
                <w:rFonts w:hint="default" w:ascii="Times New Roman" w:hAnsi="Times New Roman" w:eastAsia="仿宋_GB2312" w:cs="Times New Roman"/>
                <w:color w:val="auto"/>
                <w:sz w:val="18"/>
                <w:szCs w:val="18"/>
              </w:rPr>
            </w:pPr>
          </w:p>
        </w:tc>
        <w:tc>
          <w:tcPr>
            <w:tcW w:w="673" w:type="dxa"/>
            <w:noWrap w:val="0"/>
            <w:vAlign w:val="center"/>
          </w:tcPr>
          <w:p w14:paraId="46900E83">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2E35C9C3">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4C07D4EB">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4BC4BC6A">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2F6831DB">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494B6791">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65052002">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108E88DD">
            <w:pPr>
              <w:spacing w:line="590" w:lineRule="exact"/>
              <w:jc w:val="center"/>
              <w:rPr>
                <w:rFonts w:hint="default" w:ascii="Times New Roman" w:hAnsi="Times New Roman" w:eastAsia="仿宋_GB2312" w:cs="Times New Roman"/>
                <w:color w:val="auto"/>
                <w:sz w:val="18"/>
                <w:szCs w:val="18"/>
              </w:rPr>
            </w:pPr>
          </w:p>
        </w:tc>
        <w:tc>
          <w:tcPr>
            <w:tcW w:w="623" w:type="dxa"/>
            <w:noWrap w:val="0"/>
            <w:vAlign w:val="center"/>
          </w:tcPr>
          <w:p w14:paraId="0E760A04">
            <w:pPr>
              <w:spacing w:line="590" w:lineRule="exact"/>
              <w:jc w:val="center"/>
              <w:rPr>
                <w:rFonts w:hint="default" w:ascii="Times New Roman" w:hAnsi="Times New Roman" w:eastAsia="仿宋_GB2312" w:cs="Times New Roman"/>
                <w:color w:val="auto"/>
                <w:kern w:val="2"/>
                <w:sz w:val="44"/>
                <w:szCs w:val="44"/>
                <w:lang w:val="en-US" w:eastAsia="zh-CN" w:bidi="ar-SA"/>
              </w:rPr>
            </w:pPr>
          </w:p>
        </w:tc>
      </w:tr>
      <w:tr w14:paraId="17AE8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662" w:hRule="atLeast"/>
        </w:trPr>
        <w:tc>
          <w:tcPr>
            <w:tcW w:w="982" w:type="dxa"/>
            <w:noWrap w:val="0"/>
            <w:vAlign w:val="center"/>
          </w:tcPr>
          <w:p w14:paraId="7AD3C7CD">
            <w:pPr>
              <w:spacing w:line="590" w:lineRule="exact"/>
              <w:jc w:val="center"/>
              <w:rPr>
                <w:rFonts w:hint="default" w:ascii="Times New Roman" w:hAnsi="Times New Roman" w:eastAsia="仿宋_GB2312" w:cs="Times New Roman"/>
                <w:color w:val="auto"/>
                <w:sz w:val="18"/>
                <w:szCs w:val="18"/>
                <w:lang w:eastAsia="zh-CN"/>
              </w:rPr>
            </w:pPr>
            <w:r>
              <w:rPr>
                <w:rFonts w:hint="default" w:ascii="Times New Roman" w:hAnsi="Times New Roman" w:eastAsia="仿宋_GB2312" w:cs="Times New Roman"/>
                <w:color w:val="auto"/>
                <w:sz w:val="18"/>
                <w:szCs w:val="18"/>
                <w:lang w:eastAsia="zh-CN"/>
              </w:rPr>
              <w:t>合计</w:t>
            </w:r>
          </w:p>
        </w:tc>
        <w:tc>
          <w:tcPr>
            <w:tcW w:w="804" w:type="dxa"/>
            <w:noWrap w:val="0"/>
            <w:vAlign w:val="center"/>
          </w:tcPr>
          <w:p w14:paraId="73B3E471">
            <w:pPr>
              <w:spacing w:line="590" w:lineRule="exact"/>
              <w:jc w:val="center"/>
              <w:rPr>
                <w:rFonts w:hint="default" w:ascii="Times New Roman" w:hAnsi="Times New Roman" w:eastAsia="仿宋_GB2312" w:cs="Times New Roman"/>
                <w:color w:val="auto"/>
                <w:sz w:val="18"/>
                <w:szCs w:val="18"/>
              </w:rPr>
            </w:pPr>
          </w:p>
        </w:tc>
        <w:tc>
          <w:tcPr>
            <w:tcW w:w="559" w:type="dxa"/>
            <w:noWrap w:val="0"/>
            <w:vAlign w:val="center"/>
          </w:tcPr>
          <w:p w14:paraId="2DF72314">
            <w:pPr>
              <w:spacing w:line="590" w:lineRule="exact"/>
              <w:jc w:val="center"/>
              <w:rPr>
                <w:rFonts w:hint="default" w:ascii="Times New Roman" w:hAnsi="Times New Roman" w:eastAsia="仿宋_GB2312" w:cs="Times New Roman"/>
                <w:color w:val="auto"/>
                <w:sz w:val="18"/>
                <w:szCs w:val="18"/>
              </w:rPr>
            </w:pPr>
          </w:p>
        </w:tc>
        <w:tc>
          <w:tcPr>
            <w:tcW w:w="559" w:type="dxa"/>
            <w:noWrap w:val="0"/>
            <w:vAlign w:val="center"/>
          </w:tcPr>
          <w:p w14:paraId="68EB3649">
            <w:pPr>
              <w:spacing w:line="590" w:lineRule="exact"/>
              <w:jc w:val="center"/>
              <w:rPr>
                <w:rFonts w:hint="default" w:ascii="Times New Roman" w:hAnsi="Times New Roman" w:eastAsia="仿宋_GB2312" w:cs="Times New Roman"/>
                <w:color w:val="auto"/>
                <w:sz w:val="18"/>
                <w:szCs w:val="18"/>
              </w:rPr>
            </w:pPr>
          </w:p>
        </w:tc>
        <w:tc>
          <w:tcPr>
            <w:tcW w:w="560" w:type="dxa"/>
            <w:noWrap w:val="0"/>
            <w:vAlign w:val="center"/>
          </w:tcPr>
          <w:p w14:paraId="7D7FFAC0">
            <w:pPr>
              <w:spacing w:line="590" w:lineRule="exact"/>
              <w:jc w:val="center"/>
              <w:rPr>
                <w:rFonts w:hint="default" w:ascii="Times New Roman" w:hAnsi="Times New Roman" w:eastAsia="仿宋_GB2312" w:cs="Times New Roman"/>
                <w:color w:val="auto"/>
                <w:sz w:val="18"/>
                <w:szCs w:val="18"/>
              </w:rPr>
            </w:pPr>
          </w:p>
        </w:tc>
        <w:tc>
          <w:tcPr>
            <w:tcW w:w="744" w:type="dxa"/>
            <w:noWrap w:val="0"/>
            <w:vAlign w:val="center"/>
          </w:tcPr>
          <w:p w14:paraId="14A9B23A">
            <w:pPr>
              <w:spacing w:line="590" w:lineRule="exact"/>
              <w:jc w:val="center"/>
              <w:rPr>
                <w:rFonts w:hint="default" w:ascii="Times New Roman" w:hAnsi="Times New Roman" w:eastAsia="仿宋_GB2312" w:cs="Times New Roman"/>
                <w:color w:val="auto"/>
                <w:sz w:val="18"/>
                <w:szCs w:val="18"/>
              </w:rPr>
            </w:pPr>
          </w:p>
        </w:tc>
        <w:tc>
          <w:tcPr>
            <w:tcW w:w="560" w:type="dxa"/>
            <w:noWrap w:val="0"/>
            <w:vAlign w:val="center"/>
          </w:tcPr>
          <w:p w14:paraId="04D99B92">
            <w:pPr>
              <w:spacing w:line="590" w:lineRule="exact"/>
              <w:jc w:val="center"/>
              <w:rPr>
                <w:rFonts w:hint="default" w:ascii="Times New Roman" w:hAnsi="Times New Roman" w:eastAsia="仿宋_GB2312" w:cs="Times New Roman"/>
                <w:color w:val="auto"/>
                <w:sz w:val="18"/>
                <w:szCs w:val="18"/>
              </w:rPr>
            </w:pPr>
          </w:p>
        </w:tc>
        <w:tc>
          <w:tcPr>
            <w:tcW w:w="551" w:type="dxa"/>
            <w:noWrap w:val="0"/>
            <w:vAlign w:val="center"/>
          </w:tcPr>
          <w:p w14:paraId="7C6530B5">
            <w:pPr>
              <w:spacing w:line="590" w:lineRule="exact"/>
              <w:jc w:val="center"/>
              <w:rPr>
                <w:rFonts w:hint="default" w:ascii="Times New Roman" w:hAnsi="Times New Roman" w:eastAsia="仿宋_GB2312" w:cs="Times New Roman"/>
                <w:color w:val="auto"/>
                <w:sz w:val="18"/>
                <w:szCs w:val="18"/>
              </w:rPr>
            </w:pPr>
          </w:p>
        </w:tc>
        <w:tc>
          <w:tcPr>
            <w:tcW w:w="551" w:type="dxa"/>
            <w:noWrap w:val="0"/>
            <w:vAlign w:val="center"/>
          </w:tcPr>
          <w:p w14:paraId="77F6BDBE">
            <w:pPr>
              <w:spacing w:line="590" w:lineRule="exact"/>
              <w:jc w:val="center"/>
              <w:rPr>
                <w:rFonts w:hint="default" w:ascii="Times New Roman" w:hAnsi="Times New Roman" w:eastAsia="仿宋_GB2312" w:cs="Times New Roman"/>
                <w:color w:val="auto"/>
                <w:sz w:val="18"/>
                <w:szCs w:val="18"/>
              </w:rPr>
            </w:pPr>
          </w:p>
        </w:tc>
        <w:tc>
          <w:tcPr>
            <w:tcW w:w="551" w:type="dxa"/>
            <w:noWrap w:val="0"/>
            <w:vAlign w:val="center"/>
          </w:tcPr>
          <w:p w14:paraId="4DD010BA">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712A65A5">
            <w:pPr>
              <w:spacing w:line="590" w:lineRule="exact"/>
              <w:jc w:val="center"/>
              <w:rPr>
                <w:rFonts w:hint="default" w:ascii="Times New Roman" w:hAnsi="Times New Roman" w:eastAsia="仿宋_GB2312" w:cs="Times New Roman"/>
                <w:color w:val="auto"/>
                <w:sz w:val="18"/>
                <w:szCs w:val="18"/>
              </w:rPr>
            </w:pPr>
          </w:p>
        </w:tc>
        <w:tc>
          <w:tcPr>
            <w:tcW w:w="702" w:type="dxa"/>
            <w:noWrap w:val="0"/>
            <w:vAlign w:val="center"/>
          </w:tcPr>
          <w:p w14:paraId="3DFB83AE">
            <w:pPr>
              <w:spacing w:line="590" w:lineRule="exact"/>
              <w:jc w:val="center"/>
              <w:rPr>
                <w:rFonts w:hint="default" w:ascii="Times New Roman" w:hAnsi="Times New Roman" w:eastAsia="仿宋_GB2312" w:cs="Times New Roman"/>
                <w:color w:val="auto"/>
                <w:sz w:val="18"/>
                <w:szCs w:val="18"/>
              </w:rPr>
            </w:pPr>
          </w:p>
        </w:tc>
        <w:tc>
          <w:tcPr>
            <w:tcW w:w="777" w:type="dxa"/>
            <w:noWrap w:val="0"/>
            <w:vAlign w:val="center"/>
          </w:tcPr>
          <w:p w14:paraId="61FC93DE">
            <w:pPr>
              <w:spacing w:line="590" w:lineRule="exact"/>
              <w:jc w:val="center"/>
              <w:rPr>
                <w:rFonts w:hint="default" w:ascii="Times New Roman" w:hAnsi="Times New Roman" w:eastAsia="仿宋_GB2312" w:cs="Times New Roman"/>
                <w:color w:val="auto"/>
                <w:sz w:val="18"/>
                <w:szCs w:val="18"/>
              </w:rPr>
            </w:pPr>
          </w:p>
        </w:tc>
        <w:tc>
          <w:tcPr>
            <w:tcW w:w="673" w:type="dxa"/>
            <w:noWrap w:val="0"/>
            <w:vAlign w:val="center"/>
          </w:tcPr>
          <w:p w14:paraId="470AA862">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46027EF7">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1B9FE323">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34D10974">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04C4269C">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41868274">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08528D37">
            <w:pPr>
              <w:spacing w:line="590" w:lineRule="exact"/>
              <w:jc w:val="center"/>
              <w:rPr>
                <w:rFonts w:hint="default" w:ascii="Times New Roman" w:hAnsi="Times New Roman" w:eastAsia="仿宋_GB2312" w:cs="Times New Roman"/>
                <w:color w:val="auto"/>
                <w:sz w:val="18"/>
                <w:szCs w:val="18"/>
              </w:rPr>
            </w:pPr>
          </w:p>
        </w:tc>
        <w:tc>
          <w:tcPr>
            <w:tcW w:w="552" w:type="dxa"/>
            <w:noWrap w:val="0"/>
            <w:vAlign w:val="center"/>
          </w:tcPr>
          <w:p w14:paraId="6C335D3C">
            <w:pPr>
              <w:spacing w:line="590" w:lineRule="exact"/>
              <w:jc w:val="center"/>
              <w:rPr>
                <w:rFonts w:hint="default" w:ascii="Times New Roman" w:hAnsi="Times New Roman" w:eastAsia="仿宋_GB2312" w:cs="Times New Roman"/>
                <w:color w:val="auto"/>
                <w:sz w:val="18"/>
                <w:szCs w:val="18"/>
              </w:rPr>
            </w:pPr>
          </w:p>
        </w:tc>
        <w:tc>
          <w:tcPr>
            <w:tcW w:w="623" w:type="dxa"/>
            <w:noWrap w:val="0"/>
            <w:vAlign w:val="center"/>
          </w:tcPr>
          <w:p w14:paraId="5B4D2936">
            <w:pPr>
              <w:spacing w:line="590" w:lineRule="exact"/>
              <w:jc w:val="center"/>
              <w:rPr>
                <w:rFonts w:hint="default" w:ascii="Times New Roman" w:hAnsi="Times New Roman" w:eastAsia="仿宋_GB2312" w:cs="Times New Roman"/>
                <w:color w:val="auto"/>
                <w:kern w:val="2"/>
                <w:sz w:val="44"/>
                <w:szCs w:val="44"/>
                <w:lang w:val="en-US" w:eastAsia="zh-CN" w:bidi="ar-SA"/>
              </w:rPr>
            </w:pPr>
          </w:p>
        </w:tc>
      </w:tr>
    </w:tbl>
    <w:p w14:paraId="0CFF4101">
      <w:pPr>
        <w:bidi w:val="0"/>
        <w:ind w:firstLine="1200" w:firstLineChars="500"/>
        <w:rPr>
          <w:rFonts w:hint="default" w:ascii="Times New Roman" w:hAnsi="Times New Roman" w:eastAsia="仿宋_GB2312" w:cs="Times New Roman"/>
          <w:color w:val="auto"/>
          <w:sz w:val="24"/>
          <w:szCs w:val="24"/>
          <w:lang w:val="en-US" w:eastAsia="zh-CN"/>
        </w:rPr>
      </w:pPr>
    </w:p>
    <w:p w14:paraId="2F2BDFD1">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color w:val="auto"/>
          <w:sz w:val="24"/>
          <w:szCs w:val="24"/>
          <w:lang w:val="en-US" w:eastAsia="zh-CN"/>
        </w:rPr>
        <w:t>填表人：                          负责人：                                填报日期：    年    月   日</w:t>
      </w:r>
      <w:r>
        <w:rPr>
          <w:rFonts w:hint="default" w:ascii="Times New Roman" w:hAnsi="Times New Roman" w:eastAsia="仿宋_GB2312" w:cs="Times New Roman"/>
          <w:sz w:val="32"/>
          <w:szCs w:val="32"/>
          <w:lang w:eastAsia="zh-CN"/>
        </w:rPr>
        <w:tab/>
      </w:r>
      <w:r>
        <w:rPr>
          <w:rFonts w:hint="default" w:ascii="Times New Roman" w:hAnsi="Times New Roman" w:eastAsia="仿宋_GB2312" w:cs="Times New Roman"/>
          <w:sz w:val="32"/>
          <w:szCs w:val="32"/>
          <w:lang w:eastAsia="zh-CN"/>
        </w:rPr>
        <w:tab/>
      </w:r>
    </w:p>
    <w:p w14:paraId="2E4C14E5">
      <w:pPr>
        <w:spacing w:line="560" w:lineRule="exact"/>
        <w:rPr>
          <w:rFonts w:hint="default" w:ascii="Times New Roman" w:hAnsi="Times New Roman" w:eastAsia="仿宋_GB2312" w:cs="Times New Roman"/>
          <w:sz w:val="32"/>
          <w:szCs w:val="32"/>
          <w:lang w:eastAsia="zh-CN"/>
        </w:rPr>
        <w:sectPr>
          <w:pgSz w:w="16838" w:h="11906" w:orient="landscape"/>
          <w:pgMar w:top="1803" w:right="1440" w:bottom="1803" w:left="1440" w:header="851" w:footer="992" w:gutter="0"/>
          <w:pgNumType w:fmt="decimal"/>
          <w:cols w:space="0" w:num="1"/>
          <w:rtlGutter w:val="0"/>
          <w:docGrid w:type="lines" w:linePitch="319" w:charSpace="0"/>
        </w:sectPr>
      </w:pPr>
    </w:p>
    <w:p w14:paraId="2B035842">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eastAsia="zh-CN"/>
        </w:rPr>
        <w:t>附件</w:t>
      </w:r>
      <w:r>
        <w:rPr>
          <w:rFonts w:hint="default" w:ascii="Times New Roman" w:hAnsi="Times New Roman" w:eastAsia="黑体" w:cs="Times New Roman"/>
          <w:sz w:val="32"/>
          <w:szCs w:val="32"/>
          <w:lang w:val="en-US" w:eastAsia="zh-CN"/>
        </w:rPr>
        <w:t>5</w:t>
      </w:r>
    </w:p>
    <w:p w14:paraId="55DFDB3C">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32"/>
          <w:szCs w:val="32"/>
          <w:lang w:val="en-US" w:eastAsia="zh-CN"/>
        </w:rPr>
      </w:pPr>
    </w:p>
    <w:p w14:paraId="625E14E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4"/>
          <w:highlight w:val="none"/>
          <w:lang w:eastAsia="zh-CN" w:bidi="ar-SA"/>
        </w:rPr>
      </w:pPr>
      <w:r>
        <w:rPr>
          <w:rFonts w:hint="default" w:ascii="Times New Roman" w:hAnsi="Times New Roman" w:eastAsia="方正小标宋_GBK" w:cs="Times New Roman"/>
          <w:sz w:val="44"/>
          <w:szCs w:val="44"/>
          <w:highlight w:val="none"/>
          <w:lang w:eastAsia="zh-CN" w:bidi="ar-SA"/>
        </w:rPr>
        <w:t>京口区农机购置补贴机具核验工作要点</w:t>
      </w:r>
    </w:p>
    <w:p w14:paraId="0E52849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4"/>
          <w:highlight w:val="none"/>
          <w:lang w:eastAsia="zh-CN" w:bidi="ar-SA"/>
        </w:rPr>
      </w:pPr>
      <w:r>
        <w:rPr>
          <w:rFonts w:hint="default" w:ascii="Times New Roman" w:hAnsi="Times New Roman" w:eastAsia="方正小标宋_GBK" w:cs="Times New Roman"/>
          <w:sz w:val="44"/>
          <w:szCs w:val="44"/>
          <w:highlight w:val="none"/>
          <w:lang w:eastAsia="zh-CN" w:bidi="ar-SA"/>
        </w:rPr>
        <w:t>（试行）</w:t>
      </w:r>
    </w:p>
    <w:p w14:paraId="3145B36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4"/>
          <w:highlight w:val="none"/>
          <w:lang w:eastAsia="zh-CN" w:bidi="ar-SA"/>
        </w:rPr>
      </w:pPr>
    </w:p>
    <w:p w14:paraId="4EA9746E">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及江苏省农机购置与应用补贴政策实施相关规定，制定京口区农机购置补贴机具核验工作要点如下：</w:t>
      </w:r>
    </w:p>
    <w:p w14:paraId="53A2FD96">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一、核验内容</w:t>
      </w:r>
    </w:p>
    <w:p w14:paraId="4902602D">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补贴机具核验是指区、街道（园区）两级农业农村部门对从事农业生产的农民和农业生产经营组织（以下简称“购机者”）申报农机购置与应用补贴时提供的相关资料进行形式审核、对机具进行核查的工作。核验的主要内容包括：</w:t>
      </w:r>
    </w:p>
    <w:p w14:paraId="00FEA442">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（一）购机者身份信息。</w:t>
      </w:r>
      <w:r>
        <w:rPr>
          <w:rFonts w:hint="default" w:ascii="Times New Roman" w:hAnsi="Times New Roman" w:eastAsia="仿宋_GB2312" w:cs="Times New Roman"/>
          <w:sz w:val="32"/>
          <w:szCs w:val="32"/>
          <w:lang w:eastAsia="zh-CN"/>
        </w:rPr>
        <w:t>个人身份证件或农业生产经营组织工商营业执照（统一社会信用代码）及其法定代表人身份证件等信息；</w:t>
      </w:r>
    </w:p>
    <w:p w14:paraId="6B56E9E6">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（二）购买信息。</w:t>
      </w:r>
      <w:r>
        <w:rPr>
          <w:rFonts w:hint="default" w:ascii="Times New Roman" w:hAnsi="Times New Roman" w:eastAsia="仿宋_GB2312" w:cs="Times New Roman"/>
          <w:sz w:val="32"/>
          <w:szCs w:val="32"/>
          <w:lang w:eastAsia="zh-CN"/>
        </w:rPr>
        <w:t>购买补贴机具税控发票等信息；</w:t>
      </w:r>
    </w:p>
    <w:p w14:paraId="64FEBA86">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（三）机具信息。</w:t>
      </w:r>
      <w:r>
        <w:rPr>
          <w:rFonts w:hint="default" w:ascii="Times New Roman" w:hAnsi="Times New Roman" w:eastAsia="仿宋_GB2312" w:cs="Times New Roman"/>
          <w:sz w:val="32"/>
          <w:szCs w:val="32"/>
          <w:lang w:eastAsia="zh-CN"/>
        </w:rPr>
        <w:t>机具实物上的固定铭牌信息、农机购置与应用补贴申请办理服务系统所对应机具的信息、牌证管理机具的行驶证信息等；</w:t>
      </w:r>
    </w:p>
    <w:p w14:paraId="23B58606">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（四）其他信息。</w:t>
      </w:r>
      <w:r>
        <w:rPr>
          <w:rFonts w:hint="default" w:ascii="Times New Roman" w:hAnsi="Times New Roman" w:eastAsia="仿宋_GB2312" w:cs="Times New Roman"/>
          <w:sz w:val="32"/>
          <w:szCs w:val="32"/>
          <w:lang w:eastAsia="zh-CN"/>
        </w:rPr>
        <w:t>购机者“一卡通”银行账号、开户名等信息，以及政策实施要求提供的其他必要信息。</w:t>
      </w:r>
    </w:p>
    <w:p w14:paraId="0717BB34">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 xml:space="preserve">上述信息的真实性、完整性和有效性由购机者、产销企业和农机安全监理机构分别负责，并承担相应的法律责任。   </w:t>
      </w:r>
    </w:p>
    <w:p w14:paraId="0D0741FF">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二、核验程序及要求</w:t>
      </w:r>
    </w:p>
    <w:p w14:paraId="18485B31">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（一）受理申请。</w:t>
      </w:r>
      <w:r>
        <w:rPr>
          <w:rFonts w:hint="default" w:ascii="Times New Roman" w:hAnsi="Times New Roman" w:eastAsia="仿宋_GB2312" w:cs="Times New Roman"/>
          <w:sz w:val="32"/>
          <w:szCs w:val="32"/>
          <w:lang w:eastAsia="zh-CN"/>
        </w:rPr>
        <w:t>对购机者自主提出的补贴申请，主管部门及时受理，应于2个工作日内做出是否受理的决定，对因资料不齐全不规范等原因无法受理的，应注明原因，并按原渠道退回申请。推广使用手机APP、“一站式”服务窗口等便捷高效的方式受理申请。</w:t>
      </w:r>
    </w:p>
    <w:p w14:paraId="7417173C">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楷体_GB2312" w:cs="Times New Roman"/>
          <w:sz w:val="32"/>
          <w:szCs w:val="32"/>
          <w:lang w:eastAsia="zh-CN"/>
        </w:rPr>
      </w:pPr>
      <w:r>
        <w:rPr>
          <w:rFonts w:hint="default" w:ascii="Times New Roman" w:hAnsi="Times New Roman" w:eastAsia="楷体_GB2312" w:cs="Times New Roman"/>
          <w:sz w:val="32"/>
          <w:szCs w:val="32"/>
          <w:lang w:eastAsia="zh-CN"/>
        </w:rPr>
        <w:t>（二）资料核验。</w:t>
      </w:r>
    </w:p>
    <w:p w14:paraId="29CB796F">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一是购机者及其身份、购机税控发票等资料。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p>
    <w:p w14:paraId="3B70CD7D">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二是“一卡通”等资料。重点核验购机者填写的“一卡通”（社保卡）银行账号、开户名等信息与其携带的“一卡通”所显示的账号、身份证件所显示的购机者姓名、工商营业执照所显示的农业生产经营组织名称是否一致。</w:t>
      </w:r>
    </w:p>
    <w:p w14:paraId="53F07781">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三是购机价格真实性承诺。提示购机者确认购机税控发票上的购机金额与其实际全部支付给经销企业的资金是否一致，以及隐瞒不报、提供虚假信息需承担的违规责任，提示购机者对购机价格的真实性签字确认。四是政策实施要求提供的其他资料。</w:t>
      </w:r>
    </w:p>
    <w:p w14:paraId="56B18737">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未通过核验的，应将所发现的问题一次性告知购机者，并说明完善方法。</w:t>
      </w:r>
    </w:p>
    <w:p w14:paraId="457D3474">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机具核验。</w:t>
      </w:r>
      <w:r>
        <w:rPr>
          <w:rFonts w:hint="default" w:ascii="Times New Roman" w:hAnsi="Times New Roman" w:eastAsia="仿宋_GB2312" w:cs="Times New Roman"/>
          <w:sz w:val="32"/>
          <w:szCs w:val="32"/>
          <w:lang w:eastAsia="zh-CN"/>
        </w:rPr>
        <w:t>一是重点机具核验。重点核验购机税控发票所显示的机具名称、生产企业、型号、发动机号（不带动力的可不核验）、出厂编号与所购实物机具铭牌显示信息是否一致，所购实物机具铭牌显示信息与农机购置与应用补贴申请办理服务系统内对应的机具信息是否一致，购机税控发票所显示的经销企业和农机购置与应用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二是非重点机具核验。对补贴额较低、风险可控度高的机具可采取补贴资金兑付后按比例抽查核验方式进行，抽核内容同重点机具。</w:t>
      </w:r>
    </w:p>
    <w:p w14:paraId="649AEE78">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区、街道（园区）农业农村部门根据农机购置与应用补贴工作方案等要求，对补贴相关申请资料进行形式审核，对补贴机具进行核验。对符合条件已受理的补贴申请，应于13个工作日内（不含公示时间）完成规定的相关核验工作，补贴申请信息在农机购置补贴信息公开专栏实时公布，公示时间为5个工作日，并由京口区农业农村局向京口区财政局提交资金兑付申请与有关材料。鼓励在街道（园区）公示栏中同时公开公示购机者信息。</w:t>
      </w:r>
    </w:p>
    <w:p w14:paraId="26DCF556">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鼓励各地开展远程视频核验，并由购机者电子签名承诺真实性。将单台机具补贴额在500元（含500元）以下的增氧机、投饲机、揉丝机作为非重点机具，可免现场实物核验或远程视频核验；结合实际对免现场实物核验的补贴机具，采取补贴资金兑付后按比例抽查核验，抽核比例不低于10%；重点核查单个购机者一次性购机5台以上及一个年度内购机10台以上的机具情况。加强对单人多台套、短期内大批量、同人连年购置同类机具、区域适应性差的机具购置等异常情形的核验。</w:t>
      </w:r>
    </w:p>
    <w:p w14:paraId="113A6C9C">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会商。</w:t>
      </w:r>
    </w:p>
    <w:p w14:paraId="21CDFA87">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未通过核验的，应将所发现的问题一次性告知购机者，并说明完善方法。</w:t>
      </w:r>
    </w:p>
    <w:p w14:paraId="7852D257">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复核登记。</w:t>
      </w:r>
      <w:r>
        <w:rPr>
          <w:rFonts w:hint="default" w:ascii="Times New Roman" w:hAnsi="Times New Roman" w:eastAsia="仿宋_GB2312" w:cs="Times New Roman"/>
          <w:sz w:val="32"/>
          <w:szCs w:val="32"/>
          <w:lang w:eastAsia="zh-CN"/>
        </w:rPr>
        <w:t>对资料核验、机具核验的程序、方式和签章的规范性进行集体复核，可与集体会商同步进行，通过后登记立册。</w:t>
      </w:r>
    </w:p>
    <w:p w14:paraId="5FEDDC54">
      <w:pPr>
        <w:keepNext w:val="0"/>
        <w:keepLines w:val="0"/>
        <w:pageBreakBefore w:val="0"/>
        <w:widowControl w:val="0"/>
        <w:numPr>
          <w:ilvl w:val="0"/>
          <w:numId w:val="3"/>
        </w:numPr>
        <w:kinsoku/>
        <w:wordWrap/>
        <w:overflowPunct/>
        <w:topLinePunct w:val="0"/>
        <w:autoSpaceDE/>
        <w:autoSpaceDN/>
        <w:bidi w:val="0"/>
        <w:adjustRightInd/>
        <w:snapToGrid/>
        <w:spacing w:line="560" w:lineRule="exact"/>
        <w:ind w:left="0" w:leftChars="0" w:firstLine="640" w:firstLineChars="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公示报送。</w:t>
      </w:r>
      <w:r>
        <w:rPr>
          <w:rFonts w:hint="default" w:ascii="Times New Roman" w:hAnsi="Times New Roman" w:eastAsia="仿宋_GB2312" w:cs="Times New Roman"/>
          <w:sz w:val="32"/>
          <w:szCs w:val="32"/>
          <w:lang w:eastAsia="zh-CN"/>
        </w:rPr>
        <w:t>对通过复核的补贴申请信息进行为期</w:t>
      </w:r>
    </w:p>
    <w:p w14:paraId="359115C7">
      <w:pPr>
        <w:keepNext w:val="0"/>
        <w:keepLines w:val="0"/>
        <w:pageBreakBefore w:val="0"/>
        <w:widowControl w:val="0"/>
        <w:numPr>
          <w:ilvl w:val="0"/>
          <w:numId w:val="0"/>
        </w:numPr>
        <w:kinsoku/>
        <w:wordWrap/>
        <w:overflowPunct/>
        <w:topLinePunct w:val="0"/>
        <w:autoSpaceDE/>
        <w:autoSpaceDN/>
        <w:bidi w:val="0"/>
        <w:adjustRightInd/>
        <w:snapToGrid/>
        <w:spacing w:line="560" w:lineRule="exact"/>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不少于5天的公示，公示无异议后报送同级财政部门。</w:t>
      </w:r>
    </w:p>
    <w:p w14:paraId="67A469C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（六）资料处理。</w:t>
      </w:r>
      <w:r>
        <w:rPr>
          <w:rFonts w:hint="default" w:ascii="Times New Roman" w:hAnsi="Times New Roman" w:eastAsia="仿宋_GB2312" w:cs="Times New Roman"/>
          <w:sz w:val="32"/>
          <w:szCs w:val="32"/>
          <w:lang w:eastAsia="zh-CN"/>
        </w:rPr>
        <w:t>对财政部门未提出疑义的补贴申请，将其核验资料留存备用备查，留存期限不少于5年。</w:t>
      </w:r>
    </w:p>
    <w:p w14:paraId="1A1473AC">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三、监督管理</w:t>
      </w:r>
    </w:p>
    <w:p w14:paraId="45700F0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（一）加强核验人员队伍建设。</w:t>
      </w:r>
      <w:r>
        <w:rPr>
          <w:rFonts w:hint="default" w:ascii="Times New Roman" w:hAnsi="Times New Roman" w:eastAsia="仿宋_GB2312" w:cs="Times New Roman"/>
          <w:sz w:val="32"/>
          <w:szCs w:val="32"/>
          <w:lang w:eastAsia="zh-CN"/>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57840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（二）推行购机承诺践诺。</w:t>
      </w:r>
      <w:r>
        <w:rPr>
          <w:rFonts w:hint="default" w:ascii="Times New Roman" w:hAnsi="Times New Roman" w:eastAsia="仿宋_GB2312" w:cs="Times New Roman"/>
          <w:sz w:val="32"/>
          <w:szCs w:val="32"/>
          <w:lang w:eastAsia="zh-CN"/>
        </w:rPr>
        <w:t>加强购机者补贴申请行为的自我约束和信用管理，实行补贴申请资料真实性、完整性和有效性的自主承诺，引导其规范参与补贴政策实施，主动报告所发现的问题，共同维护政策实施良好环境。</w:t>
      </w:r>
    </w:p>
    <w:p w14:paraId="5A3CE51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（三）全面排查违规线索。</w:t>
      </w:r>
      <w:r>
        <w:rPr>
          <w:rFonts w:hint="default" w:ascii="Times New Roman" w:hAnsi="Times New Roman" w:eastAsia="仿宋_GB2312" w:cs="Times New Roman"/>
          <w:sz w:val="32"/>
          <w:szCs w:val="32"/>
          <w:lang w:eastAsia="zh-CN"/>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京口区农业农村局、财政局研究决策。</w:t>
      </w:r>
    </w:p>
    <w:p w14:paraId="0DAA988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（四）严格监督管理。</w:t>
      </w:r>
      <w:r>
        <w:rPr>
          <w:rFonts w:hint="default" w:ascii="Times New Roman" w:hAnsi="Times New Roman" w:eastAsia="仿宋_GB2312" w:cs="Times New Roman"/>
          <w:sz w:val="32"/>
          <w:szCs w:val="32"/>
          <w:lang w:eastAsia="zh-CN"/>
        </w:rPr>
        <w:t>健全内部控制制度，以机具核验流程为主线，逐项工作、逐个环节查找风险点，制定防控措施。</w:t>
      </w:r>
    </w:p>
    <w:p w14:paraId="63E8C995">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p>
    <w:p w14:paraId="61547C78">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附件</w:t>
      </w:r>
      <w:r>
        <w:rPr>
          <w:rFonts w:hint="default" w:ascii="Times New Roman" w:hAnsi="Times New Roman" w:eastAsia="黑体" w:cs="Times New Roman"/>
          <w:sz w:val="32"/>
          <w:szCs w:val="32"/>
          <w:lang w:val="en-US" w:eastAsia="zh-CN"/>
        </w:rPr>
        <w:t>6</w:t>
      </w:r>
      <w:r>
        <w:rPr>
          <w:rFonts w:hint="default" w:ascii="Times New Roman" w:hAnsi="Times New Roman" w:eastAsia="黑体" w:cs="Times New Roman"/>
          <w:sz w:val="32"/>
          <w:szCs w:val="32"/>
          <w:lang w:eastAsia="zh-CN"/>
        </w:rPr>
        <w:t xml:space="preserve"> </w:t>
      </w:r>
    </w:p>
    <w:p w14:paraId="33AD717C">
      <w:pPr>
        <w:keepNext w:val="0"/>
        <w:keepLines w:val="0"/>
        <w:pageBreakBefore w:val="0"/>
        <w:widowControl w:val="0"/>
        <w:kinsoku/>
        <w:wordWrap/>
        <w:overflowPunct/>
        <w:topLinePunct w:val="0"/>
        <w:autoSpaceDE/>
        <w:autoSpaceDN/>
        <w:bidi w:val="0"/>
        <w:adjustRightInd/>
        <w:snapToGrid/>
        <w:spacing w:line="560" w:lineRule="exact"/>
        <w:textAlignment w:val="auto"/>
        <w:rPr>
          <w:rFonts w:hint="default" w:ascii="Times New Roman" w:hAnsi="Times New Roman" w:eastAsia="黑体" w:cs="Times New Roman"/>
          <w:sz w:val="32"/>
          <w:szCs w:val="32"/>
          <w:lang w:eastAsia="zh-CN"/>
        </w:rPr>
      </w:pPr>
    </w:p>
    <w:p w14:paraId="5E5A67CA">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4"/>
          <w:highlight w:val="none"/>
          <w:lang w:eastAsia="zh-CN" w:bidi="ar-SA"/>
        </w:rPr>
      </w:pPr>
      <w:r>
        <w:rPr>
          <w:rFonts w:hint="default" w:ascii="Times New Roman" w:hAnsi="Times New Roman" w:eastAsia="方正小标宋_GBK" w:cs="Times New Roman"/>
          <w:sz w:val="44"/>
          <w:szCs w:val="44"/>
          <w:highlight w:val="none"/>
          <w:lang w:eastAsia="zh-CN" w:bidi="ar-SA"/>
        </w:rPr>
        <w:t>江苏省农机补贴产品铭牌等标志标识要求</w:t>
      </w:r>
    </w:p>
    <w:p w14:paraId="5C8C420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default" w:ascii="Times New Roman" w:hAnsi="Times New Roman" w:eastAsia="方正小标宋_GBK" w:cs="Times New Roman"/>
          <w:sz w:val="44"/>
          <w:szCs w:val="44"/>
          <w:highlight w:val="none"/>
          <w:lang w:eastAsia="zh-CN" w:bidi="ar-SA"/>
        </w:rPr>
      </w:pPr>
    </w:p>
    <w:p w14:paraId="7D049824">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 xml:space="preserve">标识是证明产品唯一性，确保产品可追溯的有效手段。为进一步规范农机补贴产品标志标识，强化补贴产品监管，保障购机农户利益和财政资金安全，现就有关事项要求如下： </w:t>
      </w:r>
    </w:p>
    <w:p w14:paraId="4D637207">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一、铭牌要求</w:t>
      </w:r>
    </w:p>
    <w:p w14:paraId="03FA24FC">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（一）铭牌内容。</w:t>
      </w:r>
      <w:r>
        <w:rPr>
          <w:rFonts w:hint="default" w:ascii="Times New Roman" w:hAnsi="Times New Roman" w:eastAsia="仿宋_GB2312" w:cs="Times New Roman"/>
          <w:sz w:val="32"/>
          <w:szCs w:val="32"/>
          <w:lang w:eastAsia="zh-CN"/>
        </w:rPr>
        <w:t>结合国家标准GB/T 13306-2011《标牌》等规定，在江苏省内销售的农机补贴产品铭牌标注的内容应包括：商标或品牌、产品名称和型号、发动机标定功率（没有动力的不需标注）、出厂编号及制造年月、制造厂名称及地址、产品执行标准等信息。</w:t>
      </w:r>
    </w:p>
    <w:p w14:paraId="7C826627">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（二）铭牌印制。</w:t>
      </w:r>
      <w:r>
        <w:rPr>
          <w:rFonts w:hint="default" w:ascii="Times New Roman" w:hAnsi="Times New Roman" w:eastAsia="仿宋_GB2312" w:cs="Times New Roman"/>
          <w:sz w:val="32"/>
          <w:szCs w:val="32"/>
          <w:lang w:eastAsia="zh-CN"/>
        </w:rPr>
        <w:t>铭牌内容可以采用打码机打印，也可以采用其它方式印制，字迹要求清晰和排列整齐、经久耐用不易去除、不易褪色，不允许采用手写方式标注铭牌内容，不允许文字、符号之间有断缺和模糊不清。容易锈蚀、塑料部件较多的机具可以采用镭射等方式雕刻在塑料等表面平整、不易损坏部件上。</w:t>
      </w:r>
    </w:p>
    <w:p w14:paraId="1D5FB97E">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楷体_GB2312" w:cs="Times New Roman"/>
          <w:sz w:val="32"/>
          <w:szCs w:val="32"/>
          <w:lang w:eastAsia="zh-CN"/>
        </w:rPr>
        <w:t>（三）铭牌材质。</w:t>
      </w:r>
      <w:r>
        <w:rPr>
          <w:rFonts w:hint="default" w:ascii="Times New Roman" w:hAnsi="Times New Roman" w:eastAsia="仿宋_GB2312" w:cs="Times New Roman"/>
          <w:sz w:val="32"/>
          <w:szCs w:val="32"/>
          <w:lang w:eastAsia="zh-CN"/>
        </w:rPr>
        <w:t>铭牌一般采用金属材质，不允许采用不干胶标签或塑料材质制作机具铭牌。</w:t>
      </w:r>
    </w:p>
    <w:p w14:paraId="2646FEE9">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w:t>
      </w:r>
      <w:r>
        <w:rPr>
          <w:rFonts w:hint="default" w:ascii="Times New Roman" w:hAnsi="Times New Roman" w:eastAsia="楷体_GB2312" w:cs="Times New Roman"/>
          <w:sz w:val="32"/>
          <w:szCs w:val="32"/>
          <w:lang w:eastAsia="zh-CN"/>
        </w:rPr>
        <w:t>四）铭牌固定。</w:t>
      </w:r>
      <w:r>
        <w:rPr>
          <w:rFonts w:hint="default" w:ascii="Times New Roman" w:hAnsi="Times New Roman" w:eastAsia="仿宋_GB2312" w:cs="Times New Roman"/>
          <w:sz w:val="32"/>
          <w:szCs w:val="32"/>
          <w:lang w:eastAsia="zh-CN"/>
        </w:rPr>
        <w:t>铭牌必须铆接在机具固定位置上，要求固定可靠，不易脱落或更换。</w:t>
      </w:r>
    </w:p>
    <w:p w14:paraId="075F1C5D">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二、出厂编号要求</w:t>
      </w:r>
    </w:p>
    <w:p w14:paraId="6D71765B">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（一）农机补贴产品必须有唯一的机具出厂编号，且与铭牌上出厂编号为同一号码。</w:t>
      </w:r>
    </w:p>
    <w:p w14:paraId="7B96A21D">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（二）应避免与其它企业、不同产品编号重复，在我省销售的农机补贴产品出厂编号须按“厂牌（品牌）代码+型号+生产流水号”或企业自定的方法（应体现唯一性）编制。</w:t>
      </w:r>
    </w:p>
    <w:p w14:paraId="64998924">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三、合格证要求</w:t>
      </w:r>
    </w:p>
    <w:p w14:paraId="190770E4">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农机补贴产品必须有合格证，其式样由各生产企业自行确定。</w:t>
      </w:r>
    </w:p>
    <w:p w14:paraId="63D3FF18">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合格证上标注的内容应包括：产品型号、出厂编号、发动机型号（没有动力的不需标注）、发动机编号（没有动力的不需标注）、检验员、检验日期和检验章（或公章）等信息。</w:t>
      </w:r>
    </w:p>
    <w:p w14:paraId="3FC0CDC4">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合格证上所有内容均为打印字体，不允许采用手工填写。</w:t>
      </w:r>
    </w:p>
    <w:p w14:paraId="17B4B76B">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四、出厂编号等的打印要求</w:t>
      </w:r>
    </w:p>
    <w:p w14:paraId="73DB6624">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一）农机补贴产品的出厂编号和产品型号必须打印在机体易见、易拓印、不易锈蚀和损坏的固定位置上，编号两端必须有起止标记，起止标记可以是“—”、“☆”、“△”、“∽”等（如采用“厂牌（品牌）代码+型号+生产流水号”编制出厂编号,不需打印产品型号）。打印位置应在产品说明书中注明。其中，拖拉机、联合收割机还必须按GB16151-2008《农业机械运行安全技术条件》中的相关规定，打印发动机型号和发动机出厂编号；插秧机也按此规定执行。</w:t>
      </w:r>
    </w:p>
    <w:p w14:paraId="1A965CAF">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（二）打印字体和字号除拖拉机、联合收割机等国家已有规定外，其他产品由企业自行确定，钢印打印深度要能保证拓印清晰。</w:t>
      </w:r>
    </w:p>
    <w:p w14:paraId="648A8EE2">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（三）各设区市可根据实际，确定有关机具喷印监督标识。</w:t>
      </w:r>
    </w:p>
    <w:p w14:paraId="2002B3D4">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五、实行二维码管理补贴机具的相关要求</w:t>
      </w:r>
    </w:p>
    <w:p w14:paraId="73FEA08B">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一）参与江苏省农机购置补贴的轮式拖拉机、履带式拖拉机、自走轮式谷物联合收割机、自走履带式谷物联合收割机（全喂入）、半喂入联合收割机、油菜籽收获机、青饲料收获机、自走式玉米收获机、自走式玉米籽粒联合收获机、穗茎兼收玉米收获机、水稻插秧机、喷杆喷雾机、谷物烘干机等13种品目的机具。</w:t>
      </w:r>
    </w:p>
    <w:p w14:paraId="1C7ACD87">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二）实行“一机一码“，即一台补贴机具对应唯一的身份二维码；农户通过农机补贴手机APP扫描二维码即可读取该产品信息申请补贴；管理部门通过农机补贴APP扫描二维码查询补贴机具信息，探索补贴机具全周期信息化管理。</w:t>
      </w:r>
    </w:p>
    <w:p w14:paraId="19DC469D">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（三）江苏省农机购置补贴二维码管理机具，2021年11月1日及以后在我省申请补贴的机具必须有二维码标识。鼓励生产企业提前</w:t>
      </w:r>
      <w:r>
        <w:rPr>
          <w:rFonts w:hint="eastAsia" w:ascii="Times New Roman" w:hAnsi="Times New Roman" w:eastAsia="仿宋_GB2312" w:cs="Times New Roman"/>
          <w:sz w:val="32"/>
          <w:szCs w:val="32"/>
          <w:lang w:eastAsia="zh-CN"/>
        </w:rPr>
        <w:t>使</w:t>
      </w:r>
      <w:bookmarkStart w:id="0" w:name="_GoBack"/>
      <w:bookmarkEnd w:id="0"/>
      <w:r>
        <w:rPr>
          <w:rFonts w:hint="default" w:ascii="Times New Roman" w:hAnsi="Times New Roman" w:eastAsia="仿宋_GB2312" w:cs="Times New Roman"/>
          <w:sz w:val="32"/>
          <w:szCs w:val="32"/>
          <w:lang w:eastAsia="zh-CN"/>
        </w:rPr>
        <w:t>用二维码标识。如后续扩大范围，将另行通知。</w:t>
      </w:r>
    </w:p>
    <w:p w14:paraId="2B42A1CD">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（四）生产企业免费使用农机购置补贴机具二维码辅助管理系统（网址：http://www.nj2wm.com),</w:t>
      </w:r>
      <w:r>
        <w:rPr>
          <w:rFonts w:hint="default" w:ascii="Times New Roman" w:hAnsi="Times New Roman" w:eastAsia="仿宋_GB2312" w:cs="Times New Roman"/>
          <w:sz w:val="32"/>
          <w:szCs w:val="32"/>
          <w:lang w:eastAsia="zh-CN"/>
        </w:rPr>
        <w:tab/>
      </w:r>
      <w:r>
        <w:rPr>
          <w:rFonts w:hint="default" w:ascii="Times New Roman" w:hAnsi="Times New Roman" w:eastAsia="仿宋_GB2312" w:cs="Times New Roman"/>
          <w:sz w:val="32"/>
          <w:szCs w:val="32"/>
          <w:lang w:eastAsia="zh-CN"/>
        </w:rPr>
        <w:t>注册登录后根据系统提示添加产品名称、产品型号、产品（出厂）编号以及发动机编号、发动机标定功率等有关信息，生成机具二维码标识。</w:t>
      </w:r>
    </w:p>
    <w:p w14:paraId="6794DE15">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五）机具二维码标识应符合《农机购置补贴用二维码编码规则》(T/NJ1265—2020/T/CAAMM180—2020)要求，使用金属材质铆接固定安装于机具醒目位置，方便手机扫描。二维码标牌可以与原产品铭牌合二为一，也可以在原产品铭牌邻接位置单独铆接固定。</w:t>
      </w:r>
    </w:p>
    <w:p w14:paraId="6DDFA976">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（六）生产企业在产品出厂前，要通过二维码系统配套的 APP 核验工具（登录二维码辅助管理系统可下载），核查该二维码是否能够正常读取，不能正常读取二维码信息的产品不能作为补贴产品销售。</w:t>
      </w:r>
    </w:p>
    <w:p w14:paraId="1809B530">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黑体" w:cs="Times New Roman"/>
          <w:sz w:val="32"/>
          <w:szCs w:val="32"/>
          <w:lang w:eastAsia="zh-CN"/>
        </w:rPr>
      </w:pPr>
      <w:r>
        <w:rPr>
          <w:rFonts w:hint="default" w:ascii="Times New Roman" w:hAnsi="Times New Roman" w:eastAsia="黑体" w:cs="Times New Roman"/>
          <w:sz w:val="32"/>
          <w:szCs w:val="32"/>
          <w:lang w:eastAsia="zh-CN"/>
        </w:rPr>
        <w:t>六、其他要求</w:t>
      </w:r>
    </w:p>
    <w:p w14:paraId="7E0C4787">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一）各农机生产企业要严格执行上述要求，规范标志标识，确保标注的信息准确、完整，并对标注内容的真实性负责。因标志标识不符合上述要求，造成购机者无法申请补贴，所引起的纠纷和经济损失由农机产销企业承担。</w:t>
      </w:r>
    </w:p>
    <w:p w14:paraId="53AA3E0C">
      <w:pPr>
        <w:keepNext w:val="0"/>
        <w:keepLines w:val="0"/>
        <w:pageBreakBefore w:val="0"/>
        <w:widowControl w:val="0"/>
        <w:kinsoku/>
        <w:wordWrap/>
        <w:overflowPunct/>
        <w:topLinePunct w:val="0"/>
        <w:autoSpaceDE/>
        <w:autoSpaceDN/>
        <w:bidi w:val="0"/>
        <w:adjustRightInd/>
        <w:snapToGrid/>
        <w:spacing w:line="560" w:lineRule="exact"/>
        <w:ind w:firstLine="640"/>
        <w:textAlignment w:val="auto"/>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（二）凡标志标识不符合上述要求的农机补贴产品，市级农机主管部门要督促农机产销企业进行整改，在整改没有到位之前，不得办理补贴。</w:t>
      </w:r>
    </w:p>
    <w:sectPr>
      <w:pgSz w:w="11906" w:h="16838"/>
      <w:pgMar w:top="1440" w:right="1803" w:bottom="1440" w:left="1803" w:header="851" w:footer="992" w:gutter="0"/>
      <w:pgNumType w:fmt="decimal"/>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785AB9F-BB93-4232-8B8A-6E59FAEDA57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embedRegular r:id="rId2" w:fontKey="{DE45B363-EEEC-4BA5-A35E-CD57638DFE2A}"/>
  </w:font>
  <w:font w:name="方正小标宋_GBK">
    <w:panose1 w:val="03000509000000000000"/>
    <w:charset w:val="86"/>
    <w:family w:val="script"/>
    <w:pitch w:val="default"/>
    <w:sig w:usb0="00000001" w:usb1="080E0000" w:usb2="00000000" w:usb3="00000000" w:csb0="00040000" w:csb1="00000000"/>
    <w:embedRegular r:id="rId3" w:fontKey="{1FAB423A-7033-40FC-92C9-FE90F4F441C6}"/>
  </w:font>
  <w:font w:name="仿宋_GB2312">
    <w:panose1 w:val="02010609030101010101"/>
    <w:charset w:val="86"/>
    <w:family w:val="modern"/>
    <w:pitch w:val="default"/>
    <w:sig w:usb0="00000001" w:usb1="080E0000" w:usb2="00000000" w:usb3="00000000" w:csb0="00040000" w:csb1="00000000"/>
    <w:embedRegular r:id="rId4" w:fontKey="{60DB525E-576A-4670-B81A-0B7842C218B9}"/>
  </w:font>
  <w:font w:name="楷体_GB2312">
    <w:panose1 w:val="02010609030101010101"/>
    <w:charset w:val="86"/>
    <w:family w:val="auto"/>
    <w:pitch w:val="default"/>
    <w:sig w:usb0="00000001" w:usb1="080E0000" w:usb2="00000000" w:usb3="00000000" w:csb0="00040000" w:csb1="00000000"/>
    <w:embedRegular r:id="rId5" w:fontKey="{C06979D7-467F-42B9-B237-392AFFE431E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CECFB1">
    <w:pPr>
      <w:pStyle w:val="5"/>
      <w:jc w:val="both"/>
    </w:pPr>
    <w:r>
      <w:rPr>
        <w:sz w:val="18"/>
      </w:rPr>
      <w:pict>
        <v:shape id="_x0000_s2054" o:spid="_x0000_s2054" o:spt="202" type="#_x0000_t202" style="position:absolute;left:0pt;margin-top:0pt;height:144pt;width:144pt;mso-position-horizontal:outside;mso-position-horizontal-relative:margin;mso-wrap-style:none;z-index:251661312;mso-width-relative:page;mso-height-relative:page;" filled="f" stroked="f" coordsize="21600,21600">
          <v:path/>
          <v:fill on="f" focussize="0,0"/>
          <v:stroke on="f"/>
          <v:imagedata o:title=""/>
          <o:lock v:ext="edit" aspectratio="f"/>
          <v:textbox inset="0mm,0mm,0mm,0mm" style="mso-fit-shape-to-text:t;">
            <w:txbxContent>
              <w:p w14:paraId="6ACC7DC3">
                <w:pPr>
                  <w:pStyle w:val="5"/>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r>
                  <w:rPr>
                    <w:rFonts w:hint="default" w:ascii="Times New Roman" w:hAnsi="Times New Roman" w:cs="Times New Roman" w:eastAsiaTheme="minorEastAsia"/>
                    <w:sz w:val="28"/>
                    <w:szCs w:val="28"/>
                  </w:rPr>
                  <w:fldChar w:fldCharType="begin"/>
                </w:r>
                <w:r>
                  <w:rPr>
                    <w:rFonts w:hint="default" w:ascii="Times New Roman" w:hAnsi="Times New Roman" w:cs="Times New Roman" w:eastAsiaTheme="minorEastAsia"/>
                    <w:sz w:val="28"/>
                    <w:szCs w:val="28"/>
                  </w:rPr>
                  <w:instrText xml:space="preserve"> PAGE  \* MERGEFORMAT </w:instrText>
                </w:r>
                <w:r>
                  <w:rPr>
                    <w:rFonts w:hint="default" w:ascii="Times New Roman" w:hAnsi="Times New Roman" w:cs="Times New Roman" w:eastAsiaTheme="minorEastAsia"/>
                    <w:sz w:val="28"/>
                    <w:szCs w:val="28"/>
                  </w:rPr>
                  <w:fldChar w:fldCharType="separate"/>
                </w:r>
                <w:r>
                  <w:rPr>
                    <w:rFonts w:hint="default" w:ascii="Times New Roman" w:hAnsi="Times New Roman" w:cs="Times New Roman" w:eastAsiaTheme="minorEastAsia"/>
                    <w:sz w:val="28"/>
                    <w:szCs w:val="28"/>
                  </w:rPr>
                  <w:t>24</w:t>
                </w:r>
                <w:r>
                  <w:rPr>
                    <w:rFonts w:hint="default" w:ascii="Times New Roman" w:hAnsi="Times New Roman" w:cs="Times New Roman" w:eastAsiaTheme="minorEastAsia"/>
                    <w:sz w:val="28"/>
                    <w:szCs w:val="28"/>
                  </w:rPr>
                  <w:fldChar w:fldCharType="end"/>
                </w:r>
                <w:r>
                  <w:rPr>
                    <w:rFonts w:hint="eastAsia" w:asciiTheme="minorEastAsia" w:hAnsiTheme="minorEastAsia" w:eastAsiaTheme="minorEastAsia" w:cstheme="minorEastAsia"/>
                    <w:sz w:val="28"/>
                    <w:szCs w:val="28"/>
                  </w:rPr>
                  <w:t xml:space="preserve"> —</w:t>
                </w:r>
              </w:p>
            </w:txbxContent>
          </v:textbox>
        </v:shape>
      </w:pict>
    </w:r>
    <w:r>
      <w:pict>
        <v:shape id="_x0000_s2049" o:spid="_x0000_s2049" o:spt="202" type="#_x0000_t202" style="position:absolute;left:0pt;margin-top:0pt;height:24.5pt;width:9.05pt;mso-position-horizontal:outside;mso-position-horizontal-relative:margin;mso-wrap-style:none;z-index:251659264;mso-width-relative:page;mso-height-relative:page;" filled="f" stroked="f" coordsize="21600,21600" o:gfxdata="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Ny/3jHSAAAAAwEAAA8AAAAAAAAAAQAgAAAAIgAAAGRycy9kb3ducmV2LnhtbFBLAQIUABQA&#10;AAAIAIdO4kB3jemyLwIAAFMEAAAOAAAAAAAAAAEAIAAAACEBAABkcnMvZTJvRG9jLnhtbFBLBQYA&#10;AAAABgAGAFkBAADCBQAAAAA=&#10;">
          <v:path/>
          <v:fill on="f" focussize="0,0"/>
          <v:stroke on="f" weight="0.5pt" joinstyle="miter"/>
          <v:imagedata o:title=""/>
          <o:lock v:ext="edit"/>
          <v:textbox inset="0mm,0mm,0mm,0mm" style="mso-fit-shape-to-text:t;">
            <w:txbxContent>
              <w:p w14:paraId="163C0158">
                <w:pPr>
                  <w:pStyle w:val="5"/>
                  <w:jc w:val="center"/>
                </w:pPr>
                <w:r>
                  <w:rPr>
                    <w:rFonts w:hint="eastAsia"/>
                  </w:rPr>
                  <w:t>—</w:t>
                </w:r>
              </w:p>
              <w:p w14:paraId="4DD53CA1"/>
            </w:txbxContent>
          </v:textbox>
        </v:shape>
      </w:pict>
    </w:r>
  </w:p>
  <w:p w14:paraId="0D9E9B72">
    <w:pPr>
      <w:pStyle w:val="5"/>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49C6EB"/>
    <w:multiLevelType w:val="singleLevel"/>
    <w:tmpl w:val="BF49C6EB"/>
    <w:lvl w:ilvl="0" w:tentative="0">
      <w:start w:val="7"/>
      <w:numFmt w:val="chineseCounting"/>
      <w:suff w:val="nothing"/>
      <w:lvlText w:val="（%1）"/>
      <w:lvlJc w:val="left"/>
      <w:rPr>
        <w:rFonts w:hint="eastAsia"/>
      </w:rPr>
    </w:lvl>
  </w:abstractNum>
  <w:abstractNum w:abstractNumId="1">
    <w:nsid w:val="DC728A27"/>
    <w:multiLevelType w:val="singleLevel"/>
    <w:tmpl w:val="DC728A27"/>
    <w:lvl w:ilvl="0" w:tentative="0">
      <w:start w:val="1"/>
      <w:numFmt w:val="chineseCounting"/>
      <w:suff w:val="nothing"/>
      <w:lvlText w:val="%1、"/>
      <w:lvlJc w:val="left"/>
      <w:rPr>
        <w:rFonts w:hint="eastAsia"/>
      </w:rPr>
    </w:lvl>
  </w:abstractNum>
  <w:abstractNum w:abstractNumId="2">
    <w:nsid w:val="E9E34B17"/>
    <w:multiLevelType w:val="singleLevel"/>
    <w:tmpl w:val="E9E34B17"/>
    <w:lvl w:ilvl="0" w:tentative="0">
      <w:start w:val="3"/>
      <w:numFmt w:val="chineseCounting"/>
      <w:suff w:val="nothing"/>
      <w:lvlText w:val="（%1）"/>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MjM4MGQzNzJhNWIyZjM3ZTVkMjZiMjk3MzI1NDFhNzEifQ=="/>
  </w:docVars>
  <w:rsids>
    <w:rsidRoot w:val="00B843B5"/>
    <w:rsid w:val="00004D9D"/>
    <w:rsid w:val="00016C13"/>
    <w:rsid w:val="00030D21"/>
    <w:rsid w:val="00067D6D"/>
    <w:rsid w:val="00075784"/>
    <w:rsid w:val="00081605"/>
    <w:rsid w:val="00087346"/>
    <w:rsid w:val="0010219A"/>
    <w:rsid w:val="00122371"/>
    <w:rsid w:val="001520D6"/>
    <w:rsid w:val="00187FC6"/>
    <w:rsid w:val="001B25A1"/>
    <w:rsid w:val="001C7251"/>
    <w:rsid w:val="00226B22"/>
    <w:rsid w:val="002C511F"/>
    <w:rsid w:val="002E78D5"/>
    <w:rsid w:val="002F5D68"/>
    <w:rsid w:val="0033440A"/>
    <w:rsid w:val="00351525"/>
    <w:rsid w:val="003753C5"/>
    <w:rsid w:val="00385074"/>
    <w:rsid w:val="00385ADB"/>
    <w:rsid w:val="00392055"/>
    <w:rsid w:val="003A4464"/>
    <w:rsid w:val="003A6833"/>
    <w:rsid w:val="004122A2"/>
    <w:rsid w:val="004265AF"/>
    <w:rsid w:val="004356C1"/>
    <w:rsid w:val="004753AD"/>
    <w:rsid w:val="004806B8"/>
    <w:rsid w:val="004A6012"/>
    <w:rsid w:val="004C1C2E"/>
    <w:rsid w:val="004C4D86"/>
    <w:rsid w:val="004D0F37"/>
    <w:rsid w:val="004F30E5"/>
    <w:rsid w:val="005218EB"/>
    <w:rsid w:val="00554D87"/>
    <w:rsid w:val="00594B1E"/>
    <w:rsid w:val="00596EA0"/>
    <w:rsid w:val="005B6164"/>
    <w:rsid w:val="00601360"/>
    <w:rsid w:val="006062E3"/>
    <w:rsid w:val="00627ABE"/>
    <w:rsid w:val="0069651F"/>
    <w:rsid w:val="006A40DD"/>
    <w:rsid w:val="006B0B56"/>
    <w:rsid w:val="006C407F"/>
    <w:rsid w:val="006E2144"/>
    <w:rsid w:val="00772671"/>
    <w:rsid w:val="00772E8E"/>
    <w:rsid w:val="00834199"/>
    <w:rsid w:val="008F3009"/>
    <w:rsid w:val="00977B85"/>
    <w:rsid w:val="009B1878"/>
    <w:rsid w:val="009B4CF2"/>
    <w:rsid w:val="009C3FA5"/>
    <w:rsid w:val="009F1F6D"/>
    <w:rsid w:val="00A35C6E"/>
    <w:rsid w:val="00AA169A"/>
    <w:rsid w:val="00AB1BA0"/>
    <w:rsid w:val="00AC7C91"/>
    <w:rsid w:val="00B241B0"/>
    <w:rsid w:val="00B843B5"/>
    <w:rsid w:val="00BA5747"/>
    <w:rsid w:val="00C010BD"/>
    <w:rsid w:val="00C42A3B"/>
    <w:rsid w:val="00CB4931"/>
    <w:rsid w:val="00CD4AD2"/>
    <w:rsid w:val="00D001D6"/>
    <w:rsid w:val="00D014C0"/>
    <w:rsid w:val="00D6301B"/>
    <w:rsid w:val="00D92CEB"/>
    <w:rsid w:val="00D96105"/>
    <w:rsid w:val="00DB5CEA"/>
    <w:rsid w:val="00DC6D34"/>
    <w:rsid w:val="00E22A75"/>
    <w:rsid w:val="00E37BAF"/>
    <w:rsid w:val="00E6344A"/>
    <w:rsid w:val="00E82492"/>
    <w:rsid w:val="00E85651"/>
    <w:rsid w:val="00EB64CB"/>
    <w:rsid w:val="00ED4B33"/>
    <w:rsid w:val="00F0095C"/>
    <w:rsid w:val="00F06D7E"/>
    <w:rsid w:val="00F10856"/>
    <w:rsid w:val="00F166AC"/>
    <w:rsid w:val="00F4058B"/>
    <w:rsid w:val="00F731B5"/>
    <w:rsid w:val="00FA78B5"/>
    <w:rsid w:val="010A29DC"/>
    <w:rsid w:val="02590923"/>
    <w:rsid w:val="02A93B2F"/>
    <w:rsid w:val="039D5B26"/>
    <w:rsid w:val="03D42E2E"/>
    <w:rsid w:val="066B7191"/>
    <w:rsid w:val="06A4730E"/>
    <w:rsid w:val="06F23B45"/>
    <w:rsid w:val="0777297F"/>
    <w:rsid w:val="08D62B9E"/>
    <w:rsid w:val="09336352"/>
    <w:rsid w:val="0AD45B26"/>
    <w:rsid w:val="0B5A4491"/>
    <w:rsid w:val="0C455357"/>
    <w:rsid w:val="0CA36114"/>
    <w:rsid w:val="0CF051BF"/>
    <w:rsid w:val="0D3606B5"/>
    <w:rsid w:val="0D914897"/>
    <w:rsid w:val="0DF21753"/>
    <w:rsid w:val="0E45146B"/>
    <w:rsid w:val="103F7BD5"/>
    <w:rsid w:val="11A21611"/>
    <w:rsid w:val="12892920"/>
    <w:rsid w:val="14304790"/>
    <w:rsid w:val="15173FAD"/>
    <w:rsid w:val="188E6E15"/>
    <w:rsid w:val="18F042FB"/>
    <w:rsid w:val="199858C6"/>
    <w:rsid w:val="1B884BF2"/>
    <w:rsid w:val="1BEC449D"/>
    <w:rsid w:val="1D13631D"/>
    <w:rsid w:val="20743577"/>
    <w:rsid w:val="20BC226C"/>
    <w:rsid w:val="20BE320C"/>
    <w:rsid w:val="21CD4870"/>
    <w:rsid w:val="247725C7"/>
    <w:rsid w:val="25C62B32"/>
    <w:rsid w:val="25D55FA5"/>
    <w:rsid w:val="261868A0"/>
    <w:rsid w:val="26D05437"/>
    <w:rsid w:val="28C055AB"/>
    <w:rsid w:val="2AAA4765"/>
    <w:rsid w:val="2B9E2EC1"/>
    <w:rsid w:val="2C5A1EE9"/>
    <w:rsid w:val="2CB5119F"/>
    <w:rsid w:val="2F100654"/>
    <w:rsid w:val="2F4F2BF6"/>
    <w:rsid w:val="31210BB1"/>
    <w:rsid w:val="31501496"/>
    <w:rsid w:val="33C92430"/>
    <w:rsid w:val="345717FD"/>
    <w:rsid w:val="361F77F6"/>
    <w:rsid w:val="369A2841"/>
    <w:rsid w:val="38012A03"/>
    <w:rsid w:val="3A412945"/>
    <w:rsid w:val="3AF41232"/>
    <w:rsid w:val="3BD50F16"/>
    <w:rsid w:val="3F9D61EE"/>
    <w:rsid w:val="412228A6"/>
    <w:rsid w:val="44C77869"/>
    <w:rsid w:val="44DA759D"/>
    <w:rsid w:val="45366FD1"/>
    <w:rsid w:val="46323B86"/>
    <w:rsid w:val="47C14A44"/>
    <w:rsid w:val="47D5025D"/>
    <w:rsid w:val="49A40F77"/>
    <w:rsid w:val="49FE0CEA"/>
    <w:rsid w:val="4AEA2416"/>
    <w:rsid w:val="4B141AEF"/>
    <w:rsid w:val="4BB867DF"/>
    <w:rsid w:val="4C113007"/>
    <w:rsid w:val="4CAA3CF8"/>
    <w:rsid w:val="4D2112F2"/>
    <w:rsid w:val="4D434E33"/>
    <w:rsid w:val="4E6D5D2A"/>
    <w:rsid w:val="500B0F52"/>
    <w:rsid w:val="564565B9"/>
    <w:rsid w:val="57415259"/>
    <w:rsid w:val="5790428E"/>
    <w:rsid w:val="58C61E33"/>
    <w:rsid w:val="59447904"/>
    <w:rsid w:val="5C24139D"/>
    <w:rsid w:val="5C4532FA"/>
    <w:rsid w:val="5DCC32A7"/>
    <w:rsid w:val="5FAA42E4"/>
    <w:rsid w:val="634B38EE"/>
    <w:rsid w:val="642D7291"/>
    <w:rsid w:val="64914B21"/>
    <w:rsid w:val="655223E7"/>
    <w:rsid w:val="65AC337F"/>
    <w:rsid w:val="667C6FFE"/>
    <w:rsid w:val="66D32372"/>
    <w:rsid w:val="67DA1422"/>
    <w:rsid w:val="68E32729"/>
    <w:rsid w:val="690B6DDE"/>
    <w:rsid w:val="69666C5E"/>
    <w:rsid w:val="6A246A40"/>
    <w:rsid w:val="6A3A5074"/>
    <w:rsid w:val="6BA711A3"/>
    <w:rsid w:val="6D594C53"/>
    <w:rsid w:val="6DE51BFE"/>
    <w:rsid w:val="707A385E"/>
    <w:rsid w:val="71737AB2"/>
    <w:rsid w:val="734D0238"/>
    <w:rsid w:val="787C195F"/>
    <w:rsid w:val="78E51ABC"/>
    <w:rsid w:val="7B291224"/>
    <w:rsid w:val="7B30793B"/>
    <w:rsid w:val="7C482C2A"/>
    <w:rsid w:val="7C6F3B70"/>
    <w:rsid w:val="7D473F98"/>
    <w:rsid w:val="7D7D498E"/>
    <w:rsid w:val="7EAA5432"/>
    <w:rsid w:val="7FFB4339"/>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rules v:ext="edit">
        <o:r id="V:Rule1" type="connector" idref="#_x0000_s1026"/>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qFormat="1"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3">
    <w:name w:val="Plain Text"/>
    <w:basedOn w:val="1"/>
    <w:link w:val="10"/>
    <w:autoRedefine/>
    <w:qFormat/>
    <w:uiPriority w:val="99"/>
    <w:rPr>
      <w:rFonts w:ascii="宋体" w:hAnsi="Courier New"/>
    </w:rPr>
  </w:style>
  <w:style w:type="paragraph" w:styleId="4">
    <w:name w:val="Date"/>
    <w:basedOn w:val="1"/>
    <w:next w:val="1"/>
    <w:link w:val="13"/>
    <w:autoRedefine/>
    <w:semiHidden/>
    <w:unhideWhenUsed/>
    <w:qFormat/>
    <w:uiPriority w:val="99"/>
    <w:pPr>
      <w:ind w:left="100" w:leftChars="2500"/>
    </w:pPr>
  </w:style>
  <w:style w:type="paragraph" w:styleId="5">
    <w:name w:val="footer"/>
    <w:basedOn w:val="1"/>
    <w:link w:val="12"/>
    <w:autoRedefine/>
    <w:unhideWhenUsed/>
    <w:qFormat/>
    <w:uiPriority w:val="99"/>
    <w:pPr>
      <w:tabs>
        <w:tab w:val="center" w:pos="4153"/>
        <w:tab w:val="right" w:pos="8306"/>
      </w:tabs>
      <w:snapToGrid w:val="0"/>
      <w:jc w:val="left"/>
    </w:pPr>
    <w:rPr>
      <w:sz w:val="18"/>
      <w:szCs w:val="18"/>
    </w:rPr>
  </w:style>
  <w:style w:type="paragraph" w:styleId="6">
    <w:name w:val="header"/>
    <w:basedOn w:val="1"/>
    <w:link w:val="11"/>
    <w:autoRedefine/>
    <w:unhideWhenUsed/>
    <w:qFormat/>
    <w:uiPriority w:val="99"/>
    <w:pPr>
      <w:pBdr>
        <w:bottom w:val="single" w:color="auto" w:sz="6" w:space="1"/>
      </w:pBdr>
      <w:tabs>
        <w:tab w:val="center" w:pos="4153"/>
        <w:tab w:val="right" w:pos="8306"/>
      </w:tabs>
      <w:snapToGrid w:val="0"/>
      <w:jc w:val="center"/>
    </w:pPr>
    <w:rPr>
      <w:sz w:val="18"/>
      <w:szCs w:val="18"/>
    </w:rPr>
  </w:style>
  <w:style w:type="table" w:styleId="8">
    <w:name w:val="Table Grid"/>
    <w:basedOn w:val="7"/>
    <w:autoRedefine/>
    <w:qFormat/>
    <w:locked/>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0">
    <w:name w:val="纯文本 Char"/>
    <w:link w:val="3"/>
    <w:autoRedefine/>
    <w:qFormat/>
    <w:locked/>
    <w:uiPriority w:val="99"/>
    <w:rPr>
      <w:rFonts w:ascii="宋体" w:hAnsi="Courier New" w:eastAsia="宋体" w:cs="Times New Roman"/>
      <w:sz w:val="24"/>
      <w:szCs w:val="24"/>
    </w:rPr>
  </w:style>
  <w:style w:type="character" w:customStyle="1" w:styleId="11">
    <w:name w:val="页眉 Char"/>
    <w:link w:val="6"/>
    <w:autoRedefine/>
    <w:qFormat/>
    <w:uiPriority w:val="99"/>
    <w:rPr>
      <w:sz w:val="18"/>
      <w:szCs w:val="18"/>
    </w:rPr>
  </w:style>
  <w:style w:type="character" w:customStyle="1" w:styleId="12">
    <w:name w:val="页脚 Char"/>
    <w:link w:val="5"/>
    <w:autoRedefine/>
    <w:qFormat/>
    <w:uiPriority w:val="99"/>
    <w:rPr>
      <w:sz w:val="18"/>
      <w:szCs w:val="18"/>
    </w:rPr>
  </w:style>
  <w:style w:type="character" w:customStyle="1" w:styleId="13">
    <w:name w:val="日期 Char"/>
    <w:basedOn w:val="9"/>
    <w:link w:val="4"/>
    <w:autoRedefine/>
    <w:semiHidden/>
    <w:qFormat/>
    <w:uiPriority w:val="99"/>
    <w:rPr>
      <w:kern w:val="2"/>
      <w:sz w:val="21"/>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54" textRotate="1"/>
    <customShpInfo spid="_x0000_s2049"/>
    <customShpInfo spid="_x0000_s1026"/>
    <customShpInfo spid="_x0000_s1031"/>
    <customShpInfo spid="_x0000_s103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33</Pages>
  <Words>13531</Words>
  <Characters>14599</Characters>
  <Lines>1</Lines>
  <Paragraphs>1</Paragraphs>
  <TotalTime>10</TotalTime>
  <ScaleCrop>false</ScaleCrop>
  <LinksUpToDate>false</LinksUpToDate>
  <CharactersWithSpaces>14826</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2024-04-09T07:53:00Z</dcterms:created>
  <dc:creator>Administrator</dc:creator>
  <cp:lastModifiedBy>yzu c</cp:lastModifiedBy>
  <cp:lastPrinted>2023-04-07T01:04:00Z</cp:lastPrinted>
  <dcterms:modified xsi:type="dcterms:W3CDTF">2025-05-13T03:19:00Z</dcterms:modified>
  <dc:title>关于开展2018年耕地地力保护补贴发放</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4DCF794D2E9844749C1E783F5473695E_13</vt:lpwstr>
  </property>
  <property fmtid="{D5CDD505-2E9C-101B-9397-08002B2CF9AE}" pid="4" name="KSOTemplateDocerSaveRecord">
    <vt:lpwstr>eyJoZGlkIjoiMjM4MGQzNzJhNWIyZjM3ZTVkMjZiMjk3MzI1NDFhNzEiLCJ1c2VySWQiOiI2MTY5NTUyNTUifQ==</vt:lpwstr>
  </property>
</Properties>
</file>