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Times New Roman" w:hAnsi="Times New Roman" w:eastAsia="方正黑体_GBK" w:cs="Times New Roman"/>
          <w:sz w:val="32"/>
          <w:szCs w:val="32"/>
          <w:lang w:bidi="ar-SA"/>
        </w:rPr>
      </w:pPr>
      <w:r>
        <w:rPr>
          <w:rFonts w:hint="eastAsia" w:ascii="Times New Roman" w:hAnsi="Times New Roman" w:eastAsia="方正黑体_GBK" w:cs="Times New Roman"/>
          <w:sz w:val="32"/>
          <w:szCs w:val="32"/>
          <w:lang w:bidi="ar-SA"/>
        </w:rPr>
        <w:t>附件2</w:t>
      </w:r>
    </w:p>
    <w:p>
      <w:pPr>
        <w:spacing w:line="560" w:lineRule="exact"/>
        <w:jc w:val="center"/>
        <w:rPr>
          <w:rFonts w:ascii="Times New Roman" w:hAnsi="Times New Roman" w:eastAsia="方正小标宋_GBK" w:cs="Times New Roman"/>
          <w:bCs/>
          <w:sz w:val="44"/>
          <w:szCs w:val="44"/>
          <w:lang w:bidi="ar-SA"/>
        </w:rPr>
      </w:pPr>
    </w:p>
    <w:p>
      <w:pPr>
        <w:spacing w:line="560" w:lineRule="exact"/>
        <w:jc w:val="center"/>
        <w:rPr>
          <w:rFonts w:ascii="Times New Roman" w:hAnsi="Times New Roman" w:eastAsia="方正小标宋_GBK" w:cs="Times New Roman"/>
          <w:bCs/>
          <w:sz w:val="44"/>
          <w:szCs w:val="44"/>
          <w:lang w:bidi="ar-SA"/>
        </w:rPr>
      </w:pPr>
      <w:bookmarkStart w:id="0" w:name="_GoBack"/>
      <w:r>
        <w:rPr>
          <w:rFonts w:hint="eastAsia" w:ascii="Times New Roman" w:hAnsi="Times New Roman" w:eastAsia="方正小标宋_GBK" w:cs="Times New Roman"/>
          <w:bCs/>
          <w:sz w:val="44"/>
          <w:szCs w:val="44"/>
          <w:lang w:bidi="ar-SA"/>
        </w:rPr>
        <w:t>“</w:t>
      </w:r>
      <w:r>
        <w:rPr>
          <w:rFonts w:ascii="Times New Roman" w:hAnsi="Times New Roman" w:eastAsia="方正小标宋_GBK" w:cs="Times New Roman"/>
          <w:bCs/>
          <w:sz w:val="44"/>
          <w:szCs w:val="44"/>
          <w:lang w:bidi="ar-SA"/>
        </w:rPr>
        <w:t>苏韵乡情 百优乡产</w:t>
      </w:r>
      <w:r>
        <w:rPr>
          <w:rFonts w:hint="eastAsia" w:ascii="Times New Roman" w:hAnsi="Times New Roman" w:eastAsia="方正小标宋_GBK" w:cs="Times New Roman"/>
          <w:bCs/>
          <w:sz w:val="44"/>
          <w:szCs w:val="44"/>
          <w:lang w:bidi="ar-SA"/>
        </w:rPr>
        <w:t>”</w:t>
      </w:r>
      <w:r>
        <w:rPr>
          <w:rFonts w:ascii="Times New Roman" w:hAnsi="Times New Roman" w:eastAsia="方正小标宋_GBK" w:cs="Times New Roman"/>
          <w:bCs/>
          <w:sz w:val="44"/>
          <w:szCs w:val="44"/>
          <w:lang w:bidi="ar-SA"/>
        </w:rPr>
        <w:t>推介活动实施方案</w:t>
      </w:r>
    </w:p>
    <w:bookmarkEnd w:id="0"/>
    <w:p>
      <w:pPr>
        <w:spacing w:line="560" w:lineRule="exact"/>
        <w:rPr>
          <w:rFonts w:ascii="Times New Roman" w:hAnsi="Times New Roman" w:eastAsia="方正仿宋_GBK" w:cs="Times New Roman"/>
          <w:sz w:val="32"/>
          <w:szCs w:val="32"/>
          <w:lang w:bidi="ar-SA"/>
        </w:rPr>
      </w:pPr>
    </w:p>
    <w:p>
      <w:pPr>
        <w:spacing w:line="560" w:lineRule="exact"/>
        <w:rPr>
          <w:rFonts w:ascii="Times New Roman" w:hAnsi="Times New Roman" w:eastAsia="方正黑体_GBK" w:cs="Times New Roman"/>
          <w:sz w:val="32"/>
          <w:szCs w:val="32"/>
          <w:lang w:bidi="ar-SA"/>
        </w:rPr>
      </w:pPr>
      <w:r>
        <w:rPr>
          <w:rFonts w:ascii="Times New Roman" w:hAnsi="Times New Roman" w:eastAsia="方正黑体_GBK" w:cs="Times New Roman"/>
          <w:sz w:val="32"/>
          <w:szCs w:val="32"/>
          <w:lang w:bidi="ar-SA"/>
        </w:rPr>
        <w:t xml:space="preserve">    一、总体要求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为深入贯彻2023年中央一号文件和省委一号文件精神，认真落实省委、省政府关于推进乡村产业振兴、加快农业农村现代化的决策部署，做好“土特产”文章，扎实推动休闲农业“品质提升、品味提档、品牌提振”，培育“苏韵乡情”之“乡产”“乡游”“乡食”“乡宿”4个细分品牌，持续扩大“苏韵乡情”品牌影响力，决定2023年在全省开展“苏韵乡情 百优乡产”推介活动，重点推介100个 “质量档次高、创新创意特、功能开发优、安全性能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 w:bidi="ar-SA"/>
        </w:rPr>
        <w:t>好</w:t>
      </w: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、联农带农</w:t>
      </w:r>
      <w:r>
        <w:rPr>
          <w:rFonts w:hint="eastAsia" w:ascii="Times New Roman" w:hAnsi="Times New Roman" w:eastAsia="方正仿宋_GBK" w:cs="Times New Roman"/>
          <w:sz w:val="32"/>
          <w:szCs w:val="32"/>
          <w:lang w:bidi="ar-SA"/>
        </w:rPr>
        <w:t>强</w:t>
      </w: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”的休闲农业“乡产”，促进休闲农业高质量发展。</w:t>
      </w:r>
    </w:p>
    <w:p>
      <w:pPr>
        <w:spacing w:line="560" w:lineRule="exact"/>
        <w:ind w:firstLine="640" w:firstLineChars="200"/>
        <w:rPr>
          <w:rFonts w:ascii="Times New Roman" w:hAnsi="Times New Roman" w:eastAsia="方正黑体_GBK" w:cs="Times New Roman"/>
          <w:sz w:val="32"/>
          <w:szCs w:val="32"/>
          <w:lang w:bidi="ar-SA"/>
        </w:rPr>
      </w:pPr>
      <w:r>
        <w:rPr>
          <w:rFonts w:ascii="Times New Roman" w:hAnsi="Times New Roman" w:eastAsia="方正黑体_GBK" w:cs="Times New Roman"/>
          <w:sz w:val="32"/>
          <w:szCs w:val="32"/>
          <w:lang w:bidi="ar-SA"/>
        </w:rPr>
        <w:t>二、定义和条件</w:t>
      </w:r>
    </w:p>
    <w:p>
      <w:pPr>
        <w:spacing w:line="560" w:lineRule="exact"/>
        <w:ind w:firstLine="600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休闲农业“乡产”是指休闲农业经营主体为满足游客体验、品尝、乐购、馈赠等需求，基于农业生产、农产品加工、农业功能拓展、创意衍生产品开发等，已有一定知名度、形成品牌的农特产品、加工产品、手工产品、文创产品等。“百优乡产”应当具备以下条件：</w:t>
      </w:r>
    </w:p>
    <w:p>
      <w:pPr>
        <w:spacing w:line="560" w:lineRule="exact"/>
        <w:ind w:left="0" w:leftChars="0" w:firstLine="480" w:firstLineChars="150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楷体_GBK" w:cs="Times New Roman"/>
          <w:sz w:val="32"/>
          <w:szCs w:val="32"/>
          <w:lang w:bidi="ar-SA"/>
        </w:rPr>
        <w:t>（一）质量档次高。</w:t>
      </w: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“乡产”品质好、质量优、文化气息浓、品牌知名度较高、市场影响力较大，有稳定的生产规模和商品量，实施全程质量控制和依托龙头骨干生产经营主体引领带动。农特产品获得绿色、有机或地理标志认证，加工产品、手工产品符合相关质量安全标准，衍生文创产品创意新颖且经济实用。</w:t>
      </w:r>
    </w:p>
    <w:p>
      <w:pPr>
        <w:spacing w:line="560" w:lineRule="exact"/>
        <w:ind w:left="0" w:leftChars="0" w:firstLine="640" w:firstLineChars="200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楷体_GBK" w:cs="Times New Roman"/>
          <w:sz w:val="32"/>
          <w:szCs w:val="32"/>
          <w:lang w:bidi="ar-SA"/>
        </w:rPr>
        <w:t>（二）创新创意特。</w:t>
      </w: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依托农业生产、加工、销售和功能拓展等，创新拓展产品的外延、创意丰富产品的内涵，通过农业与文化、科技、康养、时尚等产业的跨界融合开发产品，</w:t>
      </w:r>
      <w:r>
        <w:rPr>
          <w:rFonts w:ascii="Times New Roman" w:hAnsi="Times New Roman" w:eastAsia="方正仿宋_GBK" w:cs="Times New Roman"/>
          <w:snapToGrid w:val="0"/>
          <w:kern w:val="0"/>
          <w:sz w:val="32"/>
          <w:szCs w:val="20"/>
          <w:lang w:bidi="ar-SA"/>
        </w:rPr>
        <w:t>融入文化、科技、时尚、动漫等创意元素</w:t>
      </w: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，强化产品营销推广模式的创新创意。</w:t>
      </w:r>
    </w:p>
    <w:p>
      <w:pPr>
        <w:spacing w:line="560" w:lineRule="exact"/>
        <w:ind w:left="0" w:leftChars="0" w:firstLine="640" w:firstLineChars="200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楷体_GBK" w:cs="Times New Roman"/>
          <w:sz w:val="32"/>
          <w:szCs w:val="32"/>
          <w:lang w:bidi="ar-SA"/>
        </w:rPr>
        <w:t>（三）功能开发优。</w:t>
      </w: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突出文化、健康、体验、馈赠等功能，开发优质农产品的食用营养功能、精深加工品的食疗保健功能、衍生文创产品的休闲观赏功能等，提升产品的实用性和高附加值。通过包装、宣传资料上</w:t>
      </w:r>
      <w:r>
        <w:rPr>
          <w:rFonts w:hint="eastAsia" w:ascii="Times New Roman" w:hAnsi="Times New Roman" w:eastAsia="方正仿宋_GBK" w:cs="Times New Roman"/>
          <w:sz w:val="32"/>
          <w:szCs w:val="32"/>
          <w:lang w:bidi="ar-SA"/>
        </w:rPr>
        <w:t>等</w:t>
      </w: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介绍“乡产”功能特点、讲好产品故事。</w:t>
      </w:r>
    </w:p>
    <w:p>
      <w:pPr>
        <w:spacing w:line="560" w:lineRule="exact"/>
        <w:ind w:left="0" w:leftChars="0" w:firstLine="640" w:firstLineChars="200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楷体_GBK" w:cs="Times New Roman"/>
          <w:sz w:val="32"/>
          <w:szCs w:val="32"/>
          <w:lang w:bidi="ar-SA"/>
        </w:rPr>
        <w:t>（四）安全性能</w:t>
      </w:r>
      <w:r>
        <w:rPr>
          <w:rFonts w:hint="eastAsia" w:ascii="Times New Roman" w:hAnsi="Times New Roman" w:eastAsia="方正楷体_GBK" w:cs="Times New Roman"/>
          <w:sz w:val="32"/>
          <w:szCs w:val="32"/>
          <w:lang w:val="en-US" w:eastAsia="zh-CN" w:bidi="ar-SA"/>
        </w:rPr>
        <w:t>好</w:t>
      </w:r>
      <w:r>
        <w:rPr>
          <w:rFonts w:ascii="Times New Roman" w:hAnsi="Times New Roman" w:eastAsia="方正楷体_GBK" w:cs="Times New Roman"/>
          <w:sz w:val="32"/>
          <w:szCs w:val="32"/>
          <w:lang w:bidi="ar-SA"/>
        </w:rPr>
        <w:t>。</w:t>
      </w: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产地环境符合国家相关技术标准规范要求，产品符合食品安全相关标准要求，生产经营主体建立健全质量安全管理制度，近三年来未出现过重大农产品质量安全问题。</w:t>
      </w:r>
    </w:p>
    <w:p>
      <w:pPr>
        <w:spacing w:line="560" w:lineRule="exact"/>
        <w:ind w:left="0" w:leftChars="0" w:firstLine="640" w:firstLineChars="200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楷体_GBK" w:cs="Times New Roman"/>
          <w:sz w:val="32"/>
          <w:szCs w:val="32"/>
          <w:lang w:bidi="ar-SA"/>
        </w:rPr>
        <w:t>（五）联农带农</w:t>
      </w:r>
      <w:r>
        <w:rPr>
          <w:rFonts w:hint="eastAsia" w:ascii="Times New Roman" w:hAnsi="Times New Roman" w:eastAsia="方正楷体_GBK" w:cs="Times New Roman"/>
          <w:sz w:val="32"/>
          <w:szCs w:val="32"/>
          <w:lang w:bidi="ar-SA"/>
        </w:rPr>
        <w:t>强</w:t>
      </w:r>
      <w:r>
        <w:rPr>
          <w:rFonts w:ascii="Times New Roman" w:hAnsi="Times New Roman" w:eastAsia="方正楷体_GBK" w:cs="Times New Roman"/>
          <w:sz w:val="32"/>
          <w:szCs w:val="32"/>
          <w:lang w:bidi="ar-SA"/>
        </w:rPr>
        <w:t>。</w:t>
      </w: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突出种养业生产环节、注重农产品加工环节、创新产品营销环节，实现“一产带动力强、二产联农性广、三产带农模式新”，在“乡产”生产、加工、销售等各环节建立联农带农机制，多渠道促进农民就业增收。</w:t>
      </w:r>
    </w:p>
    <w:p>
      <w:pPr>
        <w:spacing w:line="560" w:lineRule="exact"/>
        <w:ind w:firstLine="640" w:firstLineChars="200"/>
        <w:rPr>
          <w:rFonts w:ascii="Times New Roman" w:hAnsi="Times New Roman" w:eastAsia="方正黑体_GBK" w:cs="Times New Roman"/>
          <w:sz w:val="32"/>
          <w:szCs w:val="32"/>
          <w:lang w:bidi="ar-SA"/>
        </w:rPr>
      </w:pPr>
      <w:r>
        <w:rPr>
          <w:rFonts w:ascii="Times New Roman" w:hAnsi="Times New Roman" w:eastAsia="方正黑体_GBK" w:cs="Times New Roman"/>
          <w:sz w:val="32"/>
          <w:szCs w:val="32"/>
          <w:lang w:bidi="ar-SA"/>
        </w:rPr>
        <w:t>三、推介程序</w:t>
      </w:r>
    </w:p>
    <w:p>
      <w:pPr>
        <w:spacing w:line="560" w:lineRule="exact"/>
        <w:ind w:left="0" w:leftChars="0" w:firstLine="640" w:firstLineChars="200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“苏韵乡情 百优乡产”推介坚持自愿申请、公益服务原则。</w:t>
      </w:r>
    </w:p>
    <w:p>
      <w:pPr>
        <w:spacing w:line="560" w:lineRule="exact"/>
        <w:ind w:left="0" w:leftChars="0" w:firstLine="640" w:firstLineChars="200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楷体_GBK" w:cs="Times New Roman"/>
          <w:sz w:val="32"/>
          <w:szCs w:val="32"/>
          <w:lang w:bidi="ar-SA"/>
        </w:rPr>
        <w:t>（一）宣传发动（3-4月）。</w:t>
      </w: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印发实施方案，在2023年“苏韵乡情”乡村休闲旅游农业首场推介活动启动“苏韵乡情 百优乡产”推介工作。省农业农村厅乡村产业发展处会同省农业宣教中心、省绿色食品办公室、省农产品品牌发展中心以及省休闲旅游农业协会、省绿色食品协会</w:t>
      </w:r>
      <w:r>
        <w:rPr>
          <w:rFonts w:hint="eastAsia" w:ascii="Times New Roman" w:hAnsi="Times New Roman" w:eastAsia="方正仿宋_GBK" w:cs="Times New Roman"/>
          <w:sz w:val="32"/>
          <w:szCs w:val="32"/>
          <w:lang w:bidi="ar-SA"/>
        </w:rPr>
        <w:t>、省农业龙头企业协会</w:t>
      </w: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等开展相关工作。各级农业农村部门通过多种方式开展宣传，为推介工作顺利开展、取得实效奠定基础。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楷体_GBK" w:cs="Times New Roman"/>
          <w:sz w:val="32"/>
          <w:szCs w:val="32"/>
          <w:lang w:bidi="ar-SA"/>
        </w:rPr>
        <w:t>（二）市县推荐（4-5月）。</w:t>
      </w: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在充分宣传发动基础上，县级农业农村部门对照标准，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 w:bidi="ar-SA"/>
        </w:rPr>
        <w:t>精心筛选符合条件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 w:bidi="ar-SA"/>
        </w:rPr>
        <w:t>的</w:t>
      </w: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“乡产”，5月10日前向设区市农业农村部门推荐2-3个“乡产”。各设区市农业农村部门组织对所辖县（市、区）推荐报送“乡产”开展审核，鼓励各设区市开展“苏韵乡情 百优乡产”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 w:bidi="ar-SA"/>
        </w:rPr>
        <w:t>初</w:t>
      </w: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选赛等活动，优选10个左右（不超过15个）“乡产”，完善申报材料后，5月底前报送省农业农村厅。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楷体_GBK" w:cs="Times New Roman"/>
          <w:sz w:val="32"/>
          <w:szCs w:val="32"/>
          <w:lang w:bidi="ar-SA"/>
        </w:rPr>
        <w:t>（三）评审公布（6-8月）。</w:t>
      </w: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省农业农村厅组织对各设区市推荐的“乡产”申报材料进行评审，必要时组织现场考察评估。坚持好中选优，确定“苏韵乡情 百优乡产”名单，公示无异议后发文推介。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楷体_GBK" w:cs="Times New Roman"/>
          <w:sz w:val="32"/>
          <w:szCs w:val="32"/>
          <w:lang w:bidi="ar-SA"/>
        </w:rPr>
        <w:t>（四）宣传推介（9-12月）。</w:t>
      </w: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组织对“苏韵乡情 百优乡产”进行系列宣传推介，</w:t>
      </w:r>
      <w:r>
        <w:rPr>
          <w:rFonts w:hint="eastAsia" w:ascii="Times New Roman" w:hAnsi="Times New Roman" w:eastAsia="方正仿宋_GBK" w:cs="Times New Roman"/>
          <w:sz w:val="32"/>
          <w:szCs w:val="32"/>
          <w:lang w:bidi="ar-SA"/>
        </w:rPr>
        <w:t>动员</w:t>
      </w: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“苏韵乡情 百优乡产”经营主体加强市场宣传、创新营销模式、拓宽销售渠道，</w:t>
      </w:r>
      <w:r>
        <w:rPr>
          <w:rFonts w:hint="eastAsia" w:ascii="Times New Roman" w:hAnsi="Times New Roman" w:eastAsia="方正仿宋_GBK" w:cs="Times New Roman"/>
          <w:sz w:val="32"/>
          <w:szCs w:val="32"/>
          <w:lang w:bidi="ar-SA"/>
        </w:rPr>
        <w:t>放大</w:t>
      </w: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“苏韵乡情 百优乡产”</w:t>
      </w:r>
      <w:r>
        <w:rPr>
          <w:rFonts w:hint="eastAsia" w:ascii="Times New Roman" w:hAnsi="Times New Roman" w:eastAsia="方正仿宋_GBK" w:cs="Times New Roman"/>
          <w:sz w:val="32"/>
          <w:szCs w:val="32"/>
          <w:lang w:bidi="ar-SA"/>
        </w:rPr>
        <w:t>效应。</w:t>
      </w:r>
    </w:p>
    <w:p>
      <w:pPr>
        <w:spacing w:line="560" w:lineRule="exact"/>
        <w:ind w:firstLine="640" w:firstLineChars="200"/>
        <w:rPr>
          <w:rFonts w:ascii="Times New Roman" w:hAnsi="Times New Roman" w:eastAsia="方正黑体_GBK" w:cs="Times New Roman"/>
          <w:sz w:val="32"/>
          <w:szCs w:val="32"/>
          <w:lang w:bidi="ar-SA"/>
        </w:rPr>
      </w:pPr>
      <w:r>
        <w:rPr>
          <w:rFonts w:ascii="Times New Roman" w:hAnsi="Times New Roman" w:eastAsia="方正黑体_GBK" w:cs="Times New Roman"/>
          <w:sz w:val="32"/>
          <w:szCs w:val="32"/>
          <w:lang w:bidi="ar-SA"/>
        </w:rPr>
        <w:t>四、保障措施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楷体_GBK" w:cs="Times New Roman"/>
          <w:sz w:val="32"/>
          <w:szCs w:val="32"/>
          <w:lang w:bidi="ar-SA"/>
        </w:rPr>
        <w:t>（一）加强组织领导。</w:t>
      </w:r>
      <w:r>
        <w:rPr>
          <w:rFonts w:hint="eastAsia" w:ascii="Times New Roman" w:hAnsi="Times New Roman" w:eastAsia="方正仿宋_GBK" w:cs="Times New Roman"/>
          <w:sz w:val="32"/>
          <w:szCs w:val="32"/>
          <w:lang w:bidi="ar-SA"/>
        </w:rPr>
        <w:t>各级</w:t>
      </w: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农业农村部门要</w:t>
      </w:r>
      <w:r>
        <w:rPr>
          <w:rFonts w:hint="eastAsia" w:ascii="Times New Roman" w:hAnsi="Times New Roman" w:eastAsia="方正仿宋_GBK" w:cs="Times New Roman"/>
          <w:sz w:val="32"/>
          <w:szCs w:val="32"/>
          <w:lang w:bidi="ar-SA"/>
        </w:rPr>
        <w:t>把</w:t>
      </w: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“苏韵乡情 百优乡产”推介</w:t>
      </w:r>
      <w:r>
        <w:rPr>
          <w:rFonts w:hint="eastAsia" w:ascii="Times New Roman" w:hAnsi="Times New Roman" w:eastAsia="方正仿宋_GBK" w:cs="Times New Roman"/>
          <w:sz w:val="32"/>
          <w:szCs w:val="32"/>
          <w:lang w:bidi="ar-SA"/>
        </w:rPr>
        <w:t>作为2023年休闲农业发展的重点任务</w:t>
      </w: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，</w:t>
      </w:r>
      <w:r>
        <w:rPr>
          <w:rFonts w:hint="eastAsia" w:ascii="Times New Roman" w:hAnsi="Times New Roman" w:eastAsia="方正仿宋_GBK" w:cs="Times New Roman"/>
          <w:sz w:val="32"/>
          <w:szCs w:val="32"/>
          <w:lang w:bidi="ar-SA"/>
        </w:rPr>
        <w:t>加强“乡产”培育、筛选，</w:t>
      </w: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严格把关推荐“百优乡产”</w:t>
      </w:r>
      <w:r>
        <w:rPr>
          <w:rFonts w:hint="eastAsia" w:ascii="Times New Roman" w:hAnsi="Times New Roman" w:eastAsia="方正仿宋_GBK" w:cs="Times New Roman"/>
          <w:sz w:val="32"/>
          <w:szCs w:val="32"/>
          <w:lang w:bidi="ar-SA"/>
        </w:rPr>
        <w:t>。</w:t>
      </w: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强化“百优乡产”的宣传推介，积极打造“百优乡产”知名品牌。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楷体_GBK" w:cs="Times New Roman"/>
          <w:sz w:val="32"/>
          <w:szCs w:val="32"/>
          <w:lang w:bidi="ar-SA"/>
        </w:rPr>
        <w:t>（二）强化政策</w:t>
      </w:r>
      <w:r>
        <w:rPr>
          <w:rFonts w:hint="eastAsia" w:ascii="Times New Roman" w:hAnsi="Times New Roman" w:eastAsia="方正楷体_GBK" w:cs="Times New Roman"/>
          <w:sz w:val="32"/>
          <w:szCs w:val="32"/>
          <w:lang w:bidi="ar-SA"/>
        </w:rPr>
        <w:t>支持</w:t>
      </w:r>
      <w:r>
        <w:rPr>
          <w:rFonts w:ascii="Times New Roman" w:hAnsi="Times New Roman" w:eastAsia="方正楷体_GBK" w:cs="Times New Roman"/>
          <w:sz w:val="32"/>
          <w:szCs w:val="32"/>
          <w:lang w:bidi="ar-SA"/>
        </w:rPr>
        <w:t>。</w:t>
      </w:r>
      <w:r>
        <w:rPr>
          <w:rFonts w:hint="eastAsia" w:ascii="Times New Roman" w:hAnsi="Times New Roman" w:eastAsia="方正仿宋_GBK" w:cs="Times New Roman"/>
          <w:sz w:val="32"/>
          <w:szCs w:val="32"/>
          <w:lang w:bidi="ar-SA"/>
        </w:rPr>
        <w:t>对符合条件的</w:t>
      </w: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“苏韵乡情 百优乡产”</w:t>
      </w:r>
      <w:r>
        <w:rPr>
          <w:rFonts w:hint="eastAsia" w:ascii="Times New Roman" w:hAnsi="Times New Roman" w:eastAsia="方正仿宋_GBK" w:cs="Times New Roman"/>
          <w:sz w:val="32"/>
          <w:szCs w:val="32"/>
          <w:lang w:bidi="ar-SA"/>
        </w:rPr>
        <w:t>经营主体，加大财政资金扶持力度。通过</w:t>
      </w: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“苏韵乡情”乡村休闲旅游农业推介</w:t>
      </w:r>
      <w:r>
        <w:rPr>
          <w:rFonts w:hint="eastAsia" w:ascii="Times New Roman" w:hAnsi="Times New Roman" w:eastAsia="方正仿宋_GBK" w:cs="Times New Roman"/>
          <w:sz w:val="32"/>
          <w:szCs w:val="32"/>
          <w:lang w:bidi="ar-SA"/>
        </w:rPr>
        <w:t>、</w:t>
      </w: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农事节庆</w:t>
      </w:r>
      <w:r>
        <w:rPr>
          <w:rFonts w:hint="eastAsia" w:ascii="Times New Roman" w:hAnsi="Times New Roman" w:eastAsia="方正仿宋_GBK" w:cs="Times New Roman"/>
          <w:sz w:val="32"/>
          <w:szCs w:val="32"/>
          <w:lang w:bidi="ar-SA"/>
        </w:rPr>
        <w:t>等</w:t>
      </w: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活动</w:t>
      </w:r>
      <w:r>
        <w:rPr>
          <w:rFonts w:hint="eastAsia" w:ascii="Times New Roman" w:hAnsi="Times New Roman" w:eastAsia="方正仿宋_GBK" w:cs="Times New Roman"/>
          <w:sz w:val="32"/>
          <w:szCs w:val="32"/>
          <w:lang w:bidi="ar-SA"/>
        </w:rPr>
        <w:t>，强化</w:t>
      </w: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“百优乡产”宣传推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 w:bidi="ar-SA"/>
        </w:rPr>
        <w:t>介</w:t>
      </w:r>
      <w:r>
        <w:rPr>
          <w:rFonts w:hint="eastAsia" w:ascii="Times New Roman" w:hAnsi="Times New Roman" w:eastAsia="方正仿宋_GBK" w:cs="Times New Roman"/>
          <w:sz w:val="32"/>
          <w:szCs w:val="32"/>
          <w:lang w:bidi="ar-SA"/>
        </w:rPr>
        <w:t>，支持经营主体强化</w:t>
      </w: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营销服务。</w:t>
      </w:r>
    </w:p>
    <w:p>
      <w:pPr>
        <w:spacing w:line="560" w:lineRule="exact"/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楷体_GBK" w:cs="Times New Roman"/>
          <w:sz w:val="32"/>
          <w:szCs w:val="32"/>
          <w:lang w:bidi="ar-SA"/>
        </w:rPr>
        <w:t>（三）强化多方联动。</w:t>
      </w: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各级农业农村部门</w:t>
      </w:r>
      <w:r>
        <w:rPr>
          <w:rFonts w:hint="eastAsia" w:ascii="Times New Roman" w:hAnsi="Times New Roman" w:eastAsia="方正仿宋_GBK" w:cs="Times New Roman"/>
          <w:sz w:val="32"/>
          <w:szCs w:val="32"/>
          <w:lang w:bidi="ar-SA"/>
        </w:rPr>
        <w:t>要</w:t>
      </w: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积极协调文化旅游、市场监管等部门</w:t>
      </w:r>
      <w:r>
        <w:rPr>
          <w:rFonts w:hint="eastAsia" w:ascii="Times New Roman" w:hAnsi="Times New Roman" w:eastAsia="方正仿宋_GBK" w:cs="Times New Roman"/>
          <w:sz w:val="32"/>
          <w:szCs w:val="32"/>
          <w:lang w:bidi="ar-SA"/>
        </w:rPr>
        <w:t>，</w:t>
      </w: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共同推进“百优乡产”</w:t>
      </w:r>
      <w:r>
        <w:rPr>
          <w:rFonts w:hint="eastAsia" w:ascii="Times New Roman" w:hAnsi="Times New Roman" w:eastAsia="方正仿宋_GBK" w:cs="Times New Roman"/>
          <w:sz w:val="32"/>
          <w:szCs w:val="32"/>
          <w:lang w:bidi="ar-SA"/>
        </w:rPr>
        <w:t>推介工作。鼓励支持</w:t>
      </w: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行业协会、科研院所等在产品研发、包装设计、功能拓展、营销宣传、技术培训等方面</w:t>
      </w:r>
      <w:r>
        <w:rPr>
          <w:rFonts w:hint="eastAsia" w:ascii="Times New Roman" w:hAnsi="Times New Roman" w:eastAsia="方正仿宋_GBK" w:cs="Times New Roman"/>
          <w:sz w:val="32"/>
          <w:szCs w:val="32"/>
          <w:lang w:bidi="ar-SA"/>
        </w:rPr>
        <w:t>为经营主体提供</w:t>
      </w: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服务。</w:t>
      </w:r>
      <w:r>
        <w:rPr>
          <w:rFonts w:hint="eastAsia" w:ascii="Times New Roman" w:hAnsi="Times New Roman" w:eastAsia="方正仿宋_GBK" w:cs="Times New Roman"/>
          <w:sz w:val="32"/>
          <w:szCs w:val="32"/>
          <w:lang w:bidi="ar-SA"/>
        </w:rPr>
        <w:t>指导</w:t>
      </w: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“百优乡产”经营主体做好产品生产、质量控制、营销策划、创新联农带农机制等工作</w:t>
      </w:r>
      <w:r>
        <w:rPr>
          <w:rFonts w:hint="eastAsia" w:ascii="Times New Roman" w:hAnsi="Times New Roman" w:eastAsia="方正仿宋_GBK" w:cs="Times New Roman"/>
          <w:sz w:val="32"/>
          <w:szCs w:val="32"/>
          <w:lang w:bidi="ar-SA"/>
        </w:rPr>
        <w:t>。</w:t>
      </w:r>
    </w:p>
    <w:p>
      <w:pPr>
        <w:spacing w:line="560" w:lineRule="exact"/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lang w:eastAsia="zh-CN"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联系</w:t>
      </w:r>
      <w:r>
        <w:rPr>
          <w:rFonts w:hint="eastAsia" w:ascii="Times New Roman" w:hAnsi="Times New Roman" w:eastAsia="方正仿宋_GBK" w:cs="Times New Roman"/>
          <w:sz w:val="32"/>
          <w:szCs w:val="32"/>
          <w:lang w:bidi="ar-SA"/>
        </w:rPr>
        <w:t>人</w:t>
      </w: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：省农业农村厅乡村产业发展处王卫生，025-86263733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 w:bidi="ar-SA"/>
        </w:rPr>
        <w:t>。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  <w:lang w:bidi="ar-SA"/>
        </w:rPr>
      </w:pP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附：“苏韵乡情 百优乡产”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 w:bidi="ar-SA"/>
        </w:rPr>
        <w:t>推荐</w:t>
      </w: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表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  <w:lang w:bidi="ar-SA"/>
        </w:rPr>
      </w:pPr>
    </w:p>
    <w:p>
      <w:pPr>
        <w:spacing w:line="560" w:lineRule="exact"/>
        <w:rPr>
          <w:rFonts w:ascii="Times New Roman" w:hAnsi="Times New Roman" w:cs="Times New Roman"/>
          <w:sz w:val="30"/>
          <w:szCs w:val="30"/>
          <w:lang w:bidi="ar-SA"/>
        </w:rPr>
      </w:pPr>
    </w:p>
    <w:p>
      <w:pPr>
        <w:spacing w:line="560" w:lineRule="exact"/>
        <w:rPr>
          <w:rFonts w:ascii="Times New Roman" w:hAnsi="Times New Roman" w:cs="Times New Roman"/>
          <w:sz w:val="30"/>
          <w:szCs w:val="30"/>
          <w:lang w:bidi="ar-SA"/>
        </w:rPr>
      </w:pPr>
    </w:p>
    <w:p>
      <w:pPr>
        <w:spacing w:line="240" w:lineRule="auto"/>
        <w:rPr>
          <w:rFonts w:hint="default" w:ascii="Times New Roman" w:hAnsi="Times New Roman" w:eastAsia="方正黑体_GBK" w:cs="Times New Roman"/>
          <w:sz w:val="32"/>
          <w:szCs w:val="32"/>
          <w:lang w:bidi="ar-SA"/>
        </w:rPr>
      </w:pPr>
      <w:r>
        <w:rPr>
          <w:rFonts w:ascii="Times New Roman" w:hAnsi="Times New Roman" w:cs="Times New Roman"/>
          <w:sz w:val="30"/>
          <w:szCs w:val="30"/>
          <w:lang w:bidi="ar-SA"/>
        </w:rPr>
        <w:br w:type="page"/>
      </w:r>
      <w:r>
        <w:rPr>
          <w:rFonts w:hint="default" w:ascii="Times New Roman" w:hAnsi="Times New Roman" w:eastAsia="方正黑体_GBK" w:cs="Times New Roman"/>
          <w:sz w:val="32"/>
          <w:szCs w:val="32"/>
          <w:lang w:bidi="ar-SA"/>
        </w:rPr>
        <w:t>附</w:t>
      </w:r>
    </w:p>
    <w:p>
      <w:pPr>
        <w:jc w:val="center"/>
        <w:rPr>
          <w:rFonts w:ascii="Times New Roman" w:hAnsi="Times New Roman" w:eastAsia="方正小标宋_GBK" w:cs="Times New Roman"/>
          <w:sz w:val="44"/>
          <w:szCs w:val="44"/>
          <w:lang w:bidi="ar-SA"/>
        </w:rPr>
      </w:pPr>
      <w:r>
        <w:rPr>
          <w:rFonts w:ascii="Times New Roman" w:hAnsi="Times New Roman" w:eastAsia="方正小标宋_GBK" w:cs="Times New Roman"/>
          <w:sz w:val="44"/>
          <w:szCs w:val="44"/>
          <w:lang w:bidi="ar-SA"/>
        </w:rPr>
        <w:t>“苏韵乡情 百优乡产”</w:t>
      </w:r>
      <w:r>
        <w:rPr>
          <w:rFonts w:hint="eastAsia" w:ascii="Times New Roman" w:hAnsi="Times New Roman" w:eastAsia="方正小标宋_GBK" w:cs="Times New Roman"/>
          <w:sz w:val="44"/>
          <w:szCs w:val="44"/>
          <w:lang w:val="en-US" w:eastAsia="zh-CN" w:bidi="ar-SA"/>
        </w:rPr>
        <w:t>推荐</w:t>
      </w:r>
      <w:r>
        <w:rPr>
          <w:rFonts w:ascii="Times New Roman" w:hAnsi="Times New Roman" w:eastAsia="方正小标宋_GBK" w:cs="Times New Roman"/>
          <w:sz w:val="44"/>
          <w:szCs w:val="44"/>
          <w:lang w:bidi="ar-SA"/>
        </w:rPr>
        <w:t>表</w:t>
      </w:r>
    </w:p>
    <w:tbl>
      <w:tblPr>
        <w:tblStyle w:val="5"/>
        <w:tblW w:w="8599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6"/>
        <w:gridCol w:w="1203"/>
        <w:gridCol w:w="1489"/>
        <w:gridCol w:w="996"/>
        <w:gridCol w:w="29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646" w:hRule="atLeast"/>
          <w:jc w:val="center"/>
        </w:trPr>
        <w:tc>
          <w:tcPr>
            <w:tcW w:w="859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ascii="Times New Roman" w:hAnsi="Times New Roman" w:eastAsia="方正仿宋_GBK" w:cs="Times New Roman"/>
                <w:b/>
                <w:sz w:val="24"/>
                <w:lang w:bidi="ar-SA"/>
              </w:rPr>
            </w:pPr>
            <w:r>
              <w:rPr>
                <w:rFonts w:ascii="Times New Roman" w:hAnsi="Times New Roman" w:eastAsia="方正黑体_GBK" w:cs="Times New Roman"/>
                <w:bCs/>
                <w:sz w:val="24"/>
                <w:lang w:bidi="ar-SA"/>
              </w:rPr>
              <w:t>一、</w:t>
            </w:r>
            <w:r>
              <w:rPr>
                <w:rFonts w:hint="eastAsia" w:ascii="Times New Roman" w:hAnsi="Times New Roman" w:eastAsia="方正黑体_GBK" w:cs="Times New Roman"/>
                <w:bCs/>
                <w:sz w:val="24"/>
                <w:lang w:val="en-US" w:eastAsia="zh-CN" w:bidi="ar-SA"/>
              </w:rPr>
              <w:t>推荐单位：</w:t>
            </w:r>
            <w:r>
              <w:rPr>
                <w:rFonts w:hint="default" w:ascii="Times New Roman" w:hAnsi="Times New Roman" w:eastAsia="方正仿宋_GBK" w:cs="Times New Roman"/>
                <w:sz w:val="24"/>
                <w:lang w:val="en-US" w:eastAsia="zh-CN" w:bidi="ar-SA"/>
              </w:rPr>
              <w:t>（县级农业农村部门）</w:t>
            </w:r>
            <w:r>
              <w:rPr>
                <w:rFonts w:hint="eastAsia" w:ascii="Times New Roman" w:hAnsi="Times New Roman" w:eastAsia="方正仿宋_GBK" w:cs="Times New Roman"/>
                <w:sz w:val="24"/>
                <w:lang w:val="en-US" w:eastAsia="zh-CN" w:bidi="ar-SA"/>
              </w:rPr>
              <w:t>（盖章）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  <w:jc w:val="center"/>
        </w:trPr>
        <w:tc>
          <w:tcPr>
            <w:tcW w:w="1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-SA"/>
              </w:rPr>
              <w:t>联系人</w:t>
            </w:r>
          </w:p>
        </w:tc>
        <w:tc>
          <w:tcPr>
            <w:tcW w:w="1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-SA"/>
              </w:rPr>
              <w:t>（姓名）</w:t>
            </w:r>
          </w:p>
        </w:tc>
        <w:tc>
          <w:tcPr>
            <w:tcW w:w="1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-SA"/>
              </w:rPr>
              <w:t>（职务）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-SA"/>
              </w:rPr>
              <w:t>手机</w:t>
            </w:r>
          </w:p>
        </w:tc>
        <w:tc>
          <w:tcPr>
            <w:tcW w:w="2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859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Times New Roman" w:hAnsi="Times New Roman" w:eastAsia="方正仿宋_GBK" w:cs="Times New Roman"/>
                <w:b/>
                <w:sz w:val="24"/>
                <w:lang w:bidi="ar-SA"/>
              </w:rPr>
            </w:pPr>
            <w:r>
              <w:rPr>
                <w:rFonts w:ascii="Times New Roman" w:hAnsi="Times New Roman" w:eastAsia="方正黑体_GBK" w:cs="Times New Roman"/>
                <w:bCs/>
                <w:sz w:val="24"/>
                <w:lang w:bidi="ar-SA"/>
              </w:rPr>
              <w:t>二、“乡产”基本情况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1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-SA"/>
              </w:rPr>
              <w:t>产品名称</w:t>
            </w:r>
          </w:p>
        </w:tc>
        <w:tc>
          <w:tcPr>
            <w:tcW w:w="662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-SA"/>
              </w:rPr>
              <w:t>县域地名+产品名称（</w:t>
            </w:r>
            <w:r>
              <w:rPr>
                <w:rFonts w:hint="eastAsia" w:ascii="Times New Roman" w:hAnsi="Times New Roman" w:eastAsia="方正仿宋_GBK" w:cs="Times New Roman"/>
                <w:sz w:val="24"/>
                <w:lang w:val="en-US" w:eastAsia="zh-CN" w:bidi="ar-SA"/>
              </w:rPr>
              <w:t>可以是</w:t>
            </w:r>
            <w:r>
              <w:rPr>
                <w:rFonts w:ascii="Times New Roman" w:hAnsi="Times New Roman" w:eastAsia="方正仿宋_GBK" w:cs="Times New Roman"/>
                <w:sz w:val="24"/>
                <w:lang w:bidi="ar-SA"/>
              </w:rPr>
              <w:t>组合产品</w:t>
            </w:r>
            <w:r>
              <w:rPr>
                <w:rFonts w:hint="eastAsia" w:ascii="Times New Roman" w:hAnsi="Times New Roman" w:eastAsia="方正仿宋_GBK" w:cs="Times New Roman"/>
                <w:sz w:val="24"/>
                <w:lang w:val="en-US" w:eastAsia="zh-CN" w:bidi="ar-SA"/>
              </w:rPr>
              <w:t>或者</w:t>
            </w:r>
            <w:r>
              <w:rPr>
                <w:rFonts w:ascii="Times New Roman" w:hAnsi="Times New Roman" w:eastAsia="方正仿宋_GBK" w:cs="Times New Roman"/>
                <w:sz w:val="24"/>
                <w:lang w:bidi="ar-SA"/>
              </w:rPr>
              <w:t>系列产品）。。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7" w:hRule="atLeast"/>
          <w:jc w:val="center"/>
        </w:trPr>
        <w:tc>
          <w:tcPr>
            <w:tcW w:w="1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-SA"/>
              </w:rPr>
              <w:t>产品类别</w:t>
            </w:r>
          </w:p>
        </w:tc>
        <w:tc>
          <w:tcPr>
            <w:tcW w:w="662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-SA"/>
              </w:rPr>
              <w:t>□粮油类□蔬果类□饮品类□畜禽类□干制类□园艺类□精加工类□深加工类□</w:t>
            </w:r>
            <w:r>
              <w:rPr>
                <w:rFonts w:hint="eastAsia" w:ascii="Times New Roman" w:hAnsi="Times New Roman" w:eastAsia="方正仿宋_GBK" w:cs="Times New Roman"/>
                <w:sz w:val="24"/>
                <w:lang w:bidi="ar-SA"/>
              </w:rPr>
              <w:t>手</w:t>
            </w:r>
            <w:r>
              <w:rPr>
                <w:rFonts w:ascii="Times New Roman" w:hAnsi="Times New Roman" w:eastAsia="方正仿宋_GBK" w:cs="Times New Roman"/>
                <w:sz w:val="24"/>
                <w:lang w:bidi="ar-SA"/>
              </w:rPr>
              <w:t>工类□文创类</w:t>
            </w:r>
            <w:r>
              <w:rPr>
                <w:rFonts w:ascii="Times New Roman" w:hAnsi="Times New Roman" w:eastAsia="方正仿宋_GBK" w:cs="Times New Roman"/>
                <w:sz w:val="24"/>
                <w:lang w:bidi="ar-SA"/>
              </w:rPr>
              <w:sym w:font="Wingdings 2" w:char="00A3"/>
            </w:r>
            <w:r>
              <w:rPr>
                <w:rFonts w:ascii="Times New Roman" w:hAnsi="Times New Roman" w:eastAsia="方正仿宋_GBK" w:cs="Times New Roman"/>
                <w:sz w:val="24"/>
                <w:lang w:bidi="ar-SA"/>
              </w:rPr>
              <w:t xml:space="preserve">其他类型  </w:t>
            </w:r>
          </w:p>
          <w:p>
            <w:pPr>
              <w:spacing w:line="400" w:lineRule="exact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-SA"/>
              </w:rPr>
              <w:t>（请在对应的类型框打“√”，“其他类型”写具体名称）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atLeast"/>
          <w:jc w:val="center"/>
        </w:trPr>
        <w:tc>
          <w:tcPr>
            <w:tcW w:w="1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-SA"/>
              </w:rPr>
              <w:t>产品年生产能力</w:t>
            </w:r>
          </w:p>
        </w:tc>
        <w:tc>
          <w:tcPr>
            <w:tcW w:w="662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-SA"/>
              </w:rPr>
              <w:t>（可按月或季节性表述）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2" w:hRule="atLeast"/>
          <w:jc w:val="center"/>
        </w:trPr>
        <w:tc>
          <w:tcPr>
            <w:tcW w:w="1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-SA"/>
              </w:rPr>
              <w:t>产品预估</w:t>
            </w:r>
          </w:p>
          <w:p>
            <w:pPr>
              <w:adjustRightInd w:val="0"/>
              <w:snapToGrid w:val="0"/>
              <w:spacing w:line="280" w:lineRule="exact"/>
              <w:jc w:val="center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-SA"/>
              </w:rPr>
              <w:t>年产值</w:t>
            </w:r>
          </w:p>
        </w:tc>
        <w:tc>
          <w:tcPr>
            <w:tcW w:w="662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5" w:hRule="atLeast"/>
          <w:jc w:val="center"/>
        </w:trPr>
        <w:tc>
          <w:tcPr>
            <w:tcW w:w="1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-SA"/>
              </w:rPr>
              <w:t>产品获得荣誉</w:t>
            </w:r>
          </w:p>
        </w:tc>
        <w:tc>
          <w:tcPr>
            <w:tcW w:w="662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00" w:lineRule="exact"/>
              <w:jc w:val="both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-SA"/>
              </w:rPr>
              <w:t>（包括取得的证书、受到的表彰、品牌标识等）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0" w:hRule="atLeast"/>
          <w:jc w:val="center"/>
        </w:trPr>
        <w:tc>
          <w:tcPr>
            <w:tcW w:w="1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-SA"/>
              </w:rPr>
              <w:t>产品生产、加工、销售等情况</w:t>
            </w:r>
          </w:p>
        </w:tc>
        <w:tc>
          <w:tcPr>
            <w:tcW w:w="662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80" w:lineRule="exact"/>
              <w:jc w:val="left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7" w:hRule="atLeast"/>
          <w:jc w:val="center"/>
        </w:trPr>
        <w:tc>
          <w:tcPr>
            <w:tcW w:w="1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-SA"/>
              </w:rPr>
              <w:t>产品基本情况简介</w:t>
            </w:r>
          </w:p>
        </w:tc>
        <w:tc>
          <w:tcPr>
            <w:tcW w:w="662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-SA"/>
              </w:rPr>
              <w:t>围绕质量档次高、创新创意特、功能开发优、安全性能</w:t>
            </w:r>
            <w:r>
              <w:rPr>
                <w:rFonts w:hint="default" w:ascii="Times New Roman" w:hAnsi="Times New Roman" w:eastAsia="方正仿宋_GBK" w:cs="Times New Roman"/>
                <w:sz w:val="24"/>
                <w:lang w:val="en-US" w:eastAsia="zh-CN" w:bidi="ar-SA"/>
              </w:rPr>
              <w:t>好</w:t>
            </w:r>
            <w:r>
              <w:rPr>
                <w:rFonts w:ascii="Times New Roman" w:hAnsi="Times New Roman" w:eastAsia="方正仿宋_GBK" w:cs="Times New Roman"/>
                <w:sz w:val="24"/>
                <w:lang w:bidi="ar-SA"/>
              </w:rPr>
              <w:t>、联农带农</w:t>
            </w:r>
            <w:r>
              <w:rPr>
                <w:rFonts w:hint="eastAsia" w:ascii="Times New Roman" w:hAnsi="Times New Roman" w:eastAsia="方正仿宋_GBK" w:cs="Times New Roman"/>
                <w:sz w:val="24"/>
                <w:lang w:bidi="ar-SA"/>
              </w:rPr>
              <w:t>强</w:t>
            </w:r>
            <w:r>
              <w:rPr>
                <w:rFonts w:ascii="Times New Roman" w:hAnsi="Times New Roman" w:eastAsia="方正仿宋_GBK" w:cs="Times New Roman"/>
                <w:sz w:val="24"/>
                <w:lang w:bidi="ar-SA"/>
              </w:rPr>
              <w:t>等标准条件简述产品和相应产业发展情况。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4" w:hRule="atLeast"/>
          <w:jc w:val="center"/>
        </w:trPr>
        <w:tc>
          <w:tcPr>
            <w:tcW w:w="1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-SA"/>
              </w:rPr>
              <w:t>附报资料</w:t>
            </w:r>
          </w:p>
        </w:tc>
        <w:tc>
          <w:tcPr>
            <w:tcW w:w="662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lang w:val="en-US" w:eastAsia="zh-CN" w:bidi="ar-SA"/>
              </w:rPr>
              <w:t>1、</w:t>
            </w:r>
            <w:r>
              <w:rPr>
                <w:rFonts w:ascii="Times New Roman" w:hAnsi="Times New Roman" w:eastAsia="方正仿宋_GBK" w:cs="Times New Roman"/>
                <w:sz w:val="24"/>
                <w:lang w:bidi="ar-SA"/>
              </w:rPr>
              <w:t>附5-8张产品实物图和5-8张产品营销场景图（包括展示展销、直播带货）并做简要文字说明；</w:t>
            </w:r>
          </w:p>
          <w:p>
            <w:pPr>
              <w:spacing w:line="400" w:lineRule="exact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-SA"/>
              </w:rPr>
              <w:t>2、附申报单位基本情况和“乡产”产品基本情况相关佐证材料；</w:t>
            </w:r>
          </w:p>
          <w:p>
            <w:pPr>
              <w:spacing w:line="400" w:lineRule="exact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-SA"/>
              </w:rPr>
              <w:t>3、附“乡产”产品生产、加工、营销和休闲体验等相关视频资料（有条件的提供）。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7" w:hRule="atLeast"/>
          <w:jc w:val="center"/>
        </w:trPr>
        <w:tc>
          <w:tcPr>
            <w:tcW w:w="1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-SA"/>
              </w:rPr>
              <w:t>市级</w:t>
            </w:r>
            <w:r>
              <w:rPr>
                <w:rFonts w:hint="eastAsia" w:ascii="Times New Roman" w:hAnsi="Times New Roman" w:eastAsia="方正仿宋_GBK" w:cs="Times New Roman"/>
                <w:sz w:val="24"/>
                <w:lang w:bidi="ar-SA"/>
              </w:rPr>
              <w:t>农业农村部门推荐</w:t>
            </w:r>
            <w:r>
              <w:rPr>
                <w:rFonts w:ascii="Times New Roman" w:hAnsi="Times New Roman" w:eastAsia="方正仿宋_GBK" w:cs="Times New Roman"/>
                <w:sz w:val="24"/>
                <w:lang w:bidi="ar-SA"/>
              </w:rPr>
              <w:t>意见</w:t>
            </w:r>
          </w:p>
        </w:tc>
        <w:tc>
          <w:tcPr>
            <w:tcW w:w="662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/>
          <w:p/>
          <w:p/>
          <w:p>
            <w:pPr>
              <w:spacing w:line="400" w:lineRule="exact"/>
              <w:rPr>
                <w:sz w:val="24"/>
                <w:szCs w:val="24"/>
              </w:rPr>
            </w:pPr>
          </w:p>
          <w:p>
            <w:pPr>
              <w:spacing w:line="400" w:lineRule="exact"/>
              <w:jc w:val="right"/>
              <w:rPr>
                <w:rFonts w:ascii="Times New Roman" w:hAnsi="Times New Roman" w:eastAsia="仿宋_GB2312" w:cs="Times New Roman"/>
                <w:bCs w:val="0"/>
                <w:sz w:val="24"/>
                <w:szCs w:val="24"/>
                <w:lang w:bidi="ar-SA"/>
              </w:rPr>
            </w:pPr>
            <w:r>
              <w:rPr>
                <w:rFonts w:ascii="Times New Roman" w:hAnsi="Times New Roman" w:eastAsia="仿宋_GB2312" w:cs="Times New Roman"/>
                <w:bCs w:val="0"/>
                <w:sz w:val="24"/>
                <w:szCs w:val="24"/>
                <w:lang w:bidi="ar-SA"/>
              </w:rPr>
              <w:t>市级农业农村部门（盖章）</w:t>
            </w:r>
          </w:p>
          <w:p>
            <w:pPr>
              <w:adjustRightInd w:val="0"/>
              <w:snapToGrid w:val="0"/>
              <w:spacing w:line="400" w:lineRule="exact"/>
              <w:ind w:right="348"/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Cs w:val="0"/>
                <w:sz w:val="24"/>
                <w:szCs w:val="24"/>
                <w:lang w:bidi="ar-SA"/>
              </w:rPr>
              <w:t>2023年  月  日</w:t>
            </w:r>
          </w:p>
          <w:p/>
        </w:tc>
      </w:tr>
    </w:tbl>
    <w:p>
      <w:pPr>
        <w:rPr>
          <w:rFonts w:ascii="Times New Roman" w:hAnsi="Times New Roman" w:cs="Times New Roman"/>
          <w:lang w:bidi="ar-SA"/>
        </w:rPr>
      </w:pPr>
    </w:p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|">
    <w:altName w:val="微软雅黑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wordWrap w:val="0"/>
      <w:ind w:right="304" w:rightChars="95"/>
      <w:jc w:val="left"/>
      <w:rPr>
        <w:rFonts w:hint="eastAsia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7366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366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ind w:left="0" w:leftChars="0" w:firstLine="0" w:firstLineChars="0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58pt;mso-position-horizontal:outside;mso-position-horizontal-relative:margin;z-index:251661312;mso-width-relative:page;mso-height-relative:page;" filled="f" stroked="f" coordsize="21600,21600" o:gfxdata="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ind w:left="0" w:leftChars="0" w:firstLine="0" w:firstLineChars="0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7C0BC8"/>
    <w:rsid w:val="407C0BC8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eastAsia="仿宋_GB2312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4"/>
    <w:basedOn w:val="1"/>
    <w:next w:val="1"/>
    <w:uiPriority w:val="0"/>
    <w:pPr>
      <w:ind w:left="600" w:leftChars="600"/>
    </w:p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2023-03-23T07:13:00Z</dcterms:created>
  <dc:creator>admin</dc:creator>
  <cp:lastModifiedBy>admin</cp:lastModifiedBy>
  <dcterms:modified xsi:type="dcterms:W3CDTF">2023-03-23T07:13:55Z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