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hint="eastAsia" w:ascii="Times New Roman" w:hAnsi="Times New Roman" w:eastAsia="方正黑体_GBK" w:cs="Times New Roman"/>
          <w:sz w:val="32"/>
          <w:szCs w:val="32"/>
          <w:lang w:bidi="ar-SA"/>
        </w:rPr>
        <w:t>附件2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  <w:lang w:bidi="ar-SA"/>
        </w:rPr>
      </w:pP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bCs/>
          <w:sz w:val="44"/>
          <w:szCs w:val="44"/>
          <w:lang w:bidi="ar-SA"/>
        </w:rPr>
      </w:pPr>
      <w:bookmarkStart w:id="0" w:name="_GoBack"/>
      <w:r>
        <w:rPr>
          <w:rFonts w:hint="eastAsia" w:ascii="Times New Roman" w:hAnsi="Times New Roman" w:eastAsia="方正小标宋_GBK" w:cs="Times New Roman"/>
          <w:bCs/>
          <w:sz w:val="44"/>
          <w:szCs w:val="44"/>
          <w:lang w:bidi="ar-SA"/>
        </w:rPr>
        <w:t>“</w:t>
      </w:r>
      <w:r>
        <w:rPr>
          <w:rFonts w:ascii="Times New Roman" w:hAnsi="Times New Roman" w:eastAsia="方正小标宋_GBK" w:cs="Times New Roman"/>
          <w:bCs/>
          <w:sz w:val="44"/>
          <w:szCs w:val="44"/>
          <w:lang w:bidi="ar-SA"/>
        </w:rPr>
        <w:t>苏韵乡情 百优乡产</w:t>
      </w:r>
      <w:r>
        <w:rPr>
          <w:rFonts w:hint="eastAsia" w:ascii="Times New Roman" w:hAnsi="Times New Roman" w:eastAsia="方正小标宋_GBK" w:cs="Times New Roman"/>
          <w:bCs/>
          <w:sz w:val="44"/>
          <w:szCs w:val="44"/>
          <w:lang w:bidi="ar-SA"/>
        </w:rPr>
        <w:t>”</w:t>
      </w:r>
      <w:r>
        <w:rPr>
          <w:rFonts w:ascii="Times New Roman" w:hAnsi="Times New Roman" w:eastAsia="方正小标宋_GBK" w:cs="Times New Roman"/>
          <w:bCs/>
          <w:sz w:val="44"/>
          <w:szCs w:val="44"/>
          <w:lang w:bidi="ar-SA"/>
        </w:rPr>
        <w:t>推介活动实施方案</w:t>
      </w:r>
    </w:p>
    <w:bookmarkEnd w:id="0"/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</w:p>
    <w:p>
      <w:pPr>
        <w:spacing w:line="560" w:lineRule="exact"/>
        <w:rPr>
          <w:rFonts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ascii="Times New Roman" w:hAnsi="Times New Roman" w:eastAsia="方正黑体_GBK" w:cs="Times New Roman"/>
          <w:sz w:val="32"/>
          <w:szCs w:val="32"/>
          <w:lang w:bidi="ar-SA"/>
        </w:rPr>
        <w:t xml:space="preserve">    一、总体要求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为深入贯彻2023年中央一号文件和省委一号文件精神，认真落实省委、省政府关于推进乡村产业振兴、加快农业农村现代化的决策部署，做好“土特产”文章，扎实推动休闲农业“品质提升、品味提档、品牌提振”，培育“苏韵乡情”之“乡产”“乡游”“乡食”“乡宿”4个细分品牌，持续扩大“苏韵乡情”品牌影响力，决定2023年在全省开展“苏韵乡情 百优乡产”推介活动，重点推介100个 “质量档次高、创新创意特、功能开发优、安全性能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好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、联农带农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强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”的休闲农业“乡产”，促进休闲农业高质量发展。</w:t>
      </w:r>
    </w:p>
    <w:p>
      <w:pPr>
        <w:spacing w:line="56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ascii="Times New Roman" w:hAnsi="Times New Roman" w:eastAsia="方正黑体_GBK" w:cs="Times New Roman"/>
          <w:sz w:val="32"/>
          <w:szCs w:val="32"/>
          <w:lang w:bidi="ar-SA"/>
        </w:rPr>
        <w:t>二、定义和条件</w:t>
      </w:r>
    </w:p>
    <w:p>
      <w:pPr>
        <w:spacing w:line="560" w:lineRule="exact"/>
        <w:ind w:firstLine="6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休闲农业“乡产”是指休闲农业经营主体为满足游客体验、品尝、乐购、馈赠等需求，基于农业生产、农产品加工、农业功能拓展、创意衍生产品开发等，已有一定知名度、形成品牌的农特产品、加工产品、手工产品、文创产品等。“百优乡产”应当具备以下条件：</w:t>
      </w:r>
    </w:p>
    <w:p>
      <w:pPr>
        <w:spacing w:line="560" w:lineRule="exact"/>
        <w:ind w:left="0" w:leftChars="0" w:firstLine="480" w:firstLineChars="15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（一）质量档次高。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乡产”品质好、质量优、文化气息浓、品牌知名度较高、市场影响力较大，有稳定的生产规模和商品量，实施全程质量控制和依托龙头骨干生产经营主体引领带动。农特产品获得绿色、有机或地理标志认证，加工产品、手工产品符合相关质量安全标准，衍生文创产品创意新颖且经济实用。</w:t>
      </w:r>
    </w:p>
    <w:p>
      <w:pPr>
        <w:spacing w:line="560" w:lineRule="exact"/>
        <w:ind w:left="0" w:leftChars="0"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（二）创新创意特。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依托农业生产、加工、销售和功能拓展等，创新拓展产品的外延、创意丰富产品的内涵，通过农业与文化、科技、康养、时尚等产业的跨界融合开发产品，</w:t>
      </w:r>
      <w:r>
        <w:rPr>
          <w:rFonts w:ascii="Times New Roman" w:hAnsi="Times New Roman" w:eastAsia="方正仿宋_GBK" w:cs="Times New Roman"/>
          <w:snapToGrid w:val="0"/>
          <w:kern w:val="0"/>
          <w:sz w:val="32"/>
          <w:szCs w:val="20"/>
          <w:lang w:bidi="ar-SA"/>
        </w:rPr>
        <w:t>融入文化、科技、时尚、动漫等创意元素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，强化产品营销推广模式的创新创意。</w:t>
      </w:r>
    </w:p>
    <w:p>
      <w:pPr>
        <w:spacing w:line="560" w:lineRule="exact"/>
        <w:ind w:left="0" w:leftChars="0"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（三）功能开发优。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突出文化、健康、体验、馈赠等功能，开发优质农产品的食用营养功能、精深加工品的食疗保健功能、衍生文创产品的休闲观赏功能等，提升产品的实用性和高附加值。通过包装、宣传资料上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等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介绍“乡产”功能特点、讲好产品故事。</w:t>
      </w:r>
    </w:p>
    <w:p>
      <w:pPr>
        <w:spacing w:line="560" w:lineRule="exact"/>
        <w:ind w:left="0" w:leftChars="0"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（四）安全性能</w:t>
      </w:r>
      <w:r>
        <w:rPr>
          <w:rFonts w:hint="eastAsia" w:ascii="Times New Roman" w:hAnsi="Times New Roman" w:eastAsia="方正楷体_GBK" w:cs="Times New Roman"/>
          <w:sz w:val="32"/>
          <w:szCs w:val="32"/>
          <w:lang w:val="en-US" w:eastAsia="zh-CN" w:bidi="ar-SA"/>
        </w:rPr>
        <w:t>好</w:t>
      </w: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产地环境符合国家相关技术标准规范要求，产品符合食品安全相关标准要求，生产经营主体建立健全质量安全管理制度，近三年来未出现过重大农产品质量安全问题。</w:t>
      </w:r>
    </w:p>
    <w:p>
      <w:pPr>
        <w:spacing w:line="560" w:lineRule="exact"/>
        <w:ind w:left="0" w:leftChars="0"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（五）联农带农</w:t>
      </w:r>
      <w:r>
        <w:rPr>
          <w:rFonts w:hint="eastAsia" w:ascii="Times New Roman" w:hAnsi="Times New Roman" w:eastAsia="方正楷体_GBK" w:cs="Times New Roman"/>
          <w:sz w:val="32"/>
          <w:szCs w:val="32"/>
          <w:lang w:bidi="ar-SA"/>
        </w:rPr>
        <w:t>强</w:t>
      </w: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突出种养业生产环节、注重农产品加工环节、创新产品营销环节，实现“一产带动力强、二产联农性广、三产带农模式新”，在“乡产”生产、加工、销售等各环节建立联农带农机制，多渠道促进农民就业增收。</w:t>
      </w:r>
    </w:p>
    <w:p>
      <w:pPr>
        <w:spacing w:line="56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ascii="Times New Roman" w:hAnsi="Times New Roman" w:eastAsia="方正黑体_GBK" w:cs="Times New Roman"/>
          <w:sz w:val="32"/>
          <w:szCs w:val="32"/>
          <w:lang w:bidi="ar-SA"/>
        </w:rPr>
        <w:t>三、推介程序</w:t>
      </w:r>
    </w:p>
    <w:p>
      <w:pPr>
        <w:spacing w:line="560" w:lineRule="exact"/>
        <w:ind w:left="0" w:leftChars="0"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“苏韵乡情 百优乡产”推介坚持自愿申请、公益服务原则。</w:t>
      </w:r>
    </w:p>
    <w:p>
      <w:pPr>
        <w:spacing w:line="560" w:lineRule="exact"/>
        <w:ind w:left="0" w:leftChars="0"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（一）宣传发动（3-4月）。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印发实施方案，在2023年“苏韵乡情”乡村休闲旅游农业首场推介活动启动“苏韵乡情 百优乡产”推介工作。省农业农村厅乡村产业发展处会同省农业宣教中心、省绿色食品办公室、省农产品品牌发展中心以及省休闲旅游农业协会、省绿色食品协会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、省农业龙头企业协会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等开展相关工作。各级农业农村部门通过多种方式开展宣传，为推介工作顺利开展、取得实效奠定基础。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（二）市县推荐（4-5月）。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在充分宣传发动基础上，县级农业农村部门对照标准，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精心筛选符合条件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 w:bidi="ar-SA"/>
        </w:rPr>
        <w:t>的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“乡产”，5月10日前向设区市农业农村部门推荐2-3个“乡产”。各设区市农业农村部门组织对所辖县（市、区）推荐报送“乡产”开展审核，鼓励各设区市开展“苏韵乡情 百优乡产”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初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选赛等活动，优选10个左右（不超过15个）“乡产”，完善申报材料后，5月底前报送省农业农村厅。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（三）评审公布（6-8月）。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省农业农村厅组织对各设区市推荐的“乡产”申报材料进行评审，必要时组织现场考察评估。坚持好中选优，确定“苏韵乡情 百优乡产”名单，公示无异议后发文推介。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（四）宣传推介（9-12月）。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组织对“苏韵乡情 百优乡产”进行系列宣传推介，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动员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“苏韵乡情 百优乡产”经营主体加强市场宣传、创新营销模式、拓宽销售渠道，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放大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“苏韵乡情 百优乡产”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效应。</w:t>
      </w:r>
    </w:p>
    <w:p>
      <w:pPr>
        <w:spacing w:line="560" w:lineRule="exact"/>
        <w:ind w:firstLine="640" w:firstLineChars="200"/>
        <w:rPr>
          <w:rFonts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ascii="Times New Roman" w:hAnsi="Times New Roman" w:eastAsia="方正黑体_GBK" w:cs="Times New Roman"/>
          <w:sz w:val="32"/>
          <w:szCs w:val="32"/>
          <w:lang w:bidi="ar-SA"/>
        </w:rPr>
        <w:t>四、保障措施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（一）加强组织领导。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各级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农业农村部门要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把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“苏韵乡情 百优乡产”推介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作为2023年休闲农业发展的重点任务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，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加强“乡产”培育、筛选，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严格把关推荐“百优乡产”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强化“百优乡产”的宣传推介，积极打造“百优乡产”知名品牌。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（二）强化政策</w:t>
      </w:r>
      <w:r>
        <w:rPr>
          <w:rFonts w:hint="eastAsia" w:ascii="Times New Roman" w:hAnsi="Times New Roman" w:eastAsia="方正楷体_GBK" w:cs="Times New Roman"/>
          <w:sz w:val="32"/>
          <w:szCs w:val="32"/>
          <w:lang w:bidi="ar-SA"/>
        </w:rPr>
        <w:t>支持</w:t>
      </w: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。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对符合条件的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“苏韵乡情 百优乡产”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经营主体，加大财政资金扶持力度。通过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“苏韵乡情”乡村休闲旅游农业推介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、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农事节庆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等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活动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，强化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“百优乡产”宣传推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介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，支持经营主体强化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营销服务。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楷体_GBK" w:cs="Times New Roman"/>
          <w:sz w:val="32"/>
          <w:szCs w:val="32"/>
          <w:lang w:bidi="ar-SA"/>
        </w:rPr>
        <w:t>（三）强化多方联动。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各级农业农村部门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要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积极协调文化旅游、市场监管等部门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，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共同推进“百优乡产”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推介工作。鼓励支持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行业协会、科研院所等在产品研发、包装设计、功能拓展、营销宣传、技术培训等方面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为经营主体提供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服务。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指导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“百优乡产”经营主体做好产品生产、质量控制、营销策划、创新联农带农机制等工作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。</w:t>
      </w:r>
    </w:p>
    <w:p>
      <w:pPr>
        <w:spacing w:line="560" w:lineRule="exact"/>
        <w:ind w:firstLine="640" w:firstLineChars="200"/>
        <w:rPr>
          <w:rFonts w:hint="eastAsia" w:ascii="Times New Roman" w:hAnsi="Times New Roman" w:eastAsia="方正仿宋_GBK" w:cs="Times New Roman"/>
          <w:sz w:val="32"/>
          <w:szCs w:val="32"/>
          <w:lang w:eastAsia="zh-CN"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联系</w:t>
      </w:r>
      <w:r>
        <w:rPr>
          <w:rFonts w:hint="eastAsia" w:ascii="Times New Roman" w:hAnsi="Times New Roman" w:eastAsia="方正仿宋_GBK" w:cs="Times New Roman"/>
          <w:sz w:val="32"/>
          <w:szCs w:val="32"/>
          <w:lang w:bidi="ar-SA"/>
        </w:rPr>
        <w:t>人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：省农业农村厅乡村产业发展处王卫生，025-86263733</w:t>
      </w:r>
      <w:r>
        <w:rPr>
          <w:rFonts w:hint="eastAsia" w:ascii="Times New Roman" w:hAnsi="Times New Roman" w:eastAsia="方正仿宋_GBK" w:cs="Times New Roman"/>
          <w:sz w:val="32"/>
          <w:szCs w:val="32"/>
          <w:lang w:eastAsia="zh-CN" w:bidi="ar-SA"/>
        </w:rPr>
        <w:t>。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附：“苏韵乡情 百优乡产”</w:t>
      </w:r>
      <w:r>
        <w:rPr>
          <w:rFonts w:hint="eastAsia" w:ascii="Times New Roman" w:hAnsi="Times New Roman" w:eastAsia="方正仿宋_GBK" w:cs="Times New Roman"/>
          <w:sz w:val="32"/>
          <w:szCs w:val="32"/>
          <w:lang w:val="en-US" w:eastAsia="zh-CN" w:bidi="ar-SA"/>
        </w:rPr>
        <w:t>推荐</w:t>
      </w: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表</w:t>
      </w:r>
    </w:p>
    <w:p>
      <w:pPr>
        <w:spacing w:line="560" w:lineRule="exact"/>
        <w:ind w:firstLine="640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</w:p>
    <w:p>
      <w:pPr>
        <w:spacing w:line="560" w:lineRule="exact"/>
        <w:rPr>
          <w:rFonts w:ascii="Times New Roman" w:hAnsi="Times New Roman" w:cs="Times New Roman"/>
          <w:sz w:val="30"/>
          <w:szCs w:val="30"/>
          <w:lang w:bidi="ar-SA"/>
        </w:rPr>
      </w:pPr>
    </w:p>
    <w:p>
      <w:pPr>
        <w:spacing w:line="560" w:lineRule="exact"/>
        <w:rPr>
          <w:rFonts w:ascii="Times New Roman" w:hAnsi="Times New Roman" w:cs="Times New Roman"/>
          <w:sz w:val="30"/>
          <w:szCs w:val="30"/>
          <w:lang w:bidi="ar-SA"/>
        </w:rPr>
      </w:pPr>
    </w:p>
    <w:p>
      <w:pPr>
        <w:spacing w:line="240" w:lineRule="auto"/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ascii="Times New Roman" w:hAnsi="Times New Roman" w:cs="Times New Roman"/>
          <w:sz w:val="30"/>
          <w:szCs w:val="30"/>
          <w:lang w:bidi="ar-SA"/>
        </w:rPr>
        <w:br w:type="page"/>
      </w:r>
      <w:r>
        <w:rPr>
          <w:rFonts w:hint="default" w:ascii="Times New Roman" w:hAnsi="Times New Roman" w:eastAsia="方正黑体_GBK" w:cs="Times New Roman"/>
          <w:sz w:val="32"/>
          <w:szCs w:val="32"/>
          <w:lang w:bidi="ar-SA"/>
        </w:rPr>
        <w:t>附</w:t>
      </w:r>
    </w:p>
    <w:p>
      <w:pPr>
        <w:jc w:val="center"/>
        <w:rPr>
          <w:rFonts w:ascii="Times New Roman" w:hAnsi="Times New Roman" w:eastAsia="方正小标宋_GBK" w:cs="Times New Roman"/>
          <w:sz w:val="44"/>
          <w:szCs w:val="44"/>
          <w:lang w:bidi="ar-SA"/>
        </w:rPr>
      </w:pPr>
      <w:r>
        <w:rPr>
          <w:rFonts w:ascii="Times New Roman" w:hAnsi="Times New Roman" w:eastAsia="方正小标宋_GBK" w:cs="Times New Roman"/>
          <w:sz w:val="44"/>
          <w:szCs w:val="44"/>
          <w:lang w:bidi="ar-SA"/>
        </w:rPr>
        <w:t>“苏韵乡情 百优乡产”</w:t>
      </w:r>
      <w:r>
        <w:rPr>
          <w:rFonts w:hint="eastAsia" w:ascii="Times New Roman" w:hAnsi="Times New Roman" w:eastAsia="方正小标宋_GBK" w:cs="Times New Roman"/>
          <w:sz w:val="44"/>
          <w:szCs w:val="44"/>
          <w:lang w:val="en-US" w:eastAsia="zh-CN" w:bidi="ar-SA"/>
        </w:rPr>
        <w:t>推荐</w:t>
      </w:r>
      <w:r>
        <w:rPr>
          <w:rFonts w:ascii="Times New Roman" w:hAnsi="Times New Roman" w:eastAsia="方正小标宋_GBK" w:cs="Times New Roman"/>
          <w:sz w:val="44"/>
          <w:szCs w:val="44"/>
          <w:lang w:bidi="ar-SA"/>
        </w:rPr>
        <w:t>表</w:t>
      </w:r>
    </w:p>
    <w:tbl>
      <w:tblPr>
        <w:tblStyle w:val="5"/>
        <w:tblW w:w="859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76"/>
        <w:gridCol w:w="1203"/>
        <w:gridCol w:w="1489"/>
        <w:gridCol w:w="996"/>
        <w:gridCol w:w="293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rPr>
          <w:trHeight w:val="646" w:hRule="atLeast"/>
          <w:jc w:val="center"/>
        </w:trPr>
        <w:tc>
          <w:tcPr>
            <w:tcW w:w="859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left"/>
              <w:rPr>
                <w:rFonts w:ascii="Times New Roman" w:hAnsi="Times New Roman" w:eastAsia="方正仿宋_GBK" w:cs="Times New Roman"/>
                <w:b/>
                <w:sz w:val="24"/>
                <w:lang w:bidi="ar-SA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lang w:bidi="ar-SA"/>
              </w:rPr>
              <w:t>一、</w:t>
            </w:r>
            <w:r>
              <w:rPr>
                <w:rFonts w:hint="eastAsia" w:ascii="Times New Roman" w:hAnsi="Times New Roman" w:eastAsia="方正黑体_GBK" w:cs="Times New Roman"/>
                <w:bCs/>
                <w:sz w:val="24"/>
                <w:lang w:val="en-US" w:eastAsia="zh-CN" w:bidi="ar-SA"/>
              </w:rPr>
              <w:t>推荐单位：</w:t>
            </w:r>
            <w:r>
              <w:rPr>
                <w:rFonts w:hint="default" w:ascii="Times New Roman" w:hAnsi="Times New Roman" w:eastAsia="方正仿宋_GBK" w:cs="Times New Roman"/>
                <w:sz w:val="24"/>
                <w:lang w:val="en-US" w:eastAsia="zh-CN" w:bidi="ar-SA"/>
              </w:rPr>
              <w:t>（县级农业农村部门）</w:t>
            </w:r>
            <w:r>
              <w:rPr>
                <w:rFonts w:hint="eastAsia" w:ascii="Times New Roman" w:hAnsi="Times New Roman" w:eastAsia="方正仿宋_GBK" w:cs="Times New Roman"/>
                <w:sz w:val="24"/>
                <w:lang w:val="en-US" w:eastAsia="zh-CN" w:bidi="ar-SA"/>
              </w:rPr>
              <w:t>（盖章）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联系人</w:t>
            </w:r>
          </w:p>
        </w:tc>
        <w:tc>
          <w:tcPr>
            <w:tcW w:w="120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（姓名）</w:t>
            </w: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（职务）</w:t>
            </w:r>
          </w:p>
        </w:tc>
        <w:tc>
          <w:tcPr>
            <w:tcW w:w="9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手机</w:t>
            </w:r>
          </w:p>
        </w:tc>
        <w:tc>
          <w:tcPr>
            <w:tcW w:w="29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7" w:hRule="atLeast"/>
          <w:jc w:val="center"/>
        </w:trPr>
        <w:tc>
          <w:tcPr>
            <w:tcW w:w="8599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b/>
                <w:sz w:val="24"/>
                <w:lang w:bidi="ar-SA"/>
              </w:rPr>
            </w:pPr>
            <w:r>
              <w:rPr>
                <w:rFonts w:ascii="Times New Roman" w:hAnsi="Times New Roman" w:eastAsia="方正黑体_GBK" w:cs="Times New Roman"/>
                <w:bCs/>
                <w:sz w:val="24"/>
                <w:lang w:bidi="ar-SA"/>
              </w:rPr>
              <w:t>二、“乡产”基本情况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产品名称</w:t>
            </w:r>
          </w:p>
        </w:tc>
        <w:tc>
          <w:tcPr>
            <w:tcW w:w="6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县域地名+产品名称（</w:t>
            </w:r>
            <w:r>
              <w:rPr>
                <w:rFonts w:hint="eastAsia" w:ascii="Times New Roman" w:hAnsi="Times New Roman" w:eastAsia="方正仿宋_GBK" w:cs="Times New Roman"/>
                <w:sz w:val="24"/>
                <w:lang w:val="en-US" w:eastAsia="zh-CN" w:bidi="ar-SA"/>
              </w:rPr>
              <w:t>可以是</w:t>
            </w: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组合产品</w:t>
            </w:r>
            <w:r>
              <w:rPr>
                <w:rFonts w:hint="eastAsia" w:ascii="Times New Roman" w:hAnsi="Times New Roman" w:eastAsia="方正仿宋_GBK" w:cs="Times New Roman"/>
                <w:sz w:val="24"/>
                <w:lang w:val="en-US" w:eastAsia="zh-CN" w:bidi="ar-SA"/>
              </w:rPr>
              <w:t>或者</w:t>
            </w: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系列产品）。。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57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产品类别</w:t>
            </w:r>
          </w:p>
        </w:tc>
        <w:tc>
          <w:tcPr>
            <w:tcW w:w="6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□粮油类□蔬果类□饮品类□畜禽类□干制类□园艺类□精加工类□深加工类□</w:t>
            </w:r>
            <w:r>
              <w:rPr>
                <w:rFonts w:hint="eastAsia" w:ascii="Times New Roman" w:hAnsi="Times New Roman" w:eastAsia="方正仿宋_GBK" w:cs="Times New Roman"/>
                <w:sz w:val="24"/>
                <w:lang w:bidi="ar-SA"/>
              </w:rPr>
              <w:t>手</w:t>
            </w: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工类□文创类</w:t>
            </w: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sym w:font="Wingdings 2" w:char="00A3"/>
            </w: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 xml:space="preserve">其他类型  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（请在对应的类型框打“√”，“其他类型”写具体名称）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41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产品年生产能力</w:t>
            </w:r>
          </w:p>
        </w:tc>
        <w:tc>
          <w:tcPr>
            <w:tcW w:w="6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（可按月或季节性表述）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2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产品预估</w:t>
            </w:r>
          </w:p>
          <w:p>
            <w:pPr>
              <w:adjustRightInd w:val="0"/>
              <w:snapToGrid w:val="0"/>
              <w:spacing w:line="28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年产值</w:t>
            </w:r>
          </w:p>
        </w:tc>
        <w:tc>
          <w:tcPr>
            <w:tcW w:w="6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5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产品获得荣誉</w:t>
            </w:r>
          </w:p>
        </w:tc>
        <w:tc>
          <w:tcPr>
            <w:tcW w:w="6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400" w:lineRule="exact"/>
              <w:jc w:val="both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（包括取得的证书、受到的表彰、品牌标识等）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0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产品生产、加工、销售等情况</w:t>
            </w:r>
          </w:p>
        </w:tc>
        <w:tc>
          <w:tcPr>
            <w:tcW w:w="6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djustRightInd w:val="0"/>
              <w:snapToGrid w:val="0"/>
              <w:spacing w:line="280" w:lineRule="exact"/>
              <w:jc w:val="left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57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产品基本情况简介</w:t>
            </w:r>
          </w:p>
        </w:tc>
        <w:tc>
          <w:tcPr>
            <w:tcW w:w="6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围绕质量档次高、创新创意特、功能开发优、安全性能</w:t>
            </w:r>
            <w:r>
              <w:rPr>
                <w:rFonts w:hint="default" w:ascii="Times New Roman" w:hAnsi="Times New Roman" w:eastAsia="方正仿宋_GBK" w:cs="Times New Roman"/>
                <w:sz w:val="24"/>
                <w:lang w:val="en-US" w:eastAsia="zh-CN" w:bidi="ar-SA"/>
              </w:rPr>
              <w:t>好</w:t>
            </w: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、联农带农</w:t>
            </w:r>
            <w:r>
              <w:rPr>
                <w:rFonts w:hint="eastAsia" w:ascii="Times New Roman" w:hAnsi="Times New Roman" w:eastAsia="方正仿宋_GBK" w:cs="Times New Roman"/>
                <w:sz w:val="24"/>
                <w:lang w:bidi="ar-SA"/>
              </w:rPr>
              <w:t>强</w:t>
            </w: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等标准条件简述产品和相应产业发展情况。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4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附报资料</w:t>
            </w:r>
          </w:p>
        </w:tc>
        <w:tc>
          <w:tcPr>
            <w:tcW w:w="6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hint="eastAsia" w:ascii="Times New Roman" w:hAnsi="Times New Roman" w:eastAsia="方正仿宋_GBK" w:cs="Times New Roman"/>
                <w:sz w:val="24"/>
                <w:lang w:val="en-US" w:eastAsia="zh-CN" w:bidi="ar-SA"/>
              </w:rPr>
              <w:t>1、</w:t>
            </w: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附5-8张产品实物图和5-8张产品营销场景图（包括展示展销、直播带货）并做简要文字说明；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2、附申报单位基本情况和“乡产”产品基本情况相关佐证材料；</w:t>
            </w:r>
          </w:p>
          <w:p>
            <w:pPr>
              <w:spacing w:line="400" w:lineRule="exact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3、附“乡产”产品生产、加工、营销和休闲体验等相关视频资料（有条件的提供）。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77" w:hRule="atLeast"/>
          <w:jc w:val="center"/>
        </w:trPr>
        <w:tc>
          <w:tcPr>
            <w:tcW w:w="19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sz w:val="24"/>
                <w:lang w:bidi="ar-SA"/>
              </w:rPr>
            </w:pP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市级</w:t>
            </w:r>
            <w:r>
              <w:rPr>
                <w:rFonts w:hint="eastAsia" w:ascii="Times New Roman" w:hAnsi="Times New Roman" w:eastAsia="方正仿宋_GBK" w:cs="Times New Roman"/>
                <w:sz w:val="24"/>
                <w:lang w:bidi="ar-SA"/>
              </w:rPr>
              <w:t>农业农村部门推荐</w:t>
            </w:r>
            <w:r>
              <w:rPr>
                <w:rFonts w:ascii="Times New Roman" w:hAnsi="Times New Roman" w:eastAsia="方正仿宋_GBK" w:cs="Times New Roman"/>
                <w:sz w:val="24"/>
                <w:lang w:bidi="ar-SA"/>
              </w:rPr>
              <w:t>意见</w:t>
            </w:r>
          </w:p>
        </w:tc>
        <w:tc>
          <w:tcPr>
            <w:tcW w:w="662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/>
          <w:p/>
          <w:p/>
          <w:p>
            <w:pPr>
              <w:spacing w:line="400" w:lineRule="exact"/>
              <w:rPr>
                <w:sz w:val="24"/>
                <w:szCs w:val="24"/>
              </w:rPr>
            </w:pPr>
          </w:p>
          <w:p>
            <w:pPr>
              <w:spacing w:line="400" w:lineRule="exact"/>
              <w:jc w:val="right"/>
              <w:rPr>
                <w:rFonts w:ascii="Times New Roman" w:hAnsi="Times New Roman" w:eastAsia="仿宋_GB2312" w:cs="Times New Roman"/>
                <w:bCs w:val="0"/>
                <w:sz w:val="24"/>
                <w:szCs w:val="24"/>
                <w:lang w:bidi="ar-SA"/>
              </w:rPr>
            </w:pPr>
            <w:r>
              <w:rPr>
                <w:rFonts w:ascii="Times New Roman" w:hAnsi="Times New Roman" w:eastAsia="仿宋_GB2312" w:cs="Times New Roman"/>
                <w:bCs w:val="0"/>
                <w:sz w:val="24"/>
                <w:szCs w:val="24"/>
                <w:lang w:bidi="ar-SA"/>
              </w:rPr>
              <w:t>市级农业农村部门（盖章）</w:t>
            </w:r>
          </w:p>
          <w:p>
            <w:pPr>
              <w:adjustRightInd w:val="0"/>
              <w:snapToGrid w:val="0"/>
              <w:spacing w:line="400" w:lineRule="exact"/>
              <w:ind w:right="348"/>
              <w:jc w:val="right"/>
              <w:rPr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bCs w:val="0"/>
                <w:sz w:val="24"/>
                <w:szCs w:val="24"/>
                <w:lang w:bidi="ar-SA"/>
              </w:rPr>
              <w:t>2023年  月  日</w:t>
            </w:r>
          </w:p>
          <w:p/>
        </w:tc>
      </w:tr>
    </w:tbl>
    <w:p>
      <w:pPr>
        <w:rPr>
          <w:rFonts w:ascii="Times New Roman" w:hAnsi="Times New Roman" w:cs="Times New Roman"/>
          <w:lang w:bidi="ar-SA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|">
    <w:altName w:val="微软雅黑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wordWrap w:val="0"/>
      <w:ind w:right="304" w:rightChars="95"/>
      <w:jc w:val="left"/>
      <w:rPr>
        <w:rFonts w:hint="eastAsia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7366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66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  <w:ind w:left="0" w:leftChars="0" w:firstLine="0" w:firstLineChars="0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58pt;mso-position-horizontal:outside;mso-position-horizontal-relative:margin;z-index:251661312;mso-width-relative:page;mso-height-relative:page;" filled="f" stroked="f" coordsize="21600,21600" o:gfxdata="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  <w:ind w:left="0" w:leftChars="0" w:firstLine="0" w:firstLineChars="0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1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07C0BC8"/>
    <w:rsid w:val="407C0BC8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index 4"/>
    <w:basedOn w:val="1"/>
    <w:next w:val="1"/>
    <w:uiPriority w:val="0"/>
    <w:pPr>
      <w:ind w:left="600" w:leftChars="600"/>
    </w:p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2023-03-23T07:13:00Z</dcterms:created>
  <dc:creator>admin</dc:creator>
  <cp:lastModifiedBy>admin</cp:lastModifiedBy>
  <dcterms:modified xsi:type="dcterms:W3CDTF">2023-03-23T07:13:55Z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