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4CC148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450455"/>
            <wp:effectExtent l="0" t="0" r="7620" b="17145"/>
            <wp:docPr id="1" name="图片 1" descr="江苏省农机购置补贴申请办理服务系统（2024年）流程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江苏省农机购置补贴申请办理服务系统（2024年）流程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C04681"/>
    <w:rsid w:val="63C04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2025-07-04T03:08:00Z</dcterms:created>
  <dc:creator>活到八千岁</dc:creator>
  <cp:lastModifiedBy>活到八千岁</cp:lastModifiedBy>
  <dcterms:modified xsi:type="dcterms:W3CDTF">2025-07-04T03:09:06Z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09C68B85481A4351A15E550FA9590CC6_11</vt:lpwstr>
  </property>
  <property fmtid="{D5CDD505-2E9C-101B-9397-08002B2CF9AE}" pid="4" name="KSOTemplateDocerSaveRecord">
    <vt:lpwstr>eyJoZGlkIjoiMmUyZTRkNWQ5MDVjN2IyYTY2NWExMGQwZGVmYzVkNDciLCJ1c2VySWQiOiI5Nzk5MTI2MzQifQ==</vt:lpwstr>
  </property>
</Properties>
</file>