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suppressLineNumbers w:val="0"/>
        <w:kinsoku/>
        <w:wordWrap/>
        <w:overflowPunct/>
        <w:topLinePunct w:val="0"/>
        <w:autoSpaceDE/>
        <w:autoSpaceDN/>
        <w:bidi w:val="0"/>
        <w:adjustRightInd/>
        <w:snapToGrid/>
        <w:ind w:left="0" w:firstLine="0" w:firstLineChars="0"/>
        <w:jc w:val="both"/>
        <w:textAlignment w:val="auto"/>
        <w:rPr>
          <w:rFonts w:hint="default" w:ascii="Times New Roman" w:hAnsi="Times New Roman" w:eastAsia="方正黑体_GBK" w:cs="Times New Roman"/>
          <w:color w:val="000000"/>
          <w:spacing w:val="-6"/>
          <w:kern w:val="0"/>
          <w:sz w:val="32"/>
          <w:szCs w:val="32"/>
          <w:lang w:val="en-US" w:eastAsia="zh-CN" w:bidi="ar-SA"/>
        </w:rPr>
      </w:pPr>
      <w:r>
        <w:rPr>
          <w:rFonts w:hint="default" w:ascii="Times New Roman" w:hAnsi="Times New Roman" w:eastAsia="方正黑体_GBK" w:cs="Times New Roman"/>
          <w:color w:val="000000"/>
          <w:spacing w:val="-6"/>
          <w:kern w:val="0"/>
          <w:sz w:val="32"/>
          <w:szCs w:val="32"/>
          <w:lang w:val="en-US" w:eastAsia="zh-CN" w:bidi="ar-SA"/>
        </w:rPr>
        <w:t>附件</w:t>
      </w:r>
      <w:r>
        <w:rPr>
          <w:rFonts w:ascii="Times New Roman" w:hAnsi="Times New Roman" w:eastAsia="方正黑体_GBK" w:cs="Times New Roman"/>
          <w:color w:val="000000"/>
          <w:spacing w:val="-6"/>
          <w:kern w:val="0"/>
          <w:sz w:val="32"/>
          <w:szCs w:val="32"/>
          <w:lang w:val="en-US" w:eastAsia="zh-CN" w:bidi="ar-SA"/>
        </w:rPr>
        <w:t>3</w:t>
      </w:r>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简体" w:cs="Times New Roman"/>
          <w:sz w:val="36"/>
          <w:szCs w:val="36"/>
          <w:lang w:bidi="ar-SA"/>
        </w:rPr>
      </w:pPr>
    </w:p>
    <w:p>
      <w:pPr>
        <w:pStyle w:val="6"/>
        <w:ind w:left="0" w:leftChars="0" w:firstLine="0" w:firstLineChars="0"/>
        <w:jc w:val="center"/>
        <w:rPr>
          <w:rFonts w:hint="default" w:ascii="Times New Roman" w:hAnsi="Times New Roman" w:eastAsia="方正小标宋_GBK" w:cs="Times New Roman"/>
          <w:spacing w:val="-6"/>
          <w:sz w:val="44"/>
          <w:szCs w:val="44"/>
          <w:lang w:bidi="ar-SA"/>
        </w:rPr>
      </w:pPr>
      <w:r>
        <w:rPr>
          <w:rFonts w:hint="default" w:ascii="Times New Roman" w:hAnsi="Times New Roman" w:eastAsia="方正小标宋_GBK" w:cs="Times New Roman"/>
          <w:spacing w:val="-6"/>
          <w:sz w:val="44"/>
          <w:szCs w:val="44"/>
          <w:lang w:bidi="ar-SA"/>
        </w:rPr>
        <w:t>2023年全国现代设施农业创新引领</w:t>
      </w:r>
      <w:r>
        <w:rPr>
          <w:rFonts w:hint="default" w:ascii="Times New Roman" w:hAnsi="Times New Roman" w:eastAsia="方正小标宋_GBK" w:cs="Times New Roman"/>
          <w:spacing w:val="-6"/>
          <w:sz w:val="44"/>
          <w:szCs w:val="44"/>
          <w:lang w:val="en-US" w:eastAsia="zh-CN" w:bidi="ar-SA"/>
        </w:rPr>
        <w:t>基地</w:t>
      </w:r>
      <w:r>
        <w:rPr>
          <w:rFonts w:hint="default" w:ascii="Times New Roman" w:hAnsi="Times New Roman" w:eastAsia="方正小标宋_GBK"/>
          <w:spacing w:val="-6"/>
          <w:sz w:val="44"/>
          <w:szCs w:val="44"/>
        </w:rPr>
        <w:t>暨省级现代设施农业创新引领主体</w:t>
      </w:r>
      <w:r>
        <w:rPr>
          <w:rFonts w:hint="default" w:ascii="Times New Roman" w:hAnsi="Times New Roman" w:eastAsia="方正小标宋_GBK" w:cs="Times New Roman"/>
          <w:spacing w:val="-6"/>
          <w:sz w:val="44"/>
          <w:szCs w:val="44"/>
          <w:lang w:bidi="ar-SA"/>
        </w:rPr>
        <w:t>申报书</w:t>
      </w:r>
    </w:p>
    <w:p>
      <w:pPr>
        <w:pStyle w:val="6"/>
        <w:ind w:left="0" w:leftChars="0" w:firstLine="0" w:firstLineChars="0"/>
        <w:jc w:val="center"/>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（样式）</w:t>
      </w: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u w:val="single"/>
          <w:lang w:bidi="ar-SA"/>
        </w:rPr>
      </w:pPr>
      <w:r>
        <w:rPr>
          <w:rFonts w:hint="default" w:ascii="Times New Roman" w:hAnsi="Times New Roman" w:eastAsia="方正楷体_GBK" w:cs="Times New Roman"/>
          <w:sz w:val="32"/>
          <w:szCs w:val="32"/>
          <w:lang w:bidi="ar-SA"/>
        </w:rPr>
        <w:t xml:space="preserve">          申报类别：</w:t>
      </w:r>
      <w:r>
        <w:rPr>
          <w:rFonts w:hint="default" w:ascii="Times New Roman" w:hAnsi="Times New Roman" w:eastAsia="方正楷体_GBK" w:cs="Times New Roman"/>
          <w:sz w:val="32"/>
          <w:szCs w:val="32"/>
          <w:u w:val="single"/>
          <w:lang w:bidi="ar-SA"/>
        </w:rPr>
        <w:t xml:space="preserve">                     </w:t>
      </w:r>
    </w:p>
    <w:p>
      <w:pPr>
        <w:pStyle w:val="6"/>
        <w:ind w:left="0" w:leftChars="0" w:firstLine="0" w:firstLineChars="0"/>
        <w:jc w:val="both"/>
        <w:rPr>
          <w:rFonts w:hint="default" w:ascii="Times New Roman" w:hAnsi="Times New Roman" w:eastAsia="方正楷体_GBK" w:cs="Times New Roman"/>
          <w:sz w:val="32"/>
          <w:szCs w:val="32"/>
          <w:lang w:bidi="ar-SA"/>
        </w:rPr>
      </w:pPr>
      <w:r>
        <w:rPr>
          <w:rFonts w:hint="default" w:ascii="Times New Roman" w:hAnsi="Times New Roman" w:eastAsia="方正楷体_GBK" w:cs="Times New Roman"/>
          <w:sz w:val="32"/>
          <w:szCs w:val="32"/>
          <w:lang w:bidi="ar-SA"/>
        </w:rPr>
        <w:t xml:space="preserve">          </w:t>
      </w:r>
    </w:p>
    <w:p>
      <w:pPr>
        <w:pStyle w:val="6"/>
        <w:ind w:left="0" w:leftChars="0" w:firstLine="0" w:firstLineChars="0"/>
        <w:jc w:val="both"/>
        <w:rPr>
          <w:rFonts w:hint="default" w:ascii="Times New Roman" w:hAnsi="Times New Roman" w:eastAsia="方正楷体_GBK" w:cs="Times New Roman"/>
          <w:sz w:val="32"/>
          <w:szCs w:val="32"/>
          <w:u w:val="single"/>
          <w:lang w:bidi="ar-SA"/>
        </w:rPr>
      </w:pPr>
      <w:r>
        <w:rPr>
          <w:rFonts w:hint="default" w:ascii="Times New Roman" w:hAnsi="Times New Roman" w:eastAsia="方正楷体_GBK" w:cs="Times New Roman"/>
          <w:sz w:val="32"/>
          <w:szCs w:val="32"/>
          <w:lang w:bidi="ar-SA"/>
        </w:rPr>
        <w:t xml:space="preserve">          申报单位：</w:t>
      </w:r>
      <w:r>
        <w:rPr>
          <w:rFonts w:hint="default" w:ascii="Times New Roman" w:hAnsi="Times New Roman" w:eastAsia="方正楷体_GBK" w:cs="Times New Roman"/>
          <w:sz w:val="32"/>
          <w:szCs w:val="32"/>
          <w:u w:val="single"/>
          <w:lang w:bidi="ar-SA"/>
        </w:rPr>
        <w:t xml:space="preserve">                     </w:t>
      </w: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pPr>
    </w:p>
    <w:p>
      <w:pPr>
        <w:pStyle w:val="6"/>
        <w:ind w:left="0" w:leftChars="0" w:firstLine="0" w:firstLineChars="0"/>
        <w:jc w:val="both"/>
        <w:rPr>
          <w:rFonts w:hint="default" w:ascii="Times New Roman" w:hAnsi="Times New Roman" w:eastAsia="方正楷体_GBK" w:cs="Times New Roman"/>
          <w:sz w:val="32"/>
          <w:szCs w:val="32"/>
          <w:lang w:bidi="ar-SA"/>
        </w:rPr>
        <w:sectPr>
          <w:footerReference r:id="rId5" w:type="default"/>
          <w:pgSz w:w="11906" w:h="16838"/>
          <w:pgMar w:top="2098" w:right="1587" w:bottom="2098" w:left="1587" w:header="851" w:footer="680" w:gutter="0"/>
          <w:cols w:space="720" w:num="1"/>
          <w:docGrid w:type="lines" w:linePitch="312" w:charSpace="0"/>
        </w:sectPr>
      </w:pPr>
      <w:r>
        <w:rPr>
          <w:rFonts w:hint="default" w:ascii="Times New Roman" w:hAnsi="Times New Roman" w:eastAsia="方正楷体_GBK" w:cs="Times New Roman"/>
          <w:sz w:val="32"/>
          <w:szCs w:val="32"/>
          <w:lang w:bidi="ar-SA"/>
        </w:rPr>
        <w:t xml:space="preserve">                      年   月   日</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90"/>
        <w:gridCol w:w="2434"/>
        <w:gridCol w:w="1450"/>
        <w:gridCol w:w="32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申报单位</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联系人</w:t>
            </w:r>
          </w:p>
        </w:tc>
        <w:tc>
          <w:tcPr>
            <w:tcW w:w="2434"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c>
          <w:tcPr>
            <w:tcW w:w="145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职务</w:t>
            </w:r>
          </w:p>
        </w:tc>
        <w:tc>
          <w:tcPr>
            <w:tcW w:w="3265"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联系电话</w:t>
            </w:r>
          </w:p>
        </w:tc>
        <w:tc>
          <w:tcPr>
            <w:tcW w:w="2434"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c>
          <w:tcPr>
            <w:tcW w:w="145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电子邮箱</w:t>
            </w:r>
          </w:p>
        </w:tc>
        <w:tc>
          <w:tcPr>
            <w:tcW w:w="3265"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通讯地址</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jc w:val="center"/>
              <w:textAlignment w:val="auto"/>
              <w:outlineLvl w:val="9"/>
              <w:rPr>
                <w:rFonts w:hint="default" w:ascii="Times New Roman" w:hAnsi="Times New Roman" w:eastAsia="方正楷体_GBK" w:cs="Times New Roman"/>
                <w:sz w:val="28"/>
                <w:szCs w:val="28"/>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5"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现代设施农业发展基础</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（申报单位现代设施农业发展基础，包括占地面积、主要产品、年生产量、产值规模、从业人数、所获荣誉以及产业发展其他方面情况，600字左右）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4"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申报创新引领</w:t>
            </w:r>
            <w:r>
              <w:rPr>
                <w:rFonts w:hint="default" w:ascii="Times New Roman" w:hAnsi="Times New Roman" w:eastAsia="方正楷体_GBK" w:cs="Times New Roman"/>
                <w:sz w:val="28"/>
                <w:szCs w:val="28"/>
                <w:vertAlign w:val="baseline"/>
                <w:lang w:val="en-US" w:eastAsia="zh-CN" w:bidi="ar-SA"/>
              </w:rPr>
              <w:t>基地</w:t>
            </w:r>
            <w:r>
              <w:rPr>
                <w:rFonts w:hint="default" w:ascii="Times New Roman" w:hAnsi="Times New Roman" w:eastAsia="方正楷体_GBK" w:cs="Times New Roman"/>
                <w:sz w:val="28"/>
                <w:szCs w:val="28"/>
                <w:vertAlign w:val="baseline"/>
                <w:lang w:bidi="ar-SA"/>
              </w:rPr>
              <w:t>的主要优势。</w:t>
            </w:r>
            <w:r>
              <w:rPr>
                <w:rFonts w:hint="default" w:ascii="Times New Roman" w:hAnsi="Times New Roman" w:eastAsia="方正楷体_GBK" w:cs="Times New Roman"/>
                <w:sz w:val="28"/>
                <w:szCs w:val="28"/>
                <w:vertAlign w:val="baseline"/>
                <w:lang w:val="en-US" w:eastAsia="zh-CN" w:bidi="ar-SA"/>
              </w:rPr>
              <w:t>须填写</w:t>
            </w:r>
            <w:r>
              <w:rPr>
                <w:rFonts w:hint="default" w:ascii="Times New Roman" w:hAnsi="Times New Roman" w:eastAsia="方正楷体_GBK" w:cs="Times New Roman"/>
                <w:sz w:val="28"/>
                <w:szCs w:val="28"/>
                <w:vertAlign w:val="baseline"/>
                <w:lang w:bidi="ar-SA"/>
              </w:rPr>
              <w:t>遴选指标申报表（附后）</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（申报单位在利用非传统耕地、机械化智能化科技装备水平、优质适用品种选育推广、绿色发展、联农带农等方面优势做法，1000字左右）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4"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发挥创新引领</w:t>
            </w:r>
            <w:r>
              <w:rPr>
                <w:rFonts w:hint="default" w:ascii="Times New Roman" w:hAnsi="Times New Roman" w:eastAsia="方正楷体_GBK" w:cs="Times New Roman"/>
                <w:sz w:val="28"/>
                <w:szCs w:val="28"/>
                <w:vertAlign w:val="baseline"/>
                <w:lang w:val="en-US" w:eastAsia="zh-CN" w:bidi="ar-SA"/>
              </w:rPr>
              <w:t>基地</w:t>
            </w:r>
            <w:r>
              <w:rPr>
                <w:rFonts w:hint="default" w:ascii="Times New Roman" w:hAnsi="Times New Roman" w:eastAsia="方正楷体_GBK" w:cs="Times New Roman"/>
                <w:sz w:val="28"/>
                <w:szCs w:val="28"/>
                <w:vertAlign w:val="baseline"/>
                <w:lang w:bidi="ar-SA"/>
              </w:rPr>
              <w:t>或基地作用的主要目标和工作计划</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（发挥创新引领基地引领带动作用的基本思路、总体规划、主要任务目标、专项工程与具体项目、分阶段计划安排和进度等，600字左右）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有关落实保障措施</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（发挥创新引领基地引领带动作用的组织领导、工作机制、政策支持、人才支撑、宣传引导等，600字左右）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真实性承诺</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我单位</w:t>
            </w:r>
            <w:r>
              <w:rPr>
                <w:rFonts w:ascii="Times New Roman" w:hAnsi="Times New Roman" w:eastAsia="方正仿宋_GBK" w:cs="Times New Roman"/>
                <w:sz w:val="28"/>
                <w:szCs w:val="28"/>
                <w:vertAlign w:val="baseline"/>
                <w:lang w:bidi="ar-SA"/>
              </w:rPr>
              <w:t>无违法、失信等行为，</w:t>
            </w:r>
            <w:r>
              <w:rPr>
                <w:rFonts w:hint="default" w:ascii="Times New Roman" w:hAnsi="Times New Roman" w:eastAsia="方正仿宋_GBK" w:cs="Times New Roman"/>
                <w:sz w:val="28"/>
                <w:szCs w:val="28"/>
                <w:vertAlign w:val="baseline"/>
                <w:lang w:bidi="ar-SA"/>
              </w:rPr>
              <w:t>提供的所有材料，均真实、完整，如有不实，愿意承担相应责任。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 xml:space="preserve">   </w:t>
            </w:r>
            <w:r>
              <w:rPr>
                <w:rFonts w:hint="default" w:ascii="Times New Roman" w:hAnsi="Times New Roman" w:eastAsia="方正仿宋_GBK" w:cs="Times New Roman"/>
                <w:sz w:val="28"/>
                <w:szCs w:val="28"/>
                <w:vertAlign w:val="baseline"/>
                <w:lang w:bidi="ar-SA"/>
              </w:rPr>
              <w:t>申报单位负责人（公章）：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 xml:space="preserve">   </w:t>
            </w:r>
            <w:r>
              <w:rPr>
                <w:rFonts w:hint="default" w:ascii="Times New Roman" w:hAnsi="Times New Roman" w:eastAsia="方正仿宋_GBK" w:cs="Times New Roman"/>
                <w:sz w:val="28"/>
                <w:szCs w:val="28"/>
                <w:vertAlign w:val="baseline"/>
                <w:lang w:bidi="ar-SA"/>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val="en-US" w:eastAsia="zh-CN" w:bidi="ar-SA"/>
              </w:rPr>
              <w:t>县</w:t>
            </w:r>
            <w:r>
              <w:rPr>
                <w:rFonts w:hint="default" w:ascii="Times New Roman" w:hAnsi="Times New Roman" w:eastAsia="方正楷体_GBK" w:cs="Times New Roman"/>
                <w:sz w:val="28"/>
                <w:szCs w:val="28"/>
                <w:vertAlign w:val="baseline"/>
                <w:lang w:bidi="ar-SA"/>
              </w:rPr>
              <w:t>级农业农村部门意见</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经审核，我单位同意推荐申报全国现代设施农业创新引领</w:t>
            </w:r>
            <w:r>
              <w:rPr>
                <w:rFonts w:hint="default" w:ascii="Times New Roman" w:hAnsi="Times New Roman" w:cs="Times New Roman"/>
                <w:sz w:val="28"/>
                <w:szCs w:val="28"/>
                <w:vertAlign w:val="baseline"/>
                <w:lang w:val="en-US" w:eastAsia="zh-CN" w:bidi="ar-SA"/>
              </w:rPr>
              <w:t>基地</w:t>
            </w:r>
            <w:r>
              <w:rPr>
                <w:rFonts w:hint="default" w:ascii="Times New Roman" w:hAnsi="Times New Roman" w:eastAsia="方正仿宋_GBK" w:cs="Times New Roman"/>
                <w:sz w:val="28"/>
                <w:szCs w:val="28"/>
                <w:vertAlign w:val="baseline"/>
                <w:lang w:bidi="ar-SA"/>
              </w:rPr>
              <w:t>。对该单位提供的所有材料真实性、完整性确认无误，如有不实，愿意承担相应责任。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cs="Times New Roman"/>
                <w:sz w:val="28"/>
                <w:szCs w:val="28"/>
                <w:vertAlign w:val="baseline"/>
                <w:lang w:val="en-US" w:eastAsia="zh-CN" w:bidi="ar-SA"/>
              </w:rPr>
              <w:t>县</w:t>
            </w:r>
            <w:r>
              <w:rPr>
                <w:rFonts w:hint="default" w:ascii="Times New Roman" w:hAnsi="Times New Roman" w:eastAsia="方正仿宋_GBK" w:cs="Times New Roman"/>
                <w:sz w:val="28"/>
                <w:szCs w:val="28"/>
                <w:vertAlign w:val="baseline"/>
                <w:lang w:bidi="ar-SA"/>
              </w:rPr>
              <w:t>级农业农村部门（公章）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71"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val="en-US" w:eastAsia="zh-CN" w:bidi="ar-SA"/>
              </w:rPr>
              <w:t>市</w:t>
            </w:r>
            <w:r>
              <w:rPr>
                <w:rFonts w:hint="default" w:ascii="Times New Roman" w:hAnsi="Times New Roman" w:eastAsia="方正楷体_GBK" w:cs="Times New Roman"/>
                <w:sz w:val="28"/>
                <w:szCs w:val="28"/>
                <w:vertAlign w:val="baseline"/>
                <w:lang w:bidi="ar-SA"/>
              </w:rPr>
              <w:t>级农业农村部门意见</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经审核，我单位同意推荐申报全国现代设施农业创新引领</w:t>
            </w:r>
            <w:r>
              <w:rPr>
                <w:rFonts w:hint="default" w:ascii="Times New Roman" w:hAnsi="Times New Roman" w:cs="Times New Roman"/>
                <w:sz w:val="28"/>
                <w:szCs w:val="28"/>
                <w:vertAlign w:val="baseline"/>
                <w:lang w:val="en-US" w:eastAsia="zh-CN" w:bidi="ar-SA"/>
              </w:rPr>
              <w:t>基地</w:t>
            </w:r>
            <w:r>
              <w:rPr>
                <w:rFonts w:hint="default" w:ascii="Times New Roman" w:hAnsi="Times New Roman" w:eastAsia="方正仿宋_GBK" w:cs="Times New Roman"/>
                <w:sz w:val="28"/>
                <w:szCs w:val="28"/>
                <w:vertAlign w:val="baseline"/>
                <w:lang w:bidi="ar-SA"/>
              </w:rPr>
              <w:t>。对该单位提供的所有材料真实性、完整性确认无误，如有不实，愿意承担相应责任。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w:t>
            </w:r>
            <w:r>
              <w:rPr>
                <w:rFonts w:hint="default" w:ascii="Times New Roman" w:hAnsi="Times New Roman" w:eastAsia="方正仿宋_GBK" w:cs="Times New Roman"/>
                <w:sz w:val="28"/>
                <w:szCs w:val="28"/>
                <w:vertAlign w:val="baseline"/>
                <w:lang w:val="en-US" w:eastAsia="zh-CN" w:bidi="ar-SA"/>
              </w:rPr>
              <w:t>市</w:t>
            </w:r>
            <w:r>
              <w:rPr>
                <w:rFonts w:hint="default" w:ascii="Times New Roman" w:hAnsi="Times New Roman" w:eastAsia="方正仿宋_GBK" w:cs="Times New Roman"/>
                <w:sz w:val="28"/>
                <w:szCs w:val="28"/>
                <w:vertAlign w:val="baseline"/>
                <w:lang w:bidi="ar-SA"/>
              </w:rPr>
              <w:t>级农业农村部门（公章）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1" w:hRule="atLeast"/>
        </w:trPr>
        <w:tc>
          <w:tcPr>
            <w:tcW w:w="1690" w:type="dxa"/>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0" w:firstLineChars="0"/>
              <w:jc w:val="center"/>
              <w:textAlignment w:val="auto"/>
              <w:outlineLvl w:val="9"/>
              <w:rPr>
                <w:rFonts w:hint="default" w:ascii="Times New Roman" w:hAnsi="Times New Roman" w:eastAsia="方正楷体_GBK" w:cs="Times New Roman"/>
                <w:sz w:val="28"/>
                <w:szCs w:val="28"/>
                <w:vertAlign w:val="baseline"/>
                <w:lang w:bidi="ar-SA"/>
              </w:rPr>
            </w:pPr>
            <w:r>
              <w:rPr>
                <w:rFonts w:hint="default" w:ascii="Times New Roman" w:hAnsi="Times New Roman" w:eastAsia="方正楷体_GBK" w:cs="Times New Roman"/>
                <w:sz w:val="28"/>
                <w:szCs w:val="28"/>
                <w:vertAlign w:val="baseline"/>
                <w:lang w:bidi="ar-SA"/>
              </w:rPr>
              <w:t>省级农业农村部门意见</w:t>
            </w:r>
          </w:p>
        </w:tc>
        <w:tc>
          <w:tcPr>
            <w:tcW w:w="7149" w:type="dxa"/>
            <w:gridSpan w:val="3"/>
            <w:tcBorders>
              <w:top w:val="single" w:color="auto" w:sz="4" w:space="0"/>
              <w:left w:val="single" w:color="auto" w:sz="4" w:space="0"/>
              <w:bottom w:val="single" w:color="auto" w:sz="4" w:space="0"/>
              <w:right w:val="single" w:color="auto" w:sz="4" w:space="0"/>
            </w:tcBorders>
            <w:noWrap/>
            <w:vAlign w:val="center"/>
          </w:tcPr>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经审核，我单位同意推荐申报全国现代设施农业创新引领</w:t>
            </w:r>
            <w:r>
              <w:rPr>
                <w:rFonts w:hint="default" w:ascii="Times New Roman" w:hAnsi="Times New Roman" w:cs="Times New Roman"/>
                <w:sz w:val="28"/>
                <w:szCs w:val="28"/>
                <w:vertAlign w:val="baseline"/>
                <w:lang w:val="en-US" w:eastAsia="zh-CN" w:bidi="ar-SA"/>
              </w:rPr>
              <w:t>基地</w:t>
            </w:r>
            <w:r>
              <w:rPr>
                <w:rFonts w:hint="default" w:ascii="Times New Roman" w:hAnsi="Times New Roman" w:eastAsia="方正仿宋_GBK" w:cs="Times New Roman"/>
                <w:sz w:val="28"/>
                <w:szCs w:val="28"/>
                <w:vertAlign w:val="baseline"/>
                <w:lang w:bidi="ar-SA"/>
              </w:rPr>
              <w:t>。对该单位提供的所有材料真实性、完整性确认无误，如有不实，愿意承担相应责任。</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省级农业农村部门（公章）</w:t>
            </w:r>
          </w:p>
          <w:p>
            <w:pPr>
              <w:pStyle w:val="6"/>
              <w:keepNext w:val="0"/>
              <w:keepLines w:val="0"/>
              <w:pageBreakBefore w:val="0"/>
              <w:widowControl w:val="0"/>
              <w:kinsoku/>
              <w:wordWrap/>
              <w:overflowPunct/>
              <w:topLinePunct w:val="0"/>
              <w:autoSpaceDE/>
              <w:autoSpaceDN/>
              <w:bidi w:val="0"/>
              <w:adjustRightInd/>
              <w:snapToGrid/>
              <w:spacing w:after="0" w:line="400" w:lineRule="exact"/>
              <w:ind w:left="0" w:leftChars="0" w:firstLine="560" w:firstLineChars="0"/>
              <w:jc w:val="both"/>
              <w:textAlignment w:val="auto"/>
              <w:outlineLvl w:val="9"/>
              <w:rPr>
                <w:rFonts w:hint="default" w:ascii="Times New Roman" w:hAnsi="Times New Roman" w:eastAsia="方正仿宋_GBK" w:cs="Times New Roman"/>
                <w:sz w:val="28"/>
                <w:szCs w:val="28"/>
                <w:vertAlign w:val="baseline"/>
                <w:lang w:bidi="ar-SA"/>
              </w:rPr>
            </w:pPr>
            <w:r>
              <w:rPr>
                <w:rFonts w:hint="default" w:ascii="Times New Roman" w:hAnsi="Times New Roman" w:eastAsia="方正仿宋_GBK" w:cs="Times New Roman"/>
                <w:sz w:val="28"/>
                <w:szCs w:val="28"/>
                <w:vertAlign w:val="baseline"/>
                <w:lang w:bidi="ar-SA"/>
              </w:rPr>
              <w:t xml:space="preserve">                年   月   日</w:t>
            </w:r>
          </w:p>
        </w:tc>
      </w:tr>
    </w:tbl>
    <w:p>
      <w:pPr>
        <w:widowControl/>
        <w:tabs>
          <w:tab w:val="left" w:pos="5818"/>
        </w:tabs>
        <w:jc w:val="center"/>
        <w:outlineLvl w:val="2"/>
        <w:rPr>
          <w:rFonts w:ascii="Times New Roman" w:hAnsi="Times New Roman" w:eastAsia="黑体" w:cs="Times New Roman"/>
          <w:sz w:val="28"/>
          <w:szCs w:val="32"/>
          <w:lang w:bidi="ar-SA"/>
        </w:rPr>
        <w:sectPr>
          <w:pgSz w:w="11906" w:h="16838"/>
          <w:pgMar w:top="2098" w:right="1587" w:bottom="2098" w:left="1587" w:header="851" w:footer="680" w:gutter="0"/>
          <w:cols w:space="720" w:num="1"/>
          <w:docGrid w:type="lines" w:linePitch="312" w:charSpace="0"/>
        </w:sectPr>
      </w:pPr>
    </w:p>
    <w:p>
      <w:pPr>
        <w:widowControl/>
        <w:tabs>
          <w:tab w:val="left" w:pos="5818"/>
        </w:tabs>
        <w:jc w:val="center"/>
        <w:outlineLvl w:val="2"/>
        <w:rPr>
          <w:rFonts w:hint="default" w:ascii="Times New Roman" w:hAnsi="Times New Roman" w:eastAsia="方正小标宋_GBK" w:cs="Times New Roman"/>
          <w:sz w:val="32"/>
          <w:szCs w:val="32"/>
          <w:lang w:val="en-US" w:eastAsia="zh-CN" w:bidi="ar-SA"/>
        </w:rPr>
      </w:pPr>
      <w:r>
        <w:rPr>
          <w:rFonts w:hint="default" w:ascii="Times New Roman" w:hAnsi="Times New Roman" w:eastAsia="方正小标宋_GBK" w:cs="Times New Roman"/>
          <w:sz w:val="32"/>
          <w:szCs w:val="32"/>
          <w:lang w:val="en-US" w:eastAsia="zh-CN" w:bidi="ar-SA"/>
        </w:rPr>
        <w:t>表2  现代设施农业创新引领基地遴选指标表（设施种植业）</w:t>
      </w:r>
    </w:p>
    <w:tbl>
      <w:tblPr>
        <w:tblStyle w:val="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86"/>
        <w:gridCol w:w="3120"/>
        <w:gridCol w:w="1200"/>
        <w:gridCol w:w="963"/>
        <w:gridCol w:w="2812"/>
        <w:gridCol w:w="48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74" w:hRule="atLeast"/>
          <w:tblHeader/>
          <w:jc w:val="center"/>
        </w:trPr>
        <w:tc>
          <w:tcPr>
            <w:tcW w:w="1186"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单位</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w:t>
            </w:r>
          </w:p>
        </w:tc>
        <w:tc>
          <w:tcPr>
            <w:tcW w:w="2812"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数值说明</w:t>
            </w:r>
          </w:p>
        </w:tc>
        <w:tc>
          <w:tcPr>
            <w:tcW w:w="4893"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指标解释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6" w:hRule="exact"/>
          <w:jc w:val="center"/>
        </w:trPr>
        <w:tc>
          <w:tcPr>
            <w:tcW w:w="118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情况</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基地设施种植面积</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亩</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w:t>
            </w:r>
            <w:r>
              <w:rPr>
                <w:rFonts w:hint="default" w:ascii="Times New Roman" w:hAnsi="Times New Roman" w:eastAsia="方正仿宋_GBK" w:cs="Times New Roman"/>
                <w:bCs/>
                <w:color w:val="000000"/>
                <w:kern w:val="0"/>
                <w:sz w:val="24"/>
                <w:szCs w:val="24"/>
                <w:highlight w:val="none"/>
                <w:lang w:val="en-US" w:eastAsia="zh-CN" w:bidi="ar-SA"/>
              </w:rPr>
              <w:t>上一年度</w:t>
            </w:r>
            <w:r>
              <w:rPr>
                <w:rFonts w:hint="default" w:ascii="Times New Roman" w:hAnsi="Times New Roman" w:eastAsia="方正仿宋_GBK" w:cs="Times New Roman"/>
                <w:bCs/>
                <w:color w:val="000000"/>
                <w:kern w:val="0"/>
                <w:sz w:val="24"/>
                <w:szCs w:val="24"/>
                <w:highlight w:val="none"/>
                <w:lang w:bidi="ar-SA"/>
              </w:rPr>
              <w:t>基地内</w:t>
            </w:r>
            <w:r>
              <w:rPr>
                <w:rFonts w:hint="default" w:ascii="Times New Roman" w:hAnsi="Times New Roman" w:eastAsia="方正仿宋_GBK" w:cs="Times New Roman"/>
                <w:bCs/>
                <w:color w:val="000000"/>
                <w:kern w:val="0"/>
                <w:sz w:val="24"/>
                <w:szCs w:val="24"/>
                <w:highlight w:val="none"/>
                <w:lang w:val="en-US" w:eastAsia="zh-CN" w:bidi="ar-SA"/>
              </w:rPr>
              <w:t>进行设施种植的生产面积</w:t>
            </w:r>
            <w:r>
              <w:rPr>
                <w:rFonts w:hint="default" w:ascii="Times New Roman" w:hAnsi="Times New Roman" w:eastAsia="方正仿宋_GBK" w:cs="Times New Roman"/>
                <w:bCs/>
                <w:color w:val="000000"/>
                <w:kern w:val="0"/>
                <w:sz w:val="24"/>
                <w:szCs w:val="24"/>
                <w:highlight w:val="none"/>
                <w:lang w:eastAsia="zh-CN" w:bidi="ar-SA"/>
              </w:rPr>
              <w:t>（不包括复种）</w:t>
            </w:r>
            <w:r>
              <w:rPr>
                <w:rFonts w:hint="default" w:ascii="Times New Roman" w:hAnsi="Times New Roman" w:eastAsia="方正仿宋_GBK" w:cs="Times New Roman"/>
                <w:bCs/>
                <w:color w:val="000000"/>
                <w:kern w:val="0"/>
                <w:sz w:val="24"/>
                <w:szCs w:val="24"/>
                <w:highlight w:val="none"/>
                <w:lang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4"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基地设施种植亩均产值</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万元/亩</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指上一年度基地平均每亩</w:t>
            </w:r>
            <w:r>
              <w:rPr>
                <w:rFonts w:hint="default" w:ascii="Times New Roman" w:hAnsi="Times New Roman" w:eastAsia="方正仿宋_GBK" w:cs="Times New Roman"/>
                <w:bCs/>
                <w:color w:val="000000"/>
                <w:kern w:val="0"/>
                <w:sz w:val="24"/>
                <w:szCs w:val="24"/>
                <w:highlight w:val="none"/>
                <w:lang w:val="en-US" w:eastAsia="zh-CN" w:bidi="ar-SA"/>
              </w:rPr>
              <w:t>设施种植</w:t>
            </w:r>
            <w:r>
              <w:rPr>
                <w:rFonts w:hint="default" w:ascii="Times New Roman" w:hAnsi="Times New Roman" w:eastAsia="方正仿宋_GBK" w:cs="Times New Roman"/>
                <w:bCs/>
                <w:color w:val="000000"/>
                <w:kern w:val="0"/>
                <w:sz w:val="24"/>
                <w:szCs w:val="24"/>
                <w:highlight w:val="none"/>
                <w:lang w:eastAsia="zh-CN" w:bidi="ar-SA"/>
              </w:rPr>
              <w:t>产品的产值。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83" w:hRule="exact"/>
          <w:jc w:val="center"/>
        </w:trPr>
        <w:tc>
          <w:tcPr>
            <w:tcW w:w="118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创新</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引领</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基地获得地市级以上农业产业化龙头企业认定或获评示范合作社、家庭农场</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指截至申报日，基地内以设施</w:t>
            </w:r>
            <w:r>
              <w:rPr>
                <w:rFonts w:hint="default" w:ascii="Times New Roman" w:hAnsi="Times New Roman" w:eastAsia="方正仿宋_GBK" w:cs="Times New Roman"/>
                <w:bCs/>
                <w:color w:val="000000"/>
                <w:kern w:val="0"/>
                <w:sz w:val="24"/>
                <w:szCs w:val="24"/>
                <w:highlight w:val="none"/>
                <w:lang w:val="en-US" w:eastAsia="zh-CN" w:bidi="ar-SA"/>
              </w:rPr>
              <w:t>种植</w:t>
            </w:r>
            <w:r>
              <w:rPr>
                <w:rFonts w:hint="default" w:ascii="Times New Roman" w:hAnsi="Times New Roman" w:eastAsia="方正仿宋_GBK" w:cs="Times New Roman"/>
                <w:bCs/>
                <w:color w:val="000000"/>
                <w:kern w:val="0"/>
                <w:sz w:val="24"/>
                <w:szCs w:val="24"/>
                <w:highlight w:val="none"/>
                <w:lang w:bidi="ar-SA"/>
              </w:rPr>
              <w:t>为主营业务</w:t>
            </w:r>
            <w:r>
              <w:rPr>
                <w:rFonts w:hint="default" w:ascii="Times New Roman" w:hAnsi="Times New Roman" w:eastAsia="方正仿宋_GBK" w:cs="Times New Roman"/>
                <w:bCs/>
                <w:color w:val="000000"/>
                <w:kern w:val="0"/>
                <w:sz w:val="24"/>
                <w:szCs w:val="24"/>
                <w:highlight w:val="none"/>
                <w:lang w:eastAsia="zh-CN" w:bidi="ar-SA"/>
              </w:rPr>
              <w:t>，</w:t>
            </w:r>
            <w:r>
              <w:rPr>
                <w:rFonts w:hint="default" w:ascii="Times New Roman" w:hAnsi="Times New Roman" w:eastAsia="方正仿宋_GBK" w:cs="Times New Roman"/>
                <w:bCs/>
                <w:color w:val="000000"/>
                <w:kern w:val="0"/>
                <w:sz w:val="24"/>
                <w:szCs w:val="24"/>
                <w:highlight w:val="none"/>
                <w:lang w:val="en-US" w:eastAsia="zh-CN" w:bidi="ar-SA"/>
              </w:rPr>
              <w:t>获得地市级</w:t>
            </w:r>
            <w:r>
              <w:rPr>
                <w:rFonts w:hint="default" w:ascii="Times New Roman" w:hAnsi="Times New Roman" w:eastAsia="方正仿宋_GBK" w:cs="Times New Roman"/>
                <w:bCs/>
                <w:color w:val="000000"/>
                <w:kern w:val="0"/>
                <w:sz w:val="24"/>
                <w:szCs w:val="24"/>
                <w:highlight w:val="none"/>
                <w:lang w:bidi="ar-SA"/>
              </w:rPr>
              <w:t>及以上农业产业化龙头企业认定，或被评选为地市级及以上农民合作社示范社、示范家庭农场</w:t>
            </w:r>
            <w:r>
              <w:rPr>
                <w:rFonts w:hint="default" w:ascii="Times New Roman" w:hAnsi="Times New Roman" w:eastAsia="方正仿宋_GBK" w:cs="Times New Roman"/>
                <w:bCs/>
                <w:color w:val="000000"/>
                <w:kern w:val="0"/>
                <w:sz w:val="24"/>
                <w:szCs w:val="24"/>
                <w:highlight w:val="none"/>
                <w:lang w:val="en-US" w:eastAsia="zh-CN" w:bidi="ar-SA"/>
              </w:rPr>
              <w:t>情况</w:t>
            </w:r>
            <w:r>
              <w:rPr>
                <w:rFonts w:hint="default" w:ascii="Times New Roman" w:hAnsi="Times New Roman" w:eastAsia="方正仿宋_GBK" w:cs="Times New Roman"/>
                <w:bCs/>
                <w:color w:val="000000"/>
                <w:kern w:val="0"/>
                <w:sz w:val="24"/>
                <w:szCs w:val="24"/>
                <w:highlight w:val="none"/>
                <w:lang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3"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基地拥有设施农业专业技术人员</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人</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指基地内承担</w:t>
            </w:r>
            <w:r>
              <w:rPr>
                <w:rFonts w:hint="default" w:ascii="Times New Roman" w:hAnsi="Times New Roman" w:eastAsia="方正仿宋_GBK" w:cs="Times New Roman"/>
                <w:bCs/>
                <w:color w:val="000000"/>
                <w:kern w:val="0"/>
                <w:sz w:val="24"/>
                <w:szCs w:val="24"/>
                <w:highlight w:val="none"/>
                <w:lang w:val="en-US" w:eastAsia="zh-CN" w:bidi="ar-SA"/>
              </w:rPr>
              <w:t>设施种植</w:t>
            </w:r>
            <w:r>
              <w:rPr>
                <w:rFonts w:hint="default" w:ascii="Times New Roman" w:hAnsi="Times New Roman" w:eastAsia="方正仿宋_GBK" w:cs="Times New Roman"/>
                <w:bCs/>
                <w:color w:val="000000"/>
                <w:kern w:val="0"/>
                <w:sz w:val="24"/>
                <w:szCs w:val="24"/>
                <w:highlight w:val="none"/>
                <w:lang w:bidi="ar-SA"/>
              </w:rPr>
              <w:t>生产运营技术工作和技术管理工作</w:t>
            </w:r>
            <w:r>
              <w:rPr>
                <w:rFonts w:hint="default" w:ascii="Times New Roman" w:hAnsi="Times New Roman" w:eastAsia="方正仿宋_GBK" w:cs="Times New Roman"/>
                <w:bCs/>
                <w:color w:val="000000"/>
                <w:kern w:val="0"/>
                <w:sz w:val="24"/>
                <w:szCs w:val="24"/>
                <w:highlight w:val="none"/>
                <w:lang w:val="en-US" w:eastAsia="zh-CN" w:bidi="ar-SA"/>
              </w:rPr>
              <w:t>的</w:t>
            </w:r>
            <w:r>
              <w:rPr>
                <w:rFonts w:hint="default" w:ascii="Times New Roman" w:hAnsi="Times New Roman" w:eastAsia="方正仿宋_GBK" w:cs="Times New Roman"/>
                <w:bCs/>
                <w:color w:val="000000"/>
                <w:kern w:val="0"/>
                <w:sz w:val="24"/>
                <w:szCs w:val="24"/>
                <w:highlight w:val="none"/>
                <w:lang w:bidi="ar-SA"/>
              </w:rPr>
              <w:t>中专以上学历专业技术人员</w:t>
            </w:r>
            <w:r>
              <w:rPr>
                <w:rFonts w:hint="default" w:ascii="Times New Roman" w:hAnsi="Times New Roman" w:eastAsia="方正仿宋_GBK" w:cs="Times New Roman"/>
                <w:bCs/>
                <w:color w:val="000000"/>
                <w:kern w:val="0"/>
                <w:sz w:val="24"/>
                <w:szCs w:val="24"/>
                <w:highlight w:val="none"/>
                <w:lang w:val="en-US" w:eastAsia="zh-CN" w:bidi="ar-SA"/>
              </w:rPr>
              <w:t>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32"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基地设施种植机械化率</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w:t>
            </w:r>
            <w:r>
              <w:rPr>
                <w:rFonts w:hint="default" w:ascii="Times New Roman" w:hAnsi="Times New Roman" w:eastAsia="方正仿宋_GBK" w:cs="Times New Roman"/>
                <w:bCs/>
                <w:color w:val="000000"/>
                <w:kern w:val="0"/>
                <w:sz w:val="24"/>
                <w:szCs w:val="24"/>
                <w:highlight w:val="none"/>
                <w:lang w:val="en-US" w:eastAsia="zh-CN" w:bidi="ar-SA"/>
              </w:rPr>
              <w:t>根据NY/T 1408.6</w:t>
            </w:r>
            <w:r>
              <w:rPr>
                <w:rFonts w:hint="default" w:ascii="Times New Roman" w:hAnsi="Times New Roman" w:eastAsia="方正仿宋_GBK" w:cs="Times New Roman"/>
                <w:bCs/>
                <w:color w:val="000000"/>
                <w:kern w:val="0"/>
                <w:sz w:val="24"/>
                <w:szCs w:val="24"/>
                <w:highlight w:val="none"/>
                <w:lang w:bidi="ar-SA"/>
              </w:rPr>
              <w:t>—</w:t>
            </w:r>
            <w:r>
              <w:rPr>
                <w:rFonts w:hint="default" w:ascii="Times New Roman" w:hAnsi="Times New Roman" w:eastAsia="方正仿宋_GBK" w:cs="Times New Roman"/>
                <w:bCs/>
                <w:color w:val="000000"/>
                <w:kern w:val="0"/>
                <w:sz w:val="24"/>
                <w:szCs w:val="24"/>
                <w:highlight w:val="none"/>
                <w:lang w:val="en-US" w:eastAsia="zh-CN" w:bidi="ar-SA"/>
              </w:rPr>
              <w:t>2016 农业机械化水平评价 第6部分：设施农业的有关要求，测算的基地</w:t>
            </w:r>
            <w:r>
              <w:rPr>
                <w:rFonts w:hint="default" w:ascii="Times New Roman" w:hAnsi="Times New Roman" w:eastAsia="方正仿宋_GBK" w:cs="Times New Roman"/>
                <w:bCs/>
                <w:color w:val="000000"/>
                <w:kern w:val="0"/>
                <w:sz w:val="24"/>
                <w:szCs w:val="24"/>
                <w:highlight w:val="none"/>
                <w:lang w:bidi="ar-SA"/>
              </w:rPr>
              <w:t>设施种植机械化率。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7"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设施种植单产水平</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指上一年度创新引领基地</w:t>
            </w:r>
            <w:r>
              <w:rPr>
                <w:rFonts w:hint="default" w:ascii="Times New Roman" w:hAnsi="Times New Roman" w:eastAsia="方正仿宋_GBK" w:cs="Times New Roman"/>
                <w:bCs/>
                <w:color w:val="000000"/>
                <w:kern w:val="0"/>
                <w:sz w:val="24"/>
                <w:szCs w:val="24"/>
                <w:highlight w:val="none"/>
                <w:lang w:val="en-US" w:eastAsia="zh-CN" w:bidi="ar-SA"/>
              </w:rPr>
              <w:t>设施种植单产水平高于本地区</w:t>
            </w:r>
            <w:r>
              <w:rPr>
                <w:rFonts w:hint="default" w:ascii="Times New Roman" w:hAnsi="Times New Roman" w:eastAsia="方正仿宋_GBK" w:cs="Times New Roman"/>
                <w:bCs/>
                <w:color w:val="000000"/>
                <w:kern w:val="0"/>
                <w:sz w:val="24"/>
                <w:szCs w:val="24"/>
                <w:highlight w:val="none"/>
                <w:lang w:eastAsia="zh-CN" w:bidi="ar-SA"/>
              </w:rPr>
              <w:t>设施</w:t>
            </w:r>
            <w:r>
              <w:rPr>
                <w:rFonts w:hint="default" w:ascii="Times New Roman" w:hAnsi="Times New Roman" w:eastAsia="方正仿宋_GBK" w:cs="Times New Roman"/>
                <w:bCs/>
                <w:color w:val="000000"/>
                <w:kern w:val="0"/>
                <w:sz w:val="24"/>
                <w:szCs w:val="24"/>
                <w:highlight w:val="none"/>
                <w:lang w:val="en-US" w:eastAsia="zh-CN" w:bidi="ar-SA"/>
              </w:rPr>
              <w:t>平均水平的比例。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3"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设施种植数字化应用水平</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指设施</w:t>
            </w:r>
            <w:r>
              <w:rPr>
                <w:rFonts w:hint="default" w:ascii="Times New Roman" w:hAnsi="Times New Roman" w:eastAsia="方正仿宋_GBK" w:cs="Times New Roman"/>
                <w:bCs/>
                <w:color w:val="000000"/>
                <w:kern w:val="0"/>
                <w:sz w:val="24"/>
                <w:szCs w:val="24"/>
                <w:highlight w:val="none"/>
                <w:lang w:val="en-US" w:eastAsia="zh-CN" w:bidi="ar-SA"/>
              </w:rPr>
              <w:t>种植</w:t>
            </w:r>
            <w:r>
              <w:rPr>
                <w:rFonts w:hint="default" w:ascii="Times New Roman" w:hAnsi="Times New Roman" w:eastAsia="方正仿宋_GBK" w:cs="Times New Roman"/>
                <w:bCs/>
                <w:color w:val="000000"/>
                <w:kern w:val="0"/>
                <w:sz w:val="24"/>
                <w:szCs w:val="24"/>
                <w:highlight w:val="none"/>
                <w:lang w:bidi="ar-SA"/>
              </w:rPr>
              <w:t>数字化技术应用类项目实施情况，包括数字农业创新应用基地、农业农村信息化示范基地等项目。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1"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设施种植产后处理情况</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5"/>
              <w:shd w:val="clear" w:color="auto" w:fill="auto"/>
              <w:spacing w:before="0" w:beforeAutospacing="0" w:after="0" w:afterAutospacing="0"/>
              <w:jc w:val="center"/>
              <w:rPr>
                <w:rFonts w:hint="default" w:ascii="Times New Roman" w:hAnsi="Times New Roman" w:eastAsia="仿宋" w:cs="Times New Roman"/>
                <w:color w:val="000000"/>
                <w:sz w:val="16"/>
                <w:szCs w:val="20"/>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w:t>
            </w:r>
            <w:r>
              <w:rPr>
                <w:rFonts w:hint="default" w:ascii="Times New Roman" w:hAnsi="Times New Roman" w:eastAsia="方正仿宋_GBK" w:cs="Times New Roman"/>
                <w:bCs/>
                <w:color w:val="000000"/>
                <w:kern w:val="0"/>
                <w:sz w:val="24"/>
                <w:szCs w:val="24"/>
                <w:highlight w:val="none"/>
                <w:lang w:val="en-US" w:eastAsia="zh-CN" w:bidi="ar-SA"/>
              </w:rPr>
              <w:t>经过分级分选</w:t>
            </w:r>
            <w:r>
              <w:rPr>
                <w:rFonts w:hint="default" w:ascii="Times New Roman" w:hAnsi="Times New Roman" w:eastAsia="方正仿宋_GBK" w:cs="Times New Roman"/>
                <w:bCs/>
                <w:color w:val="000000"/>
                <w:kern w:val="0"/>
                <w:sz w:val="24"/>
                <w:szCs w:val="24"/>
                <w:highlight w:val="none"/>
                <w:lang w:eastAsia="zh-CN" w:bidi="ar-SA"/>
              </w:rPr>
              <w:t>或</w:t>
            </w:r>
            <w:r>
              <w:rPr>
                <w:rFonts w:hint="default" w:ascii="Times New Roman" w:hAnsi="Times New Roman" w:eastAsia="方正仿宋_GBK" w:cs="Times New Roman"/>
                <w:bCs/>
                <w:color w:val="000000"/>
                <w:kern w:val="0"/>
                <w:sz w:val="24"/>
                <w:szCs w:val="24"/>
                <w:highlight w:val="none"/>
                <w:lang w:val="en-US" w:eastAsia="zh-CN" w:bidi="ar-SA"/>
              </w:rPr>
              <w:t>预冷包装的设施种植农产品占全部农产品的比重</w:t>
            </w:r>
            <w:r>
              <w:rPr>
                <w:rFonts w:hint="default" w:ascii="Times New Roman" w:hAnsi="Times New Roman" w:eastAsia="方正仿宋_GBK" w:cs="Times New Roman"/>
                <w:bCs/>
                <w:color w:val="000000"/>
                <w:kern w:val="0"/>
                <w:sz w:val="24"/>
                <w:szCs w:val="24"/>
                <w:highlight w:val="none"/>
                <w:lang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34" w:hRule="exact"/>
          <w:jc w:val="center"/>
        </w:trPr>
        <w:tc>
          <w:tcPr>
            <w:tcW w:w="118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发展</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病虫害绿色防控技术水平</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5"/>
              <w:shd w:val="clear" w:color="auto" w:fill="auto"/>
              <w:spacing w:before="0" w:beforeAutospacing="0" w:after="0" w:afterAutospacing="0"/>
              <w:jc w:val="center"/>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指采用病虫害</w:t>
            </w:r>
            <w:r>
              <w:rPr>
                <w:rFonts w:hint="default" w:ascii="Times New Roman" w:hAnsi="Times New Roman" w:eastAsia="方正仿宋_GBK" w:cs="Times New Roman"/>
                <w:bCs/>
                <w:color w:val="000000"/>
                <w:kern w:val="0"/>
                <w:sz w:val="24"/>
                <w:szCs w:val="24"/>
                <w:highlight w:val="none"/>
                <w:lang w:eastAsia="zh-CN" w:bidi="ar-SA"/>
              </w:rPr>
              <w:t>绿色防控技术的情况。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9"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水肥一体化技术覆盖率</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5"/>
              <w:shd w:val="clear" w:color="auto" w:fill="auto"/>
              <w:spacing w:before="0" w:beforeAutospacing="0" w:after="0" w:afterAutospacing="0"/>
              <w:jc w:val="center"/>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指采用</w:t>
            </w:r>
            <w:r>
              <w:rPr>
                <w:rFonts w:hint="default" w:ascii="Times New Roman" w:hAnsi="Times New Roman" w:eastAsia="方正仿宋_GBK" w:cs="Times New Roman"/>
                <w:bCs/>
                <w:color w:val="000000"/>
                <w:kern w:val="0"/>
                <w:sz w:val="24"/>
                <w:szCs w:val="24"/>
                <w:highlight w:val="none"/>
                <w:lang w:val="en-US" w:eastAsia="zh-CN" w:bidi="ar-SA"/>
              </w:rPr>
              <w:t>水肥一体化</w:t>
            </w:r>
            <w:r>
              <w:rPr>
                <w:rFonts w:hint="default" w:ascii="Times New Roman" w:hAnsi="Times New Roman" w:eastAsia="方正仿宋_GBK" w:cs="Times New Roman"/>
                <w:bCs/>
                <w:color w:val="000000"/>
                <w:kern w:val="0"/>
                <w:sz w:val="24"/>
                <w:szCs w:val="24"/>
                <w:highlight w:val="none"/>
                <w:lang w:bidi="ar-SA"/>
              </w:rPr>
              <w:t>技术的设施种植面积占设施种植总面积的</w:t>
            </w:r>
            <w:r>
              <w:rPr>
                <w:rFonts w:hint="default" w:ascii="Times New Roman" w:hAnsi="Times New Roman" w:eastAsia="方正仿宋_GBK" w:cs="Times New Roman"/>
                <w:bCs/>
                <w:color w:val="000000"/>
                <w:kern w:val="0"/>
                <w:sz w:val="24"/>
                <w:szCs w:val="24"/>
                <w:highlight w:val="none"/>
                <w:lang w:val="en-US" w:eastAsia="zh-CN" w:bidi="ar-SA"/>
              </w:rPr>
              <w:t>比重</w:t>
            </w:r>
            <w:r>
              <w:rPr>
                <w:rFonts w:hint="default" w:ascii="Times New Roman" w:hAnsi="Times New Roman" w:eastAsia="方正仿宋_GBK" w:cs="Times New Roman"/>
                <w:bCs/>
                <w:color w:val="000000"/>
                <w:kern w:val="0"/>
                <w:sz w:val="24"/>
                <w:szCs w:val="24"/>
                <w:highlight w:val="none"/>
                <w:lang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2"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农产品质量安全追溯管理</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指基地建立并严格执行农产品</w:t>
            </w:r>
            <w:r>
              <w:rPr>
                <w:rFonts w:hint="default" w:ascii="Times New Roman" w:hAnsi="Times New Roman" w:eastAsia="方正仿宋_GBK" w:cs="Times New Roman"/>
                <w:bCs/>
                <w:color w:val="000000"/>
                <w:kern w:val="0"/>
                <w:sz w:val="24"/>
                <w:szCs w:val="24"/>
                <w:highlight w:val="none"/>
                <w:lang w:val="en-US" w:eastAsia="zh-CN" w:bidi="ar-SA"/>
              </w:rPr>
              <w:t>质量安全追溯制度</w:t>
            </w:r>
            <w:r>
              <w:rPr>
                <w:rFonts w:hint="default" w:ascii="Times New Roman" w:hAnsi="Times New Roman" w:eastAsia="方正仿宋_GBK" w:cs="Times New Roman"/>
                <w:bCs/>
                <w:color w:val="000000"/>
                <w:kern w:val="0"/>
                <w:sz w:val="24"/>
                <w:szCs w:val="24"/>
                <w:highlight w:val="none"/>
                <w:lang w:eastAsia="zh-CN" w:bidi="ar-SA"/>
              </w:rPr>
              <w:t>的情况</w:t>
            </w:r>
            <w:r>
              <w:rPr>
                <w:rFonts w:hint="default" w:ascii="Times New Roman" w:hAnsi="Times New Roman" w:eastAsia="方正仿宋_GBK" w:cs="Times New Roman"/>
                <w:bCs/>
                <w:color w:val="000000"/>
                <w:kern w:val="0"/>
                <w:sz w:val="24"/>
                <w:szCs w:val="24"/>
                <w:highlight w:val="none"/>
                <w:lang w:val="en-US" w:eastAsia="zh-CN"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9"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废弃物无害化处理</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指基地内种植废弃物（农膜、灌溉管带、尾菜、秧蔓等）无害化处理</w:t>
            </w:r>
            <w:r>
              <w:rPr>
                <w:rFonts w:hint="default" w:ascii="Times New Roman" w:hAnsi="Times New Roman" w:eastAsia="方正仿宋_GBK" w:cs="Times New Roman"/>
                <w:bCs/>
                <w:color w:val="000000"/>
                <w:kern w:val="0"/>
                <w:sz w:val="24"/>
                <w:szCs w:val="24"/>
                <w:highlight w:val="none"/>
                <w:lang w:val="en-US" w:eastAsia="zh-CN" w:bidi="ar-SA"/>
              </w:rPr>
              <w:t>的情况。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7"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绿色、有机、地理标志农产品认证</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5"/>
              <w:shd w:val="clear" w:color="auto" w:fill="auto"/>
              <w:spacing w:before="0" w:beforeAutospacing="0" w:after="0" w:afterAutospacing="0"/>
              <w:jc w:val="center"/>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指基地获得设施</w:t>
            </w:r>
            <w:r>
              <w:rPr>
                <w:rFonts w:hint="default" w:ascii="Times New Roman" w:hAnsi="Times New Roman" w:eastAsia="方正仿宋_GBK" w:cs="Times New Roman"/>
                <w:bCs/>
                <w:color w:val="000000"/>
                <w:kern w:val="0"/>
                <w:sz w:val="24"/>
                <w:szCs w:val="24"/>
                <w:highlight w:val="none"/>
                <w:lang w:val="en-US" w:eastAsia="zh-CN" w:bidi="ar-SA"/>
              </w:rPr>
              <w:t>种植</w:t>
            </w:r>
            <w:r>
              <w:rPr>
                <w:rFonts w:hint="default" w:ascii="Times New Roman" w:hAnsi="Times New Roman" w:eastAsia="方正仿宋_GBK" w:cs="Times New Roman"/>
                <w:bCs/>
                <w:color w:val="000000"/>
                <w:kern w:val="0"/>
                <w:sz w:val="24"/>
                <w:szCs w:val="24"/>
                <w:highlight w:val="none"/>
                <w:lang w:bidi="ar-SA"/>
              </w:rPr>
              <w:t>相关的绿色食品、有机食品和地理标志农产品认证的情况。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exact"/>
          <w:jc w:val="center"/>
        </w:trPr>
        <w:tc>
          <w:tcPr>
            <w:tcW w:w="118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示范</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带动</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带动当地农民就业人数</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人</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指基地通过雇佣用工、订单农业、产业化联合体等多种形式，带动的就业人数。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60"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设施种植新技术（模式）示范</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项</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en-US" w:bidi="ar-SA"/>
              </w:rPr>
            </w:pPr>
            <w:r>
              <w:rPr>
                <w:rFonts w:hint="default" w:ascii="Times New Roman" w:hAnsi="Times New Roman" w:eastAsia="方正仿宋_GBK" w:cs="Times New Roman"/>
                <w:bCs/>
                <w:color w:val="000000"/>
                <w:kern w:val="0"/>
                <w:sz w:val="24"/>
                <w:szCs w:val="24"/>
                <w:highlight w:val="none"/>
                <w:lang w:bidi="ar-SA"/>
              </w:rPr>
              <w:t>指</w:t>
            </w:r>
            <w:r>
              <w:rPr>
                <w:rFonts w:hint="default" w:ascii="Times New Roman" w:hAnsi="Times New Roman" w:eastAsia="方正仿宋_GBK" w:cs="Times New Roman"/>
                <w:bCs/>
                <w:color w:val="000000"/>
                <w:kern w:val="0"/>
                <w:sz w:val="24"/>
                <w:szCs w:val="24"/>
                <w:highlight w:val="none"/>
                <w:lang w:val="en-US" w:eastAsia="zh-CN" w:bidi="ar-SA"/>
              </w:rPr>
              <w:t>近3年</w:t>
            </w:r>
            <w:r>
              <w:rPr>
                <w:rFonts w:hint="default" w:ascii="Times New Roman" w:hAnsi="Times New Roman" w:eastAsia="方正仿宋_GBK" w:cs="Times New Roman"/>
                <w:bCs/>
                <w:color w:val="000000"/>
                <w:kern w:val="0"/>
                <w:sz w:val="24"/>
                <w:szCs w:val="24"/>
                <w:highlight w:val="none"/>
                <w:lang w:bidi="ar-SA"/>
              </w:rPr>
              <w:t>基地</w:t>
            </w:r>
            <w:r>
              <w:rPr>
                <w:rFonts w:hint="default" w:ascii="Times New Roman" w:hAnsi="Times New Roman" w:eastAsia="方正仿宋_GBK" w:cs="Times New Roman"/>
                <w:bCs/>
                <w:color w:val="000000"/>
                <w:kern w:val="0"/>
                <w:sz w:val="24"/>
                <w:szCs w:val="24"/>
                <w:highlight w:val="none"/>
                <w:lang w:val="en-US" w:eastAsia="zh-CN" w:bidi="ar-SA"/>
              </w:rPr>
              <w:t>内设施种植新技术模式的示范推广情况。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4"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val="en-US" w:eastAsia="zh-CN" w:bidi="ar-SA"/>
              </w:rPr>
              <w:t>基地设施种植产品自有品牌</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w:t>
            </w:r>
            <w:r>
              <w:rPr>
                <w:rFonts w:hint="default" w:ascii="Times New Roman" w:hAnsi="Times New Roman" w:eastAsia="方正仿宋_GBK" w:cs="Times New Roman"/>
                <w:bCs/>
                <w:color w:val="000000"/>
                <w:kern w:val="0"/>
                <w:sz w:val="24"/>
                <w:szCs w:val="24"/>
                <w:highlight w:val="none"/>
                <w:lang w:val="en-US" w:eastAsia="zh-CN" w:bidi="ar-SA"/>
              </w:rPr>
              <w:t>设施种植产品自有品牌注册情况。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5" w:hRule="exact"/>
          <w:jc w:val="center"/>
        </w:trPr>
        <w:tc>
          <w:tcPr>
            <w:tcW w:w="118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加分项</w:t>
            </w: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利用戈壁、盐碱地、滩涂、沙漠、山地等非传统耕地</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亩</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5"/>
              <w:shd w:val="clear" w:color="auto" w:fill="auto"/>
              <w:spacing w:before="0" w:beforeAutospacing="0" w:after="0" w:afterAutospacing="0"/>
              <w:jc w:val="center"/>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国家鼓励在保护生态前提下，科学利用戈壁、盐碱地、滩涂、</w:t>
            </w:r>
            <w:r>
              <w:rPr>
                <w:rFonts w:hint="default" w:ascii="Times New Roman" w:hAnsi="Times New Roman" w:eastAsia="方正仿宋_GBK" w:cs="Times New Roman"/>
                <w:bCs/>
                <w:color w:val="000000"/>
                <w:kern w:val="0"/>
                <w:sz w:val="24"/>
                <w:szCs w:val="24"/>
                <w:highlight w:val="none"/>
                <w:lang w:val="en-US" w:eastAsia="zh-CN" w:bidi="ar-SA"/>
              </w:rPr>
              <w:t>沙漠</w:t>
            </w:r>
            <w:r>
              <w:rPr>
                <w:rFonts w:hint="default" w:ascii="Times New Roman" w:hAnsi="Times New Roman" w:eastAsia="方正仿宋_GBK" w:cs="Times New Roman"/>
                <w:bCs/>
                <w:color w:val="000000"/>
                <w:kern w:val="0"/>
                <w:sz w:val="24"/>
                <w:szCs w:val="24"/>
                <w:highlight w:val="none"/>
                <w:lang w:bidi="ar-SA"/>
              </w:rPr>
              <w:t>、山地等非传统耕地发展设施</w:t>
            </w:r>
            <w:r>
              <w:rPr>
                <w:rFonts w:hint="default" w:ascii="Times New Roman" w:hAnsi="Times New Roman" w:eastAsia="方正仿宋_GBK" w:cs="Times New Roman"/>
                <w:bCs/>
                <w:color w:val="000000"/>
                <w:kern w:val="0"/>
                <w:sz w:val="24"/>
                <w:szCs w:val="24"/>
                <w:highlight w:val="none"/>
                <w:lang w:val="en-US" w:eastAsia="zh-CN" w:bidi="ar-SA"/>
              </w:rPr>
              <w:t>种植</w:t>
            </w:r>
            <w:r>
              <w:rPr>
                <w:rFonts w:hint="default" w:ascii="Times New Roman" w:hAnsi="Times New Roman" w:eastAsia="方正仿宋_GBK" w:cs="Times New Roman"/>
                <w:bCs/>
                <w:color w:val="000000"/>
                <w:kern w:val="0"/>
                <w:sz w:val="24"/>
                <w:szCs w:val="24"/>
                <w:highlight w:val="none"/>
                <w:lang w:bidi="ar-SA"/>
              </w:rPr>
              <w:t>，设置加分项予以激励引导</w:t>
            </w:r>
            <w:r>
              <w:rPr>
                <w:rFonts w:hint="default" w:ascii="Times New Roman" w:hAnsi="Times New Roman" w:eastAsia="方正仿宋_GBK" w:cs="Times New Roman"/>
                <w:bCs/>
                <w:color w:val="000000"/>
                <w:kern w:val="0"/>
                <w:sz w:val="24"/>
                <w:szCs w:val="24"/>
                <w:highlight w:val="none"/>
                <w:lang w:val="en-US" w:eastAsia="zh-CN" w:bidi="ar-SA"/>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0" w:hRule="exact"/>
          <w:jc w:val="center"/>
        </w:trPr>
        <w:tc>
          <w:tcPr>
            <w:tcW w:w="1186" w:type="dxa"/>
            <w:vMerge w:val="continue"/>
            <w:tcBorders>
              <w:top w:val="single" w:color="000000" w:sz="4" w:space="0"/>
              <w:left w:val="single" w:color="000000" w:sz="4" w:space="0"/>
              <w:bottom w:val="single" w:color="000000" w:sz="4" w:space="0"/>
              <w:right w:val="single" w:color="000000" w:sz="4" w:space="0"/>
            </w:tcBorders>
            <w:noWrap/>
            <w:vAlign w:val="center"/>
          </w:tcPr>
          <w:p/>
        </w:tc>
        <w:tc>
          <w:tcPr>
            <w:tcW w:w="312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val="en-US" w:eastAsia="zh-CN" w:bidi="ar-SA"/>
              </w:rPr>
              <w:t>老旧</w:t>
            </w:r>
            <w:r>
              <w:rPr>
                <w:rFonts w:hint="default" w:ascii="Times New Roman" w:hAnsi="Times New Roman" w:eastAsia="方正仿宋_GBK" w:cs="Times New Roman"/>
                <w:bCs/>
                <w:color w:val="000000"/>
                <w:kern w:val="0"/>
                <w:sz w:val="24"/>
                <w:szCs w:val="24"/>
                <w:highlight w:val="none"/>
                <w:lang w:eastAsia="zh-CN" w:bidi="ar-SA"/>
              </w:rPr>
              <w:t>低效</w:t>
            </w:r>
            <w:r>
              <w:rPr>
                <w:rFonts w:hint="default" w:ascii="Times New Roman" w:hAnsi="Times New Roman" w:eastAsia="方正仿宋_GBK" w:cs="Times New Roman"/>
                <w:bCs/>
                <w:color w:val="000000"/>
                <w:kern w:val="0"/>
                <w:sz w:val="24"/>
                <w:szCs w:val="24"/>
                <w:highlight w:val="none"/>
                <w:lang w:val="en-US" w:eastAsia="zh-CN" w:bidi="ar-SA"/>
              </w:rPr>
              <w:t>设施改造</w:t>
            </w:r>
            <w:r>
              <w:rPr>
                <w:rFonts w:hint="default" w:ascii="Times New Roman" w:hAnsi="Times New Roman" w:eastAsia="方正仿宋_GBK" w:cs="Times New Roman"/>
                <w:bCs/>
                <w:color w:val="000000"/>
                <w:kern w:val="0"/>
                <w:sz w:val="24"/>
                <w:szCs w:val="24"/>
                <w:highlight w:val="none"/>
                <w:lang w:eastAsia="zh-CN" w:bidi="ar-SA"/>
              </w:rPr>
              <w:t>升级</w:t>
            </w:r>
          </w:p>
        </w:tc>
        <w:tc>
          <w:tcPr>
            <w:tcW w:w="120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3" w:type="dxa"/>
            <w:tcBorders>
              <w:top w:val="single" w:color="000000" w:sz="4" w:space="0"/>
              <w:left w:val="single" w:color="000000" w:sz="4" w:space="0"/>
              <w:bottom w:val="single" w:color="000000" w:sz="4" w:space="0"/>
              <w:right w:val="single" w:color="000000" w:sz="4" w:space="0"/>
            </w:tcBorders>
            <w:noWrap/>
            <w:vAlign w:val="center"/>
          </w:tcPr>
          <w:p>
            <w:pPr>
              <w:pStyle w:val="9"/>
              <w:shd w:val="clear" w:color="auto" w:fill="auto"/>
              <w:rPr>
                <w:rFonts w:hint="default" w:ascii="Times New Roman" w:hAnsi="Times New Roman" w:eastAsia="仿宋" w:cs="Times New Roman"/>
                <w:color w:val="000000"/>
                <w:sz w:val="21"/>
                <w:szCs w:val="21"/>
                <w:highlight w:val="none"/>
                <w:lang w:bidi="ar-SA"/>
              </w:rPr>
            </w:pPr>
          </w:p>
        </w:tc>
        <w:tc>
          <w:tcPr>
            <w:tcW w:w="2812"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国家鼓励通过推进</w:t>
            </w:r>
            <w:r>
              <w:rPr>
                <w:rFonts w:hint="default" w:ascii="Times New Roman" w:hAnsi="Times New Roman" w:eastAsia="方正仿宋_GBK" w:cs="Times New Roman"/>
                <w:bCs/>
                <w:color w:val="000000"/>
                <w:kern w:val="0"/>
                <w:sz w:val="24"/>
                <w:szCs w:val="24"/>
                <w:highlight w:val="none"/>
                <w:lang w:val="en-US" w:eastAsia="zh-CN" w:bidi="ar-SA"/>
              </w:rPr>
              <w:t>老旧</w:t>
            </w:r>
            <w:r>
              <w:rPr>
                <w:rFonts w:hint="default" w:ascii="Times New Roman" w:hAnsi="Times New Roman" w:eastAsia="方正仿宋_GBK" w:cs="Times New Roman"/>
                <w:bCs/>
                <w:color w:val="000000"/>
                <w:kern w:val="0"/>
                <w:sz w:val="24"/>
                <w:szCs w:val="24"/>
                <w:highlight w:val="none"/>
                <w:lang w:eastAsia="zh-CN" w:bidi="ar-SA"/>
              </w:rPr>
              <w:t>低效</w:t>
            </w:r>
            <w:r>
              <w:rPr>
                <w:rFonts w:hint="default" w:ascii="Times New Roman" w:hAnsi="Times New Roman" w:eastAsia="方正仿宋_GBK" w:cs="Times New Roman"/>
                <w:bCs/>
                <w:color w:val="000000"/>
                <w:kern w:val="0"/>
                <w:sz w:val="24"/>
                <w:szCs w:val="24"/>
                <w:highlight w:val="none"/>
                <w:lang w:val="en-US" w:eastAsia="zh-CN" w:bidi="ar-SA"/>
              </w:rPr>
              <w:t>设施改造升级</w:t>
            </w:r>
            <w:r>
              <w:rPr>
                <w:rFonts w:hint="default" w:ascii="Times New Roman" w:hAnsi="Times New Roman" w:eastAsia="方正仿宋_GBK" w:cs="Times New Roman"/>
                <w:bCs/>
                <w:color w:val="000000"/>
                <w:kern w:val="0"/>
                <w:sz w:val="24"/>
                <w:szCs w:val="24"/>
                <w:highlight w:val="none"/>
                <w:lang w:eastAsia="zh-CN" w:bidi="ar-SA"/>
              </w:rPr>
              <w:t>提高设施生产效能，</w:t>
            </w:r>
            <w:r>
              <w:rPr>
                <w:rFonts w:hint="default" w:ascii="Times New Roman" w:hAnsi="Times New Roman" w:eastAsia="方正仿宋_GBK" w:cs="Times New Roman"/>
                <w:bCs/>
                <w:color w:val="000000"/>
                <w:kern w:val="0"/>
                <w:sz w:val="24"/>
                <w:szCs w:val="24"/>
                <w:highlight w:val="none"/>
                <w:lang w:bidi="ar-SA"/>
              </w:rPr>
              <w:t>设置加分项予以激励引导。</w:t>
            </w:r>
          </w:p>
        </w:tc>
      </w:tr>
    </w:tbl>
    <w:p>
      <w:pPr>
        <w:widowControl/>
        <w:shd w:val="clear" w:color="auto" w:fill="auto"/>
        <w:tabs>
          <w:tab w:val="left" w:pos="5818"/>
        </w:tabs>
        <w:jc w:val="center"/>
        <w:outlineLvl w:val="2"/>
        <w:rPr>
          <w:rFonts w:hint="default" w:ascii="Times New Roman" w:hAnsi="Times New Roman" w:eastAsia="黑体"/>
          <w:sz w:val="28"/>
          <w:szCs w:val="32"/>
          <w:highlight w:val="none"/>
        </w:rPr>
      </w:pPr>
    </w:p>
    <w:p>
      <w:pPr>
        <w:widowControl/>
        <w:tabs>
          <w:tab w:val="left" w:pos="5818"/>
        </w:tabs>
        <w:jc w:val="center"/>
        <w:outlineLvl w:val="2"/>
        <w:rPr>
          <w:rFonts w:hint="default" w:ascii="Times New Roman" w:hAnsi="Times New Roman" w:eastAsia="方正小标宋_GBK" w:cs="Times New Roman"/>
          <w:sz w:val="32"/>
          <w:szCs w:val="32"/>
          <w:lang w:val="en-US" w:eastAsia="zh-CN" w:bidi="ar-SA"/>
        </w:rPr>
      </w:pPr>
      <w:r>
        <w:rPr>
          <w:rFonts w:hint="default" w:ascii="Times New Roman" w:hAnsi="Times New Roman" w:eastAsia="方正小标宋_GBK" w:cs="Times New Roman"/>
          <w:sz w:val="32"/>
          <w:szCs w:val="32"/>
          <w:lang w:val="en-US" w:eastAsia="zh-CN" w:bidi="ar-SA"/>
        </w:rPr>
        <w:t>表3  现代设施农业创新引领基地遴选指标表（设施畜牧业）</w:t>
      </w:r>
    </w:p>
    <w:tbl>
      <w:tblPr>
        <w:tblStyle w:val="7"/>
        <w:tblW w:w="0" w:type="auto"/>
        <w:tblInd w:w="0" w:type="dxa"/>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61"/>
        <w:gridCol w:w="3045"/>
        <w:gridCol w:w="1200"/>
        <w:gridCol w:w="963"/>
        <w:gridCol w:w="2812"/>
        <w:gridCol w:w="4893"/>
      </w:tblGrid>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9" w:hRule="atLeast"/>
          <w:tblHeader/>
        </w:trPr>
        <w:tc>
          <w:tcPr>
            <w:tcW w:w="1261"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eastAsia="zh-CN" w:bidi="ar-SA"/>
              </w:rPr>
            </w:pPr>
            <w:r>
              <w:rPr>
                <w:rFonts w:hint="default" w:ascii="Times New Roman" w:hAnsi="Times New Roman" w:eastAsia="方正黑体_GBK" w:cs="Times New Roman"/>
                <w:sz w:val="24"/>
                <w:szCs w:val="24"/>
                <w:lang w:eastAsia="zh-CN" w:bidi="ar-SA"/>
              </w:rPr>
              <w:t>单位</w:t>
            </w:r>
          </w:p>
        </w:tc>
        <w:tc>
          <w:tcPr>
            <w:tcW w:w="963"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eastAsia="zh-CN" w:bidi="ar-SA"/>
              </w:rPr>
            </w:pPr>
            <w:r>
              <w:rPr>
                <w:rFonts w:hint="default" w:ascii="Times New Roman" w:hAnsi="Times New Roman" w:eastAsia="方正黑体_GBK" w:cs="Times New Roman"/>
                <w:sz w:val="24"/>
                <w:szCs w:val="24"/>
                <w:lang w:eastAsia="zh-CN" w:bidi="ar-SA"/>
              </w:rPr>
              <w:t>数值</w:t>
            </w:r>
          </w:p>
        </w:tc>
        <w:tc>
          <w:tcPr>
            <w:tcW w:w="2812"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eastAsia="zh-CN" w:bidi="ar-SA"/>
              </w:rPr>
            </w:pPr>
            <w:r>
              <w:rPr>
                <w:rFonts w:hint="default" w:ascii="Times New Roman" w:hAnsi="Times New Roman" w:eastAsia="方正黑体_GBK" w:cs="Times New Roman"/>
                <w:sz w:val="24"/>
                <w:szCs w:val="24"/>
                <w:lang w:bidi="ar-SA"/>
              </w:rPr>
              <w:t>数值说明</w:t>
            </w:r>
          </w:p>
        </w:tc>
        <w:tc>
          <w:tcPr>
            <w:tcW w:w="4893"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val="en-US" w:eastAsia="zh-CN" w:bidi="ar-SA"/>
              </w:rPr>
            </w:pPr>
            <w:r>
              <w:rPr>
                <w:rFonts w:hint="default" w:ascii="Times New Roman" w:hAnsi="Times New Roman" w:eastAsia="方正黑体_GBK" w:cs="Times New Roman"/>
                <w:sz w:val="24"/>
                <w:szCs w:val="24"/>
                <w:lang w:bidi="ar-SA"/>
              </w:rPr>
              <w:t>指标</w:t>
            </w:r>
            <w:r>
              <w:rPr>
                <w:rFonts w:hint="default" w:ascii="Times New Roman" w:hAnsi="Times New Roman" w:eastAsia="方正黑体_GBK" w:cs="Times New Roman"/>
                <w:sz w:val="24"/>
                <w:szCs w:val="24"/>
                <w:lang w:eastAsia="zh-CN" w:bidi="ar-SA"/>
              </w:rPr>
              <w:t>解释</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6" w:hRule="exact"/>
        </w:trPr>
        <w:tc>
          <w:tcPr>
            <w:tcW w:w="1261"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情况</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eastAsia="zh-CN" w:bidi="ar-SA"/>
              </w:rPr>
              <w:t>产值</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亿元</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基地上一年度产值。</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5"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养殖规模</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万羽/万头</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现有存栏量。</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08"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土地产出率</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元/平方米</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上一年度</w:t>
            </w:r>
            <w:r>
              <w:rPr>
                <w:rFonts w:hint="default" w:ascii="Times New Roman" w:hAnsi="Times New Roman" w:eastAsia="方正仿宋_GBK" w:cs="Times New Roman"/>
                <w:bCs/>
                <w:color w:val="000000"/>
                <w:kern w:val="0"/>
                <w:sz w:val="24"/>
                <w:szCs w:val="24"/>
                <w:highlight w:val="none"/>
                <w:lang w:bidi="ar-SA"/>
              </w:rPr>
              <w:t>设施养殖单位面积</w:t>
            </w:r>
            <w:r>
              <w:rPr>
                <w:rFonts w:hint="default" w:ascii="Times New Roman" w:hAnsi="Times New Roman" w:eastAsia="方正仿宋_GBK" w:cs="Times New Roman"/>
                <w:bCs/>
                <w:color w:val="000000"/>
                <w:kern w:val="0"/>
                <w:sz w:val="24"/>
                <w:szCs w:val="24"/>
                <w:highlight w:val="none"/>
                <w:lang w:eastAsia="zh-CN" w:bidi="ar-SA"/>
              </w:rPr>
              <w:t>年</w:t>
            </w:r>
            <w:r>
              <w:rPr>
                <w:rFonts w:hint="default" w:ascii="Times New Roman" w:hAnsi="Times New Roman" w:eastAsia="方正仿宋_GBK" w:cs="Times New Roman"/>
                <w:bCs/>
                <w:color w:val="000000"/>
                <w:kern w:val="0"/>
                <w:sz w:val="24"/>
                <w:szCs w:val="24"/>
                <w:highlight w:val="none"/>
                <w:lang w:bidi="ar-SA"/>
              </w:rPr>
              <w:t>产值</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2"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劳动生产率</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万元/人</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上一年度</w:t>
            </w:r>
            <w:r>
              <w:rPr>
                <w:rFonts w:hint="default" w:ascii="Times New Roman" w:hAnsi="Times New Roman" w:eastAsia="方正仿宋_GBK" w:cs="Times New Roman"/>
                <w:bCs/>
                <w:color w:val="000000"/>
                <w:kern w:val="0"/>
                <w:sz w:val="24"/>
                <w:szCs w:val="24"/>
                <w:highlight w:val="none"/>
                <w:lang w:bidi="ar-SA"/>
              </w:rPr>
              <w:t>平均每个劳动者生产的产值</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2" w:hRule="exact"/>
        </w:trPr>
        <w:tc>
          <w:tcPr>
            <w:tcW w:w="1261"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技术</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装备</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设施农业机械化率</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按行业标准NY/T 3489-2019计算</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0"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专业技术人员占比</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大专及以上学历人数，占总人数的比例</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1"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数字化、智能化水平</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养殖全过程环境、生产及管理等信息实现数字化采集的比例</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8"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实验室检测能力</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eastAsia="zh-CN" w:bidi="ar-SA"/>
              </w:rPr>
              <w:t>几种</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疫病</w:t>
            </w:r>
            <w:r>
              <w:rPr>
                <w:rFonts w:hint="default" w:ascii="Times New Roman" w:hAnsi="Times New Roman" w:eastAsia="方正仿宋_GBK" w:cs="Times New Roman"/>
                <w:bCs/>
                <w:color w:val="000000"/>
                <w:kern w:val="0"/>
                <w:sz w:val="24"/>
                <w:szCs w:val="24"/>
                <w:highlight w:val="none"/>
                <w:lang w:bidi="ar-SA"/>
              </w:rPr>
              <w:t>防控、饲料营养、品种改良等检测能力</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1" w:hRule="exact"/>
        </w:trPr>
        <w:tc>
          <w:tcPr>
            <w:tcW w:w="1261"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发展</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畜禽粪污综合利用率</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实现无害化处理或资源化利用的粪污量，占畜禽粪污产生总量的比例</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69"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农产品质量安全追溯管理的比例</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电子追溯、标签说明、合格证明产品数量，占总产品数量比例</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3"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绿色、有机、地理标志农产品认证个数</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获得认证的养殖相关绿色食品、有机食品和地理标志农产品的数量。</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6"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r>
              <w:rPr>
                <w:rFonts w:hint="default" w:ascii="Times New Roman" w:hAnsi="Times New Roman" w:eastAsia="方正仿宋_GBK" w:cs="Times New Roman"/>
                <w:bCs/>
                <w:color w:val="000000"/>
                <w:kern w:val="0"/>
                <w:sz w:val="24"/>
                <w:szCs w:val="24"/>
                <w:highlight w:val="none"/>
                <w:lang w:bidi="ar-SA"/>
              </w:rPr>
              <w:t>动物疫病净化</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eastAsia="zh-CN" w:bidi="ar-SA"/>
              </w:rPr>
              <w:t>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获得国家级动物疫病净化场、无疫小区等称号</w:t>
            </w:r>
            <w:r>
              <w:rPr>
                <w:rFonts w:hint="default" w:ascii="Times New Roman" w:hAnsi="Times New Roman" w:eastAsia="方正仿宋_GBK" w:cs="Times New Roman"/>
                <w:bCs/>
                <w:color w:val="000000"/>
                <w:kern w:val="0"/>
                <w:sz w:val="24"/>
                <w:szCs w:val="24"/>
                <w:highlight w:val="none"/>
                <w:lang w:eastAsia="zh-CN" w:bidi="ar-SA"/>
              </w:rPr>
              <w:t>数量。</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8" w:hRule="exac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r>
              <w:rPr>
                <w:rFonts w:hint="default" w:ascii="Times New Roman" w:hAnsi="Times New Roman" w:eastAsia="方正仿宋_GBK" w:cs="Times New Roman"/>
                <w:bCs/>
                <w:color w:val="000000"/>
                <w:kern w:val="0"/>
                <w:sz w:val="24"/>
                <w:szCs w:val="24"/>
                <w:highlight w:val="none"/>
                <w:lang w:bidi="ar-SA"/>
              </w:rPr>
              <w:t>兽药及消毒剂使用情况</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eastAsia="zh-CN" w:bidi="ar-SA"/>
              </w:rPr>
              <w:t>元</w:t>
            </w:r>
            <w:r>
              <w:rPr>
                <w:rFonts w:hint="default" w:ascii="Times New Roman" w:hAnsi="Times New Roman" w:eastAsia="方正仿宋_GBK" w:cs="Times New Roman"/>
                <w:bCs/>
                <w:color w:val="000000"/>
                <w:kern w:val="0"/>
                <w:sz w:val="24"/>
                <w:szCs w:val="24"/>
                <w:highlight w:val="none"/>
                <w:lang w:val="en-US" w:eastAsia="zh-CN" w:bidi="ar-SA"/>
              </w:rPr>
              <w:t>/只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平均每只（头）畜禽使用</w:t>
            </w:r>
            <w:r>
              <w:rPr>
                <w:rFonts w:hint="default" w:ascii="Times New Roman" w:hAnsi="Times New Roman" w:eastAsia="方正仿宋_GBK" w:cs="Times New Roman"/>
                <w:bCs/>
                <w:color w:val="000000"/>
                <w:kern w:val="0"/>
                <w:sz w:val="24"/>
                <w:szCs w:val="24"/>
                <w:highlight w:val="none"/>
                <w:lang w:bidi="ar-SA"/>
              </w:rPr>
              <w:t>兽药及消毒剂</w:t>
            </w:r>
            <w:r>
              <w:rPr>
                <w:rFonts w:hint="default" w:ascii="Times New Roman" w:hAnsi="Times New Roman" w:eastAsia="方正仿宋_GBK" w:cs="Times New Roman"/>
                <w:bCs/>
                <w:color w:val="000000"/>
                <w:kern w:val="0"/>
                <w:sz w:val="24"/>
                <w:szCs w:val="24"/>
                <w:highlight w:val="none"/>
                <w:lang w:eastAsia="zh-CN" w:bidi="ar-SA"/>
              </w:rPr>
              <w:t>产生费用。</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50" w:hRule="atLeast"/>
        </w:trPr>
        <w:tc>
          <w:tcPr>
            <w:tcW w:w="1261"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创新</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示范</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设施养殖技术创新示范个数</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eastAsia="zh-CN" w:bidi="ar-SA"/>
              </w:rPr>
              <w:t>承担</w:t>
            </w:r>
            <w:r>
              <w:rPr>
                <w:rFonts w:hint="default" w:ascii="Times New Roman" w:hAnsi="Times New Roman" w:eastAsia="方正仿宋_GBK" w:cs="Times New Roman"/>
                <w:bCs/>
                <w:color w:val="000000"/>
                <w:kern w:val="0"/>
                <w:sz w:val="24"/>
                <w:szCs w:val="24"/>
                <w:highlight w:val="none"/>
                <w:lang w:bidi="ar-SA"/>
              </w:rPr>
              <w:t>技术示范</w:t>
            </w:r>
            <w:r>
              <w:rPr>
                <w:rFonts w:hint="default" w:ascii="Times New Roman" w:hAnsi="Times New Roman" w:eastAsia="方正仿宋_GBK" w:cs="Times New Roman"/>
                <w:bCs/>
                <w:color w:val="000000"/>
                <w:kern w:val="0"/>
                <w:sz w:val="24"/>
                <w:szCs w:val="24"/>
                <w:highlight w:val="none"/>
                <w:lang w:eastAsia="zh-CN" w:bidi="ar-SA"/>
              </w:rPr>
              <w:t>项目应有省级及以上畜牧兽医技术推广机构、高校、科研院所合作协议。国家级</w:t>
            </w:r>
            <w:r>
              <w:rPr>
                <w:rFonts w:hint="default" w:ascii="Times New Roman" w:hAnsi="Times New Roman" w:eastAsia="方正仿宋_GBK" w:cs="Times New Roman"/>
                <w:bCs/>
                <w:color w:val="000000"/>
                <w:kern w:val="0"/>
                <w:sz w:val="24"/>
                <w:szCs w:val="24"/>
                <w:highlight w:val="none"/>
                <w:lang w:bidi="ar-SA"/>
              </w:rPr>
              <w:t>畜禽养殖标准化示范场</w:t>
            </w:r>
            <w:r>
              <w:rPr>
                <w:rFonts w:hint="default" w:ascii="Times New Roman" w:hAnsi="Times New Roman" w:eastAsia="方正仿宋_GBK" w:cs="Times New Roman"/>
                <w:bCs/>
                <w:color w:val="000000"/>
                <w:kern w:val="0"/>
                <w:sz w:val="24"/>
                <w:szCs w:val="24"/>
                <w:highlight w:val="none"/>
                <w:lang w:eastAsia="zh-CN" w:bidi="ar-SA"/>
              </w:rPr>
              <w:t>在有效期内。</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参与或承担省部级及以上科技项目</w:t>
            </w:r>
            <w:r>
              <w:rPr>
                <w:rFonts w:hint="default" w:ascii="Times New Roman" w:hAnsi="Times New Roman" w:eastAsia="方正仿宋_GBK" w:cs="Times New Roman"/>
                <w:bCs/>
                <w:color w:val="000000"/>
                <w:kern w:val="0"/>
                <w:sz w:val="24"/>
                <w:szCs w:val="24"/>
                <w:highlight w:val="none"/>
                <w:lang w:eastAsia="zh-CN" w:bidi="ar-SA"/>
              </w:rPr>
              <w:t>个数</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国家重点研发计划项目、省级重点研发项目等</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获得省部级及以上奖励</w:t>
            </w:r>
            <w:r>
              <w:rPr>
                <w:rFonts w:hint="default" w:ascii="Times New Roman" w:hAnsi="Times New Roman" w:eastAsia="方正仿宋_GBK" w:cs="Times New Roman"/>
                <w:bCs/>
                <w:color w:val="000000"/>
                <w:kern w:val="0"/>
                <w:sz w:val="24"/>
                <w:szCs w:val="24"/>
                <w:highlight w:val="none"/>
                <w:lang w:eastAsia="zh-CN" w:bidi="ar-SA"/>
              </w:rPr>
              <w:t>个数</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省级及以上技术发明奖、科学技术进步奖等</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261" w:type="dxa"/>
            <w:vMerge w:val="restart"/>
            <w:tcBorders>
              <w:top w:val="single" w:color="000000" w:sz="4" w:space="0"/>
              <w:left w:val="single" w:color="000000" w:sz="4" w:space="0"/>
              <w:bottom w:val="single" w:color="auto"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运行</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保障</w:t>
            </w: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金融机构对基地的授信额度</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万元/年</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strike/>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银行向基地授予的、在一定时期内可以使用的信用资金的上限金额</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r>
              <w:rPr>
                <w:rFonts w:hint="default" w:ascii="Times New Roman" w:hAnsi="Times New Roman" w:eastAsia="方正仿宋_GBK" w:cs="Times New Roman"/>
                <w:bCs/>
                <w:color w:val="000000"/>
                <w:kern w:val="0"/>
                <w:sz w:val="24"/>
                <w:szCs w:val="24"/>
                <w:highlight w:val="none"/>
                <w:lang w:bidi="ar-SA"/>
              </w:rPr>
              <w:t>运行管理制度</w:t>
            </w:r>
            <w:r>
              <w:rPr>
                <w:rFonts w:hint="default" w:ascii="Times New Roman" w:hAnsi="Times New Roman" w:eastAsia="方正仿宋_GBK" w:cs="Times New Roman"/>
                <w:bCs/>
                <w:color w:val="000000"/>
                <w:kern w:val="0"/>
                <w:sz w:val="24"/>
                <w:szCs w:val="24"/>
                <w:highlight w:val="none"/>
                <w:lang w:eastAsia="zh-CN" w:bidi="ar-SA"/>
              </w:rPr>
              <w:t>建设情况</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明确的生产管理制度、财务管理制度、固定的运营模式</w:t>
            </w:r>
            <w:r>
              <w:rPr>
                <w:rFonts w:hint="default" w:ascii="Times New Roman" w:hAnsi="Times New Roman" w:eastAsia="方正仿宋_GBK" w:cs="Times New Roman"/>
                <w:bCs/>
                <w:color w:val="000000"/>
                <w:kern w:val="0"/>
                <w:sz w:val="24"/>
                <w:szCs w:val="24"/>
                <w:highlight w:val="none"/>
                <w:lang w:eastAsia="zh-CN" w:bidi="ar-SA"/>
              </w:rPr>
              <w:t>。</w:t>
            </w:r>
          </w:p>
        </w:tc>
      </w:tr>
      <w:tr>
        <w:tblPrEx>
          <w:tblBorders>
            <w:top w:val="single" w:color="000000" w:sz="4" w:space="0"/>
            <w:left w:val="single" w:color="000000" w:sz="4" w:space="0"/>
            <w:bottom w:val="single" w:color="auto"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26" w:hRule="atLeast"/>
        </w:trPr>
        <w:tc>
          <w:tcPr>
            <w:tcW w:w="1261"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45"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防疫、饲料、</w:t>
            </w:r>
            <w:r>
              <w:rPr>
                <w:rFonts w:hint="default" w:ascii="Times New Roman" w:hAnsi="Times New Roman" w:eastAsia="方正仿宋_GBK" w:cs="Times New Roman"/>
                <w:bCs/>
                <w:color w:val="000000"/>
                <w:kern w:val="0"/>
                <w:sz w:val="24"/>
                <w:szCs w:val="24"/>
                <w:highlight w:val="none"/>
                <w:lang w:eastAsia="zh-CN" w:bidi="ar-SA"/>
              </w:rPr>
              <w:t>兽药</w:t>
            </w:r>
            <w:r>
              <w:rPr>
                <w:rFonts w:hint="default" w:ascii="Times New Roman" w:hAnsi="Times New Roman" w:eastAsia="方正仿宋_GBK" w:cs="Times New Roman"/>
                <w:bCs/>
                <w:color w:val="000000"/>
                <w:kern w:val="0"/>
                <w:sz w:val="24"/>
                <w:szCs w:val="24"/>
                <w:highlight w:val="none"/>
                <w:lang w:bidi="ar-SA"/>
              </w:rPr>
              <w:t>管理制度执行情况</w:t>
            </w:r>
          </w:p>
        </w:tc>
        <w:tc>
          <w:tcPr>
            <w:tcW w:w="120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3" w:type="dxa"/>
            <w:tcBorders>
              <w:top w:val="single" w:color="000000" w:sz="4" w:space="0"/>
              <w:left w:val="single" w:color="000000" w:sz="4" w:space="0"/>
              <w:bottom w:val="single" w:color="auto" w:sz="4" w:space="0"/>
              <w:right w:val="single" w:color="000000" w:sz="4" w:space="0"/>
            </w:tcBorders>
            <w:noWrap/>
            <w:vAlign w:val="center"/>
          </w:tcPr>
          <w:p>
            <w:pPr>
              <w:shd w:val="clear" w:color="auto" w:fill="auto"/>
              <w:wordWrap w:val="0"/>
              <w:topLinePunct/>
              <w:adjustRightInd w:val="0"/>
              <w:snapToGrid w:val="0"/>
              <w:jc w:val="center"/>
              <w:rPr>
                <w:rFonts w:hint="default" w:ascii="Times New Roman" w:hAnsi="Times New Roman" w:eastAsia="仿宋_GB2312" w:cs="Times New Roman"/>
                <w:color w:val="000000"/>
                <w:kern w:val="0"/>
                <w:sz w:val="16"/>
                <w:szCs w:val="16"/>
                <w:highlight w:val="none"/>
                <w:lang w:bidi="ar-SA"/>
              </w:rPr>
            </w:pPr>
          </w:p>
        </w:tc>
        <w:tc>
          <w:tcPr>
            <w:tcW w:w="2812"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bidi="ar-SA"/>
              </w:rPr>
              <w:t>建立完整的饲料、</w:t>
            </w:r>
            <w:r>
              <w:rPr>
                <w:rFonts w:hint="default" w:ascii="Times New Roman" w:hAnsi="Times New Roman" w:eastAsia="方正仿宋_GBK" w:cs="Times New Roman"/>
                <w:bCs/>
                <w:color w:val="000000"/>
                <w:kern w:val="0"/>
                <w:sz w:val="24"/>
                <w:szCs w:val="24"/>
                <w:highlight w:val="none"/>
                <w:lang w:eastAsia="zh-CN" w:bidi="ar-SA"/>
              </w:rPr>
              <w:t>兽药</w:t>
            </w:r>
            <w:r>
              <w:rPr>
                <w:rFonts w:hint="default" w:ascii="Times New Roman" w:hAnsi="Times New Roman" w:eastAsia="方正仿宋_GBK" w:cs="Times New Roman"/>
                <w:bCs/>
                <w:color w:val="000000"/>
                <w:kern w:val="0"/>
                <w:sz w:val="24"/>
                <w:szCs w:val="24"/>
                <w:highlight w:val="none"/>
                <w:lang w:bidi="ar-SA"/>
              </w:rPr>
              <w:t>购买、使用、保存记录</w:t>
            </w:r>
            <w:r>
              <w:rPr>
                <w:rFonts w:hint="default" w:ascii="Times New Roman" w:hAnsi="Times New Roman" w:eastAsia="方正仿宋_GBK" w:cs="Times New Roman"/>
                <w:bCs/>
                <w:color w:val="000000"/>
                <w:kern w:val="0"/>
                <w:sz w:val="24"/>
                <w:szCs w:val="24"/>
                <w:highlight w:val="none"/>
                <w:lang w:eastAsia="zh-CN" w:bidi="ar-SA"/>
              </w:rPr>
              <w:t>和防疫记录。</w:t>
            </w:r>
          </w:p>
        </w:tc>
      </w:tr>
    </w:tbl>
    <w:p>
      <w:pPr>
        <w:pStyle w:val="6"/>
        <w:shd w:val="clear" w:color="auto" w:fill="auto"/>
        <w:ind w:left="0" w:leftChars="0" w:firstLine="0" w:firstLineChars="0"/>
        <w:jc w:val="both"/>
        <w:rPr>
          <w:rFonts w:hint="default" w:ascii="Times New Roman" w:hAnsi="Times New Roman" w:eastAsia="仿宋_GB2312" w:cs="Times New Roman"/>
          <w:sz w:val="10"/>
          <w:szCs w:val="10"/>
          <w:highlight w:val="none"/>
          <w:lang w:bidi="ar-SA"/>
        </w:rPr>
        <w:sectPr>
          <w:pgSz w:w="16838" w:h="11906" w:orient="landscape"/>
          <w:pgMar w:top="1803" w:right="1440" w:bottom="1803" w:left="1440" w:header="851" w:footer="992" w:gutter="0"/>
          <w:cols w:space="720" w:num="1"/>
          <w:docGrid w:type="lines" w:linePitch="319" w:charSpace="0"/>
        </w:sectPr>
      </w:pPr>
    </w:p>
    <w:p>
      <w:pPr>
        <w:widowControl/>
        <w:tabs>
          <w:tab w:val="left" w:pos="5818"/>
        </w:tabs>
        <w:jc w:val="center"/>
        <w:outlineLvl w:val="2"/>
        <w:rPr>
          <w:rFonts w:hint="default" w:ascii="Times New Roman" w:hAnsi="Times New Roman" w:eastAsia="方正小标宋_GBK" w:cs="Times New Roman"/>
          <w:sz w:val="32"/>
          <w:szCs w:val="32"/>
          <w:lang w:val="en-US" w:eastAsia="zh-CN" w:bidi="ar-SA"/>
        </w:rPr>
      </w:pPr>
      <w:r>
        <w:rPr>
          <w:rFonts w:hint="default" w:ascii="Times New Roman" w:hAnsi="Times New Roman" w:eastAsia="方正小标宋_GBK" w:cs="Times New Roman"/>
          <w:sz w:val="32"/>
          <w:szCs w:val="32"/>
          <w:lang w:val="en-US" w:eastAsia="zh-CN" w:bidi="ar-SA"/>
        </w:rPr>
        <w:t>表4  现代设施农业创新引领基地遴选指标表（设施渔业）</w:t>
      </w:r>
    </w:p>
    <w:tbl>
      <w:tblPr>
        <w:tblStyle w:val="7"/>
        <w:tblW w:w="0" w:type="auto"/>
        <w:jc w:val="center"/>
        <w:tblLayout w:type="fixed"/>
        <w:tblCellMar>
          <w:top w:w="0" w:type="dxa"/>
          <w:left w:w="108" w:type="dxa"/>
          <w:bottom w:w="0" w:type="dxa"/>
          <w:right w:w="108" w:type="dxa"/>
        </w:tblCellMar>
      </w:tblPr>
      <w:tblGrid>
        <w:gridCol w:w="1216"/>
        <w:gridCol w:w="3090"/>
        <w:gridCol w:w="1188"/>
        <w:gridCol w:w="962"/>
        <w:gridCol w:w="2825"/>
        <w:gridCol w:w="4893"/>
      </w:tblGrid>
      <w:tr>
        <w:tblPrEx>
          <w:tblCellMar>
            <w:top w:w="0" w:type="dxa"/>
            <w:left w:w="108" w:type="dxa"/>
            <w:bottom w:w="0" w:type="dxa"/>
            <w:right w:w="108" w:type="dxa"/>
          </w:tblCellMar>
        </w:tblPrEx>
        <w:trPr>
          <w:trHeight w:val="550" w:hRule="atLeast"/>
          <w:tblHeader/>
          <w:jc w:val="center"/>
        </w:trPr>
        <w:tc>
          <w:tcPr>
            <w:tcW w:w="1216" w:type="dxa"/>
            <w:tcBorders>
              <w:top w:val="single" w:color="auto" w:sz="4" w:space="0"/>
              <w:left w:val="single" w:color="auto" w:sz="4" w:space="0"/>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090" w:type="dxa"/>
            <w:tcBorders>
              <w:top w:val="single" w:color="auto" w:sz="4" w:space="0"/>
              <w:left w:val="nil"/>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188" w:type="dxa"/>
            <w:tcBorders>
              <w:top w:val="single" w:color="auto" w:sz="4" w:space="0"/>
              <w:left w:val="nil"/>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单位</w:t>
            </w:r>
          </w:p>
        </w:tc>
        <w:tc>
          <w:tcPr>
            <w:tcW w:w="962" w:type="dxa"/>
            <w:tcBorders>
              <w:top w:val="single" w:color="auto" w:sz="4" w:space="0"/>
              <w:left w:val="nil"/>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w:t>
            </w:r>
          </w:p>
        </w:tc>
        <w:tc>
          <w:tcPr>
            <w:tcW w:w="2825" w:type="dxa"/>
            <w:tcBorders>
              <w:top w:val="single" w:color="auto" w:sz="4" w:space="0"/>
              <w:left w:val="nil"/>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数值说明</w:t>
            </w:r>
          </w:p>
        </w:tc>
        <w:tc>
          <w:tcPr>
            <w:tcW w:w="4893" w:type="dxa"/>
            <w:tcBorders>
              <w:top w:val="single" w:color="auto" w:sz="4" w:space="0"/>
              <w:left w:val="nil"/>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指标解释</w:t>
            </w:r>
          </w:p>
        </w:tc>
      </w:tr>
      <w:tr>
        <w:tblPrEx>
          <w:tblCellMar>
            <w:top w:w="0" w:type="dxa"/>
            <w:left w:w="108" w:type="dxa"/>
            <w:bottom w:w="0" w:type="dxa"/>
            <w:right w:w="108" w:type="dxa"/>
          </w:tblCellMar>
        </w:tblPrEx>
        <w:trPr>
          <w:trHeight w:val="687" w:hRule="atLeast"/>
          <w:jc w:val="center"/>
        </w:trPr>
        <w:tc>
          <w:tcPr>
            <w:tcW w:w="1216" w:type="dxa"/>
            <w:vMerge w:val="restart"/>
            <w:tcBorders>
              <w:top w:val="nil"/>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情况</w:t>
            </w:r>
          </w:p>
        </w:tc>
        <w:tc>
          <w:tcPr>
            <w:tcW w:w="3090" w:type="dxa"/>
            <w:tcBorders>
              <w:top w:val="nil"/>
              <w:left w:val="nil"/>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设施渔业年产值</w:t>
            </w:r>
          </w:p>
        </w:tc>
        <w:tc>
          <w:tcPr>
            <w:tcW w:w="1188"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万元</w:t>
            </w:r>
          </w:p>
        </w:tc>
        <w:tc>
          <w:tcPr>
            <w:tcW w:w="962" w:type="dxa"/>
            <w:tcBorders>
              <w:top w:val="nil"/>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指上一年设施渔业养殖水产品销售总额。</w:t>
            </w:r>
          </w:p>
        </w:tc>
      </w:tr>
      <w:tr>
        <w:tblPrEx>
          <w:tblCellMar>
            <w:top w:w="0" w:type="dxa"/>
            <w:left w:w="108" w:type="dxa"/>
            <w:bottom w:w="0" w:type="dxa"/>
            <w:right w:w="108" w:type="dxa"/>
          </w:tblCellMar>
        </w:tblPrEx>
        <w:trPr>
          <w:trHeight w:val="687" w:hRule="atLeast"/>
          <w:jc w:val="center"/>
        </w:trPr>
        <w:tc>
          <w:tcPr>
            <w:tcW w:w="1216" w:type="dxa"/>
            <w:vMerge w:val="continue"/>
            <w:tcBorders>
              <w:top w:val="nil"/>
              <w:left w:val="single" w:color="auto" w:sz="4" w:space="0"/>
              <w:bottom w:val="single" w:color="auto" w:sz="4" w:space="0"/>
              <w:right w:val="single" w:color="auto" w:sz="4" w:space="0"/>
            </w:tcBorders>
            <w:noWrap/>
            <w:vAlign w:val="center"/>
          </w:tcPr>
          <w:p/>
        </w:tc>
        <w:tc>
          <w:tcPr>
            <w:tcW w:w="3090"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设施渔业近两年平均产量</w:t>
            </w:r>
          </w:p>
        </w:tc>
        <w:tc>
          <w:tcPr>
            <w:tcW w:w="1188"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吨</w:t>
            </w:r>
          </w:p>
        </w:tc>
        <w:tc>
          <w:tcPr>
            <w:tcW w:w="962" w:type="dxa"/>
            <w:tcBorders>
              <w:top w:val="nil"/>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指上两年设施渔业养殖水产品平均产量。</w:t>
            </w:r>
          </w:p>
        </w:tc>
      </w:tr>
      <w:tr>
        <w:tblPrEx>
          <w:tblCellMar>
            <w:top w:w="0" w:type="dxa"/>
            <w:left w:w="108" w:type="dxa"/>
            <w:bottom w:w="0" w:type="dxa"/>
            <w:right w:w="108" w:type="dxa"/>
          </w:tblCellMar>
        </w:tblPrEx>
        <w:trPr>
          <w:trHeight w:val="687" w:hRule="atLeast"/>
          <w:jc w:val="center"/>
        </w:trPr>
        <w:tc>
          <w:tcPr>
            <w:tcW w:w="1216" w:type="dxa"/>
            <w:vMerge w:val="continue"/>
            <w:tcBorders>
              <w:top w:val="nil"/>
              <w:left w:val="single" w:color="auto" w:sz="4" w:space="0"/>
              <w:bottom w:val="single" w:color="auto" w:sz="4" w:space="0"/>
              <w:right w:val="single" w:color="auto" w:sz="4" w:space="0"/>
            </w:tcBorders>
            <w:noWrap/>
            <w:vAlign w:val="center"/>
          </w:tcPr>
          <w:p/>
        </w:tc>
        <w:tc>
          <w:tcPr>
            <w:tcW w:w="3090"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设施渔业面积/水体</w:t>
            </w:r>
          </w:p>
        </w:tc>
        <w:tc>
          <w:tcPr>
            <w:tcW w:w="1188"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亩、万立方米</w:t>
            </w:r>
          </w:p>
        </w:tc>
        <w:tc>
          <w:tcPr>
            <w:tcW w:w="962" w:type="dxa"/>
            <w:tcBorders>
              <w:top w:val="nil"/>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指基地内开展设施渔业养殖的实际面积或者水体。</w:t>
            </w:r>
          </w:p>
        </w:tc>
      </w:tr>
      <w:tr>
        <w:tblPrEx>
          <w:tblCellMar>
            <w:top w:w="0" w:type="dxa"/>
            <w:left w:w="108" w:type="dxa"/>
            <w:bottom w:w="0" w:type="dxa"/>
            <w:right w:w="108" w:type="dxa"/>
          </w:tblCellMar>
        </w:tblPrEx>
        <w:trPr>
          <w:trHeight w:val="687" w:hRule="atLeast"/>
          <w:jc w:val="center"/>
        </w:trPr>
        <w:tc>
          <w:tcPr>
            <w:tcW w:w="1216"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技术</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装备</w:t>
            </w:r>
          </w:p>
        </w:tc>
        <w:tc>
          <w:tcPr>
            <w:tcW w:w="3090" w:type="dxa"/>
            <w:tcBorders>
              <w:top w:val="single" w:color="auto" w:sz="4" w:space="0"/>
              <w:left w:val="nil"/>
              <w:bottom w:val="single" w:color="auto" w:sz="4" w:space="0"/>
              <w:right w:val="single" w:color="auto" w:sz="4" w:space="0"/>
            </w:tcBorders>
            <w:shd w:val="clear" w:color="000000" w:fill="auto"/>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val="en-US" w:eastAsia="zh-CN" w:bidi="ar-SA"/>
              </w:rPr>
              <w:t>设施渔业专业技术人员数量</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val="en-US" w:eastAsia="zh-CN" w:bidi="ar-SA"/>
              </w:rPr>
              <w:t>人</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指基地专业技术人员</w:t>
            </w:r>
            <w:r>
              <w:rPr>
                <w:rFonts w:hint="default" w:ascii="Times New Roman" w:hAnsi="Times New Roman" w:eastAsia="方正仿宋_GBK" w:cs="Times New Roman"/>
                <w:bCs/>
                <w:color w:val="000000"/>
                <w:kern w:val="0"/>
                <w:sz w:val="24"/>
                <w:szCs w:val="24"/>
                <w:highlight w:val="none"/>
                <w:lang w:val="en-US" w:eastAsia="zh-CN" w:bidi="ar-SA"/>
              </w:rPr>
              <w:t>中</w:t>
            </w:r>
            <w:r>
              <w:rPr>
                <w:rFonts w:hint="default" w:ascii="Times New Roman" w:hAnsi="Times New Roman" w:eastAsia="方正仿宋_GBK" w:cs="Times New Roman"/>
                <w:bCs/>
                <w:color w:val="000000"/>
                <w:kern w:val="0"/>
                <w:sz w:val="24"/>
                <w:szCs w:val="24"/>
                <w:highlight w:val="none"/>
                <w:lang w:bidi="ar-SA"/>
              </w:rPr>
              <w:t>大专及以上学历人数。</w:t>
            </w:r>
          </w:p>
        </w:tc>
      </w:tr>
      <w:tr>
        <w:tblPrEx>
          <w:tblCellMar>
            <w:top w:w="0" w:type="dxa"/>
            <w:left w:w="108" w:type="dxa"/>
            <w:bottom w:w="0" w:type="dxa"/>
            <w:right w:w="108" w:type="dxa"/>
          </w:tblCellMar>
        </w:tblPrEx>
        <w:trPr>
          <w:trHeight w:val="687" w:hRule="atLeast"/>
          <w:jc w:val="center"/>
        </w:trPr>
        <w:tc>
          <w:tcPr>
            <w:tcW w:w="1216"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3090" w:type="dxa"/>
            <w:tcBorders>
              <w:top w:val="single" w:color="auto" w:sz="4" w:space="0"/>
              <w:left w:val="nil"/>
              <w:bottom w:val="single" w:color="auto" w:sz="4" w:space="0"/>
              <w:right w:val="single" w:color="auto" w:sz="4" w:space="0"/>
            </w:tcBorders>
            <w:shd w:val="clear" w:color="000000" w:fill="auto"/>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设施水产养殖机械化率</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eastAsia="zh-CN" w:bidi="ar-SA"/>
              </w:rPr>
            </w:pPr>
            <w:r>
              <w:rPr>
                <w:rFonts w:hint="default" w:ascii="Times New Roman" w:hAnsi="Times New Roman" w:eastAsia="方正仿宋_GBK" w:cs="Times New Roman"/>
                <w:bCs/>
                <w:color w:val="000000"/>
                <w:kern w:val="0"/>
                <w:sz w:val="24"/>
                <w:szCs w:val="24"/>
                <w:highlight w:val="none"/>
                <w:lang w:bidi="ar-SA"/>
              </w:rPr>
              <w:t>按行业标准NY/T 34</w:t>
            </w:r>
            <w:r>
              <w:rPr>
                <w:rFonts w:hint="default" w:ascii="Times New Roman" w:hAnsi="Times New Roman" w:eastAsia="方正仿宋_GBK" w:cs="Times New Roman"/>
                <w:bCs/>
                <w:color w:val="000000"/>
                <w:kern w:val="0"/>
                <w:sz w:val="24"/>
                <w:szCs w:val="24"/>
                <w:highlight w:val="none"/>
                <w:lang w:val="en-US" w:eastAsia="zh-CN" w:bidi="ar-SA"/>
              </w:rPr>
              <w:t>90</w:t>
            </w:r>
            <w:r>
              <w:rPr>
                <w:rFonts w:hint="default" w:ascii="Times New Roman" w:hAnsi="Times New Roman" w:eastAsia="方正仿宋_GBK" w:cs="Times New Roman"/>
                <w:bCs/>
                <w:color w:val="000000"/>
                <w:kern w:val="0"/>
                <w:sz w:val="24"/>
                <w:szCs w:val="24"/>
                <w:highlight w:val="none"/>
                <w:lang w:bidi="ar-SA"/>
              </w:rPr>
              <w:t>-2019设施水产养殖机械化率计算</w:t>
            </w:r>
            <w:r>
              <w:rPr>
                <w:rFonts w:hint="default" w:ascii="Times New Roman" w:hAnsi="Times New Roman" w:eastAsia="方正仿宋_GBK" w:cs="Times New Roman"/>
                <w:bCs/>
                <w:color w:val="000000"/>
                <w:kern w:val="0"/>
                <w:sz w:val="24"/>
                <w:szCs w:val="24"/>
                <w:highlight w:val="none"/>
                <w:lang w:eastAsia="zh-CN" w:bidi="ar-SA"/>
              </w:rPr>
              <w:t>。</w:t>
            </w:r>
          </w:p>
        </w:tc>
      </w:tr>
      <w:tr>
        <w:tblPrEx>
          <w:tblCellMar>
            <w:top w:w="0" w:type="dxa"/>
            <w:left w:w="108" w:type="dxa"/>
            <w:bottom w:w="0" w:type="dxa"/>
            <w:right w:w="108" w:type="dxa"/>
          </w:tblCellMar>
        </w:tblPrEx>
        <w:trPr>
          <w:trHeight w:val="687" w:hRule="atLeast"/>
          <w:jc w:val="center"/>
        </w:trPr>
        <w:tc>
          <w:tcPr>
            <w:tcW w:w="1216"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3090" w:type="dxa"/>
            <w:tcBorders>
              <w:top w:val="single" w:color="auto" w:sz="4" w:space="0"/>
              <w:left w:val="nil"/>
              <w:bottom w:val="single" w:color="auto" w:sz="4" w:space="0"/>
              <w:right w:val="single" w:color="auto" w:sz="4" w:space="0"/>
            </w:tcBorders>
            <w:shd w:val="clear" w:color="000000" w:fill="auto"/>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数字化、智能化水平</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left"/>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指养殖全过程环境、生产及管理等信息实现数字化采集比例。</w:t>
            </w:r>
          </w:p>
        </w:tc>
      </w:tr>
      <w:tr>
        <w:tblPrEx>
          <w:tblCellMar>
            <w:top w:w="0" w:type="dxa"/>
            <w:left w:w="108" w:type="dxa"/>
            <w:bottom w:w="0" w:type="dxa"/>
            <w:right w:w="108" w:type="dxa"/>
          </w:tblCellMar>
        </w:tblPrEx>
        <w:trPr>
          <w:trHeight w:val="687" w:hRule="atLeast"/>
          <w:jc w:val="center"/>
        </w:trPr>
        <w:tc>
          <w:tcPr>
            <w:tcW w:w="1216"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3090" w:type="dxa"/>
            <w:tcBorders>
              <w:top w:val="single" w:color="auto" w:sz="4" w:space="0"/>
              <w:left w:val="nil"/>
              <w:bottom w:val="single" w:color="auto" w:sz="4" w:space="0"/>
              <w:right w:val="single" w:color="auto" w:sz="4" w:space="0"/>
            </w:tcBorders>
            <w:shd w:val="clear" w:color="000000" w:fill="auto"/>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配备仓储保鲜、产地初加工设备种类和产地初加工率</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几种、%</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left"/>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指基地设施水产养殖水产品仓储保鲜、产地初加工设备配备种类、数量和产地初加工率。</w:t>
            </w:r>
          </w:p>
        </w:tc>
      </w:tr>
      <w:tr>
        <w:tblPrEx>
          <w:tblCellMar>
            <w:top w:w="0" w:type="dxa"/>
            <w:left w:w="108" w:type="dxa"/>
            <w:bottom w:w="0" w:type="dxa"/>
            <w:right w:w="108" w:type="dxa"/>
          </w:tblCellMar>
        </w:tblPrEx>
        <w:trPr>
          <w:trHeight w:val="1201" w:hRule="atLeas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仿宋_GB2312" w:cs="Times New Roman"/>
                <w:kern w:val="0"/>
                <w:sz w:val="22"/>
                <w:highlight w:val="none"/>
                <w:lang w:bidi="ar-SA"/>
              </w:rPr>
            </w:pPr>
            <w:r>
              <w:rPr>
                <w:rFonts w:hint="default" w:ascii="Times New Roman" w:hAnsi="Times New Roman" w:eastAsia="方正黑体_GBK" w:cs="Times New Roman"/>
                <w:sz w:val="24"/>
                <w:szCs w:val="24"/>
                <w:highlight w:val="none"/>
                <w:lang w:bidi="ar-SA"/>
              </w:rPr>
              <w:t>发展</w:t>
            </w:r>
          </w:p>
        </w:tc>
        <w:tc>
          <w:tcPr>
            <w:tcW w:w="3090"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获省级及以上水产健康养殖和生态养殖示范区、水产绿色健康养殖技术推广“五大行动”骨干基地称号</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个（省级/国家级）</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指截至上一年度，基地内以设施渔业为主营业务获得省级以上农业农村部门认定的称号级别及数量。</w:t>
            </w:r>
          </w:p>
        </w:tc>
      </w:tr>
      <w:tr>
        <w:tblPrEx>
          <w:tblCellMar>
            <w:top w:w="0" w:type="dxa"/>
            <w:left w:w="108" w:type="dxa"/>
            <w:bottom w:w="0" w:type="dxa"/>
            <w:right w:w="108" w:type="dxa"/>
          </w:tblCellMar>
        </w:tblPrEx>
        <w:trPr>
          <w:trHeight w:val="666"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养殖全程使用配合饲料</w:t>
            </w:r>
          </w:p>
        </w:tc>
        <w:tc>
          <w:tcPr>
            <w:tcW w:w="1188"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是/否</w:t>
            </w:r>
          </w:p>
        </w:tc>
        <w:tc>
          <w:tcPr>
            <w:tcW w:w="962" w:type="dxa"/>
            <w:tcBorders>
              <w:top w:val="nil"/>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指成鱼养殖过程中配合饲料使用情况。</w:t>
            </w:r>
          </w:p>
        </w:tc>
      </w:tr>
      <w:tr>
        <w:tblPrEx>
          <w:tblCellMar>
            <w:top w:w="0" w:type="dxa"/>
            <w:left w:w="108" w:type="dxa"/>
            <w:bottom w:w="0" w:type="dxa"/>
            <w:right w:w="108" w:type="dxa"/>
          </w:tblCellMar>
        </w:tblPrEx>
        <w:trPr>
          <w:trHeight w:val="840"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养殖全程规范使用投入品</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是/否</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指养殖过程中兽药、饲料和饲料添加剂等水产养殖用投入品使用情况。</w:t>
            </w:r>
          </w:p>
        </w:tc>
      </w:tr>
      <w:tr>
        <w:tblPrEx>
          <w:tblCellMar>
            <w:top w:w="0" w:type="dxa"/>
            <w:left w:w="108" w:type="dxa"/>
            <w:bottom w:w="0" w:type="dxa"/>
            <w:right w:w="108" w:type="dxa"/>
          </w:tblCellMar>
        </w:tblPrEx>
        <w:trPr>
          <w:trHeight w:val="840"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获绿色食品、有机食品认证、农产品地理标志登记证书数量</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几类</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指获得认证设施渔业相关的绿色食品、有机食品和地理标志农产品的数量。</w:t>
            </w:r>
          </w:p>
        </w:tc>
      </w:tr>
      <w:tr>
        <w:tblPrEx>
          <w:tblCellMar>
            <w:top w:w="0" w:type="dxa"/>
            <w:left w:w="108" w:type="dxa"/>
            <w:bottom w:w="0" w:type="dxa"/>
            <w:right w:w="108" w:type="dxa"/>
          </w:tblCellMar>
        </w:tblPrEx>
        <w:trPr>
          <w:trHeight w:val="840" w:hRule="atLeast"/>
          <w:jc w:val="center"/>
        </w:trPr>
        <w:tc>
          <w:tcPr>
            <w:tcW w:w="1216"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tc>
        <w:tc>
          <w:tcPr>
            <w:tcW w:w="3090" w:type="dxa"/>
            <w:tcBorders>
              <w:top w:val="nil"/>
              <w:left w:val="nil"/>
              <w:bottom w:val="single" w:color="auto" w:sz="4" w:space="0"/>
              <w:right w:val="single" w:color="auto" w:sz="4" w:space="0"/>
            </w:tcBorders>
            <w:shd w:val="clear" w:color="000000" w:fill="auto"/>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配备尾水处理设施设备（深远海网箱养殖配备废弃物收集装置）</w:t>
            </w:r>
          </w:p>
        </w:tc>
        <w:tc>
          <w:tcPr>
            <w:tcW w:w="1188"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nil"/>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nil"/>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指基地设施渔业养殖尾水处理设备和废弃物收集装置配备及使用情况。</w:t>
            </w:r>
          </w:p>
        </w:tc>
      </w:tr>
      <w:tr>
        <w:tblPrEx>
          <w:tblCellMar>
            <w:top w:w="0" w:type="dxa"/>
            <w:left w:w="108" w:type="dxa"/>
            <w:bottom w:w="0" w:type="dxa"/>
            <w:right w:w="108" w:type="dxa"/>
          </w:tblCellMar>
        </w:tblPrEx>
        <w:trPr>
          <w:trHeight w:val="630" w:hRule="atLeast"/>
          <w:jc w:val="center"/>
        </w:trPr>
        <w:tc>
          <w:tcPr>
            <w:tcW w:w="1216" w:type="dxa"/>
            <w:vMerge w:val="restart"/>
            <w:tcBorders>
              <w:top w:val="single" w:color="auto" w:sz="4" w:space="0"/>
              <w:left w:val="single" w:color="auto" w:sz="4" w:space="0"/>
              <w:bottom w:val="nil"/>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示范</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带动</w:t>
            </w: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年接待参观/培训、学习人数</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人</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指基地上一年度接待参观、培训、学习的人员数量。</w:t>
            </w:r>
          </w:p>
        </w:tc>
      </w:tr>
      <w:tr>
        <w:tblPrEx>
          <w:tblCellMar>
            <w:top w:w="0" w:type="dxa"/>
            <w:left w:w="108" w:type="dxa"/>
            <w:bottom w:w="0" w:type="dxa"/>
            <w:right w:w="108" w:type="dxa"/>
          </w:tblCellMar>
        </w:tblPrEx>
        <w:trPr>
          <w:trHeight w:val="90" w:hRule="atLeast"/>
          <w:jc w:val="center"/>
        </w:trPr>
        <w:tc>
          <w:tcPr>
            <w:tcW w:w="1216" w:type="dxa"/>
            <w:vMerge w:val="continue"/>
            <w:tcBorders>
              <w:top w:val="nil"/>
              <w:left w:val="single" w:color="auto" w:sz="4" w:space="0"/>
              <w:bottom w:val="nil"/>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产业链培育和带动</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亿元</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rPr>
                <w:rFonts w:hint="default" w:ascii="Times New Roman" w:hAnsi="Times New Roman" w:eastAsia="仿宋_GB2312" w:cs="Times New Roman"/>
                <w:color w:val="000000"/>
                <w:kern w:val="0"/>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指基地培育和带动苗种、加工等上下游产业链情况。</w:t>
            </w:r>
          </w:p>
        </w:tc>
      </w:tr>
      <w:tr>
        <w:tblPrEx>
          <w:tblCellMar>
            <w:top w:w="0" w:type="dxa"/>
            <w:left w:w="108" w:type="dxa"/>
            <w:bottom w:w="0" w:type="dxa"/>
            <w:right w:w="108" w:type="dxa"/>
          </w:tblCellMar>
        </w:tblPrEx>
        <w:trPr>
          <w:trHeight w:val="840" w:hRule="atLeast"/>
          <w:jc w:val="center"/>
        </w:trPr>
        <w:tc>
          <w:tcPr>
            <w:tcW w:w="1216" w:type="dxa"/>
            <w:vMerge w:val="continue"/>
            <w:tcBorders>
              <w:top w:val="nil"/>
              <w:left w:val="single" w:color="auto" w:sz="4" w:space="0"/>
              <w:bottom w:val="nil"/>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养殖品种、技术入选全国、省级主导/重点推广品种、主推/重点推广技术</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个（省级/国家级）</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rPr>
                <w:rFonts w:hint="default" w:ascii="Times New Roman" w:hAnsi="Times New Roman" w:eastAsia="仿宋_GB2312" w:cs="Times New Roman"/>
                <w:color w:val="000000"/>
                <w:kern w:val="0"/>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指基地培育的养殖品种、集成的养殖技术获得农业农村部及省级相关部门认定情况。</w:t>
            </w:r>
          </w:p>
        </w:tc>
      </w:tr>
      <w:tr>
        <w:tblPrEx>
          <w:tblCellMar>
            <w:top w:w="0" w:type="dxa"/>
            <w:left w:w="108" w:type="dxa"/>
            <w:bottom w:w="0" w:type="dxa"/>
            <w:right w:w="108" w:type="dxa"/>
          </w:tblCellMar>
        </w:tblPrEx>
        <w:trPr>
          <w:trHeight w:val="840" w:hRule="atLeast"/>
          <w:jc w:val="center"/>
        </w:trPr>
        <w:tc>
          <w:tcPr>
            <w:tcW w:w="1216" w:type="dxa"/>
            <w:vMerge w:val="continue"/>
            <w:tcBorders>
              <w:top w:val="nil"/>
              <w:left w:val="single" w:color="auto" w:sz="4" w:space="0"/>
              <w:bottom w:val="single" w:color="auto" w:sz="4" w:space="0"/>
              <w:right w:val="single" w:color="auto" w:sz="4" w:space="0"/>
            </w:tcBorders>
            <w:noWrap/>
            <w:vAlign w:val="center"/>
          </w:tcPr>
          <w:p/>
        </w:tc>
        <w:tc>
          <w:tcPr>
            <w:tcW w:w="3090"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val="en-US" w:eastAsia="zh-CN" w:bidi="ar-SA"/>
              </w:rPr>
              <w:t>获评省级以上农业产业化龙头企业</w:t>
            </w:r>
          </w:p>
        </w:tc>
        <w:tc>
          <w:tcPr>
            <w:tcW w:w="1188"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nil"/>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nil"/>
              <w:bottom w:val="single" w:color="auto" w:sz="4" w:space="0"/>
              <w:right w:val="single" w:color="auto" w:sz="4" w:space="0"/>
            </w:tcBorders>
            <w:noWrap/>
            <w:vAlign w:val="center"/>
          </w:tcPr>
          <w:p>
            <w:pPr>
              <w:widowControl/>
              <w:shd w:val="clear" w:color="auto" w:fill="auto"/>
              <w:rPr>
                <w:rFonts w:hint="default" w:ascii="Times New Roman" w:hAnsi="Times New Roman" w:eastAsia="仿宋_GB2312" w:cs="Times New Roman"/>
                <w:color w:val="000000"/>
                <w:kern w:val="0"/>
                <w:sz w:val="21"/>
                <w:szCs w:val="21"/>
                <w:highlight w:val="none"/>
                <w:lang w:val="en-US" w:eastAsia="zh-CN" w:bidi="ar-SA"/>
              </w:rPr>
            </w:pPr>
          </w:p>
        </w:tc>
        <w:tc>
          <w:tcPr>
            <w:tcW w:w="4893" w:type="dxa"/>
            <w:tcBorders>
              <w:top w:val="single" w:color="auto" w:sz="4" w:space="0"/>
              <w:left w:val="nil"/>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val="en-US" w:eastAsia="zh-CN" w:bidi="ar-SA"/>
              </w:rPr>
            </w:pPr>
            <w:r>
              <w:rPr>
                <w:rFonts w:hint="default" w:ascii="Times New Roman" w:hAnsi="Times New Roman" w:eastAsia="方正仿宋_GBK" w:cs="Times New Roman"/>
                <w:bCs/>
                <w:color w:val="000000"/>
                <w:kern w:val="0"/>
                <w:sz w:val="24"/>
                <w:szCs w:val="24"/>
                <w:highlight w:val="none"/>
                <w:lang w:val="en-US" w:eastAsia="zh-CN" w:bidi="ar-SA"/>
              </w:rPr>
              <w:t>指基地以设施渔业为主营业务并经省级及以上政府部门认定的情况。</w:t>
            </w:r>
          </w:p>
        </w:tc>
      </w:tr>
      <w:tr>
        <w:tblPrEx>
          <w:tblCellMar>
            <w:top w:w="0" w:type="dxa"/>
            <w:left w:w="108" w:type="dxa"/>
            <w:bottom w:w="0" w:type="dxa"/>
            <w:right w:w="108" w:type="dxa"/>
          </w:tblCellMar>
        </w:tblPrEx>
        <w:trPr>
          <w:trHeight w:val="710" w:hRule="atLeas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支撑</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保障</w:t>
            </w: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val="en-US" w:eastAsia="zh-CN" w:bidi="ar-SA"/>
              </w:rPr>
              <w:t>制定运行管理制度</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left"/>
              <w:rPr>
                <w:rFonts w:hint="default" w:ascii="Times New Roman" w:hAnsi="Times New Roman" w:eastAsia="仿宋_GB2312" w:cs="Times New Roman"/>
                <w:color w:val="000000"/>
                <w:kern w:val="0"/>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val="en-US" w:eastAsia="zh-CN" w:bidi="ar-SA"/>
              </w:rPr>
              <w:t>指制定并严格执行</w:t>
            </w:r>
            <w:r>
              <w:rPr>
                <w:rFonts w:hint="default" w:ascii="Times New Roman" w:hAnsi="Times New Roman" w:eastAsia="方正仿宋_GBK" w:cs="Times New Roman"/>
                <w:bCs/>
                <w:color w:val="000000"/>
                <w:kern w:val="0"/>
                <w:sz w:val="24"/>
                <w:szCs w:val="24"/>
                <w:highlight w:val="none"/>
                <w:lang w:bidi="ar-SA"/>
              </w:rPr>
              <w:t>生产管理制度、财务管理制度（财务报表）、发展规划</w:t>
            </w:r>
            <w:r>
              <w:rPr>
                <w:rFonts w:hint="default" w:ascii="Times New Roman" w:hAnsi="Times New Roman" w:eastAsia="方正仿宋_GBK" w:cs="Times New Roman"/>
                <w:bCs/>
                <w:color w:val="000000"/>
                <w:kern w:val="0"/>
                <w:sz w:val="24"/>
                <w:szCs w:val="24"/>
                <w:highlight w:val="none"/>
                <w:lang w:val="en-US" w:eastAsia="zh-CN" w:bidi="ar-SA"/>
              </w:rPr>
              <w:t>等情况。</w:t>
            </w:r>
          </w:p>
        </w:tc>
      </w:tr>
      <w:tr>
        <w:tblPrEx>
          <w:tblCellMar>
            <w:top w:w="0" w:type="dxa"/>
            <w:left w:w="108" w:type="dxa"/>
            <w:bottom w:w="0" w:type="dxa"/>
            <w:right w:w="108" w:type="dxa"/>
          </w:tblCellMar>
        </w:tblPrEx>
        <w:trPr>
          <w:trHeight w:val="695"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获得设施渔业扶持政策</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left"/>
              <w:rPr>
                <w:rFonts w:hint="default" w:ascii="Times New Roman" w:hAnsi="Times New Roman" w:eastAsia="仿宋_GB2312" w:cs="Times New Roman"/>
                <w:color w:val="000000"/>
                <w:kern w:val="0"/>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指基地设施渔业受到</w:t>
            </w:r>
            <w:r>
              <w:rPr>
                <w:rFonts w:hint="default" w:ascii="Times New Roman" w:hAnsi="Times New Roman" w:eastAsia="方正仿宋_GBK" w:cs="Times New Roman"/>
                <w:bCs/>
                <w:color w:val="000000"/>
                <w:kern w:val="0"/>
                <w:sz w:val="24"/>
                <w:szCs w:val="24"/>
                <w:highlight w:val="none"/>
                <w:lang w:val="en-US" w:eastAsia="zh-CN" w:bidi="ar-SA"/>
              </w:rPr>
              <w:t>中央、地方</w:t>
            </w:r>
            <w:r>
              <w:rPr>
                <w:rFonts w:hint="default" w:ascii="Times New Roman" w:hAnsi="Times New Roman" w:eastAsia="方正仿宋_GBK" w:cs="Times New Roman"/>
                <w:bCs/>
                <w:color w:val="000000"/>
                <w:kern w:val="0"/>
                <w:sz w:val="24"/>
                <w:szCs w:val="24"/>
                <w:highlight w:val="none"/>
                <w:lang w:bidi="ar-SA"/>
              </w:rPr>
              <w:t>各类专项财政支持情况。</w:t>
            </w:r>
          </w:p>
        </w:tc>
      </w:tr>
      <w:tr>
        <w:tblPrEx>
          <w:tblCellMar>
            <w:top w:w="0" w:type="dxa"/>
            <w:left w:w="108" w:type="dxa"/>
            <w:bottom w:w="0" w:type="dxa"/>
            <w:right w:w="108" w:type="dxa"/>
          </w:tblCellMar>
        </w:tblPrEx>
        <w:trPr>
          <w:trHeight w:val="675"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配备养殖保险</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center"/>
              <w:rPr>
                <w:rFonts w:hint="default" w:ascii="Times New Roman" w:hAnsi="Times New Roman" w:eastAsia="仿宋_GB2312" w:cs="Times New Roman"/>
                <w:kern w:val="0"/>
                <w:sz w:val="22"/>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widowControl/>
              <w:shd w:val="clear" w:color="auto" w:fill="auto"/>
              <w:jc w:val="left"/>
              <w:rPr>
                <w:rFonts w:hint="default" w:ascii="Times New Roman" w:hAnsi="Times New Roman" w:eastAsia="仿宋_GB2312" w:cs="Times New Roman"/>
                <w:color w:val="000000"/>
                <w:kern w:val="0"/>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指基地为设施渔业装备或养殖产品配备养殖保险情况。</w:t>
            </w:r>
          </w:p>
        </w:tc>
      </w:tr>
    </w:tbl>
    <w:p>
      <w:pPr>
        <w:widowControl/>
        <w:shd w:val="clear" w:color="auto" w:fill="auto"/>
        <w:tabs>
          <w:tab w:val="left" w:pos="5818"/>
        </w:tabs>
        <w:jc w:val="both"/>
        <w:outlineLvl w:val="2"/>
        <w:rPr>
          <w:rFonts w:hint="default" w:ascii="Times New Roman" w:hAnsi="Times New Roman" w:eastAsia="仿宋_GB2312" w:cs="Times New Roman"/>
          <w:sz w:val="28"/>
          <w:szCs w:val="32"/>
          <w:highlight w:val="none"/>
          <w:lang w:bidi="ar-SA"/>
        </w:rPr>
        <w:sectPr>
          <w:pgSz w:w="16838" w:h="11906" w:orient="landscape"/>
          <w:pgMar w:top="1803" w:right="1440" w:bottom="1803" w:left="1440" w:header="851" w:footer="680" w:gutter="0"/>
          <w:cols w:space="720" w:num="1"/>
          <w:docGrid w:type="lines" w:linePitch="319" w:charSpace="0"/>
        </w:sectPr>
      </w:pPr>
    </w:p>
    <w:p>
      <w:pPr>
        <w:widowControl/>
        <w:tabs>
          <w:tab w:val="left" w:pos="5818"/>
        </w:tabs>
        <w:jc w:val="center"/>
        <w:outlineLvl w:val="2"/>
        <w:rPr>
          <w:rFonts w:hint="default" w:ascii="Times New Roman" w:hAnsi="Times New Roman" w:eastAsia="方正小标宋_GBK" w:cs="Times New Roman"/>
          <w:sz w:val="32"/>
          <w:szCs w:val="32"/>
          <w:lang w:val="en-US" w:eastAsia="zh-CN" w:bidi="ar-SA"/>
        </w:rPr>
      </w:pPr>
      <w:r>
        <w:rPr>
          <w:rFonts w:hint="default" w:ascii="Times New Roman" w:hAnsi="Times New Roman" w:eastAsia="方正小标宋_GBK" w:cs="Times New Roman"/>
          <w:sz w:val="32"/>
          <w:szCs w:val="32"/>
          <w:lang w:val="en-US" w:eastAsia="zh-CN" w:bidi="ar-SA"/>
        </w:rPr>
        <w:t>表5  现代设施农业创新引领基地遴选指标表（冷链物流）</w:t>
      </w:r>
    </w:p>
    <w:tbl>
      <w:tblPr>
        <w:tblStyle w:val="7"/>
        <w:tblW w:w="14174" w:type="dxa"/>
        <w:jc w:val="center"/>
        <w:tblLayout w:type="fixed"/>
        <w:tblCellMar>
          <w:top w:w="0" w:type="dxa"/>
          <w:left w:w="108" w:type="dxa"/>
          <w:bottom w:w="0" w:type="dxa"/>
          <w:right w:w="108" w:type="dxa"/>
        </w:tblCellMar>
      </w:tblPr>
      <w:tblGrid>
        <w:gridCol w:w="1216"/>
        <w:gridCol w:w="3090"/>
        <w:gridCol w:w="1188"/>
        <w:gridCol w:w="962"/>
        <w:gridCol w:w="2825"/>
        <w:gridCol w:w="4893"/>
      </w:tblGrid>
      <w:tr>
        <w:tblPrEx>
          <w:tblCellMar>
            <w:top w:w="0" w:type="dxa"/>
            <w:left w:w="108" w:type="dxa"/>
            <w:bottom w:w="0" w:type="dxa"/>
            <w:right w:w="108" w:type="dxa"/>
          </w:tblCellMar>
        </w:tblPrEx>
        <w:trPr>
          <w:trHeight w:val="494" w:hRule="atLeast"/>
          <w:tblHeader/>
          <w:jc w:val="center"/>
        </w:trPr>
        <w:tc>
          <w:tcPr>
            <w:tcW w:w="1216"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090"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188" w:type="dxa"/>
            <w:tcBorders>
              <w:top w:val="single" w:color="000000" w:sz="4" w:space="0"/>
              <w:left w:val="single" w:color="000000" w:sz="4" w:space="0"/>
              <w:bottom w:val="single" w:color="000000"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单位</w:t>
            </w:r>
          </w:p>
        </w:tc>
        <w:tc>
          <w:tcPr>
            <w:tcW w:w="962"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w:t>
            </w:r>
          </w:p>
        </w:tc>
        <w:tc>
          <w:tcPr>
            <w:tcW w:w="2825"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数值说明</w:t>
            </w:r>
          </w:p>
        </w:tc>
        <w:tc>
          <w:tcPr>
            <w:tcW w:w="4893" w:type="dxa"/>
            <w:tcBorders>
              <w:top w:val="single" w:color="000000" w:sz="4" w:space="0"/>
              <w:left w:val="single" w:color="000000"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指标解释</w:t>
            </w:r>
          </w:p>
        </w:tc>
      </w:tr>
      <w:tr>
        <w:tblPrEx>
          <w:tblCellMar>
            <w:top w:w="0" w:type="dxa"/>
            <w:left w:w="108" w:type="dxa"/>
            <w:bottom w:w="0" w:type="dxa"/>
            <w:right w:w="108" w:type="dxa"/>
          </w:tblCellMar>
        </w:tblPrEx>
        <w:trPr>
          <w:trHeight w:val="638" w:hRule="exact"/>
          <w:jc w:val="center"/>
        </w:trPr>
        <w:tc>
          <w:tcPr>
            <w:tcW w:w="1216" w:type="dxa"/>
            <w:vMerge w:val="restart"/>
            <w:tcBorders>
              <w:top w:val="single" w:color="000000" w:sz="4" w:space="0"/>
              <w:left w:val="single" w:color="000000" w:sz="4" w:space="0"/>
              <w:bottom w:val="single" w:color="000000" w:sz="4" w:space="0"/>
              <w:right w:val="single" w:color="000000"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情况</w:t>
            </w:r>
          </w:p>
        </w:tc>
        <w:tc>
          <w:tcPr>
            <w:tcW w:w="3090" w:type="dxa"/>
            <w:tcBorders>
              <w:top w:val="single" w:color="000000" w:sz="4" w:space="0"/>
              <w:left w:val="single" w:color="000000" w:sz="4" w:space="0"/>
              <w:bottom w:val="single" w:color="000000"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冷链设施容量</w:t>
            </w:r>
          </w:p>
        </w:tc>
        <w:tc>
          <w:tcPr>
            <w:tcW w:w="1188" w:type="dxa"/>
            <w:tcBorders>
              <w:top w:val="single" w:color="000000" w:sz="4" w:space="0"/>
              <w:left w:val="single" w:color="000000" w:sz="4" w:space="0"/>
              <w:bottom w:val="single" w:color="000000"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万立方米</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指基地中所有冷库的总库容。</w:t>
            </w:r>
          </w:p>
        </w:tc>
      </w:tr>
      <w:tr>
        <w:tblPrEx>
          <w:tblCellMar>
            <w:top w:w="0" w:type="dxa"/>
            <w:left w:w="108" w:type="dxa"/>
            <w:bottom w:w="0" w:type="dxa"/>
            <w:right w:w="108" w:type="dxa"/>
          </w:tblCellMar>
        </w:tblPrEx>
        <w:trPr>
          <w:trHeight w:val="667" w:hRule="exact"/>
          <w:jc w:val="center"/>
        </w:trPr>
        <w:tc>
          <w:tcPr>
            <w:tcW w:w="1216" w:type="dxa"/>
            <w:vMerge w:val="continue"/>
            <w:tcBorders>
              <w:top w:val="single" w:color="000000" w:sz="4" w:space="0"/>
              <w:left w:val="single" w:color="000000" w:sz="4" w:space="0"/>
              <w:bottom w:val="single" w:color="auto" w:sz="4" w:space="0"/>
              <w:right w:val="single" w:color="000000" w:sz="4" w:space="0"/>
            </w:tcBorders>
            <w:noWrap/>
            <w:vAlign w:val="center"/>
          </w:tcPr>
          <w:p/>
        </w:tc>
        <w:tc>
          <w:tcPr>
            <w:tcW w:w="3090" w:type="dxa"/>
            <w:tcBorders>
              <w:top w:val="single" w:color="000000" w:sz="4" w:space="0"/>
              <w:left w:val="single" w:color="000000"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冷链物流强度</w:t>
            </w:r>
          </w:p>
        </w:tc>
        <w:tc>
          <w:tcPr>
            <w:tcW w:w="1188" w:type="dxa"/>
            <w:tcBorders>
              <w:top w:val="single" w:color="000000" w:sz="4" w:space="0"/>
              <w:left w:val="single" w:color="000000"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吨/亩</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指上一年度基地经过冷链的农产品流通总量与基地建设用地的面积之比。</w:t>
            </w:r>
          </w:p>
        </w:tc>
      </w:tr>
      <w:tr>
        <w:tblPrEx>
          <w:tblCellMar>
            <w:top w:w="0" w:type="dxa"/>
            <w:left w:w="108" w:type="dxa"/>
            <w:bottom w:w="0" w:type="dxa"/>
            <w:right w:w="108" w:type="dxa"/>
          </w:tblCellMar>
        </w:tblPrEx>
        <w:trPr>
          <w:trHeight w:val="928" w:hRule="exac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创新</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引领</w:t>
            </w: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商品化处理机械化水平</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指上一年度基地内采用机械装备进行商品化处理的农产品量占基地商品化处理农产品总量的比例。</w:t>
            </w:r>
          </w:p>
        </w:tc>
      </w:tr>
      <w:tr>
        <w:tblPrEx>
          <w:tblCellMar>
            <w:top w:w="0" w:type="dxa"/>
            <w:left w:w="108" w:type="dxa"/>
            <w:bottom w:w="0" w:type="dxa"/>
            <w:right w:w="108" w:type="dxa"/>
          </w:tblCellMar>
        </w:tblPrEx>
        <w:trPr>
          <w:trHeight w:val="617" w:hRule="exac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冷链运输率</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指上一年度基地采用冷链运输的农产品量占基地农产品流通总量比例。</w:t>
            </w:r>
          </w:p>
        </w:tc>
      </w:tr>
      <w:tr>
        <w:tblPrEx>
          <w:tblCellMar>
            <w:top w:w="0" w:type="dxa"/>
            <w:left w:w="108" w:type="dxa"/>
            <w:bottom w:w="0" w:type="dxa"/>
            <w:right w:w="108" w:type="dxa"/>
          </w:tblCellMar>
        </w:tblPrEx>
        <w:trPr>
          <w:trHeight w:val="911" w:hRule="exac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信息化设施建设情况</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指基地建设物流订单管理系统、运输管理系统、仓储管理系统、财务支付系统、温度监控系统、农产品追溯系统等情况。</w:t>
            </w:r>
          </w:p>
        </w:tc>
      </w:tr>
      <w:tr>
        <w:tblPrEx>
          <w:tblCellMar>
            <w:top w:w="0" w:type="dxa"/>
            <w:left w:w="108" w:type="dxa"/>
            <w:bottom w:w="0" w:type="dxa"/>
            <w:right w:w="108" w:type="dxa"/>
          </w:tblCellMar>
        </w:tblPrEx>
        <w:trPr>
          <w:trHeight w:val="665"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平台支撑水平</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指基地获得由政府部门、行业协会及其他社会组织颁发，与冷链相关的荣誉。</w:t>
            </w:r>
          </w:p>
        </w:tc>
      </w:tr>
      <w:tr>
        <w:tblPrEx>
          <w:tblCellMar>
            <w:top w:w="0" w:type="dxa"/>
            <w:left w:w="108" w:type="dxa"/>
            <w:bottom w:w="0" w:type="dxa"/>
            <w:right w:w="108" w:type="dxa"/>
          </w:tblCellMar>
        </w:tblPrEx>
        <w:trPr>
          <w:trHeight w:val="550"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应用冷链相关标准数</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指基地农产品冷链流通中采用的标准数。</w:t>
            </w:r>
          </w:p>
        </w:tc>
      </w:tr>
      <w:tr>
        <w:tblPrEx>
          <w:tblCellMar>
            <w:top w:w="0" w:type="dxa"/>
            <w:left w:w="108" w:type="dxa"/>
            <w:bottom w:w="0" w:type="dxa"/>
            <w:right w:w="108" w:type="dxa"/>
          </w:tblCellMar>
        </w:tblPrEx>
        <w:trPr>
          <w:trHeight w:val="595"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单位收入耗能</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元/万元</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指上一年度基地水、电、气等能耗费用之和与运营收入比。</w:t>
            </w:r>
          </w:p>
        </w:tc>
      </w:tr>
      <w:tr>
        <w:tblPrEx>
          <w:tblCellMar>
            <w:top w:w="0" w:type="dxa"/>
            <w:left w:w="108" w:type="dxa"/>
            <w:bottom w:w="0" w:type="dxa"/>
            <w:right w:w="108" w:type="dxa"/>
          </w:tblCellMar>
        </w:tblPrEx>
        <w:trPr>
          <w:trHeight w:val="531" w:hRule="exac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运营</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成效</w:t>
            </w: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冷链设施利用水平</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月/次</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指上一年度冷链设施使用时长或周转次数。</w:t>
            </w:r>
          </w:p>
        </w:tc>
      </w:tr>
      <w:tr>
        <w:tblPrEx>
          <w:tblCellMar>
            <w:top w:w="0" w:type="dxa"/>
            <w:left w:w="108" w:type="dxa"/>
            <w:bottom w:w="0" w:type="dxa"/>
            <w:right w:w="108" w:type="dxa"/>
          </w:tblCellMar>
        </w:tblPrEx>
        <w:trPr>
          <w:trHeight w:val="657" w:hRule="exac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流通业态水平</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指基地开展农超对接、农社对接、农企对接、电子商务、直播带货等新型流通业态情况。</w:t>
            </w:r>
          </w:p>
        </w:tc>
      </w:tr>
      <w:tr>
        <w:tblPrEx>
          <w:tblCellMar>
            <w:top w:w="0" w:type="dxa"/>
            <w:left w:w="108" w:type="dxa"/>
            <w:bottom w:w="0" w:type="dxa"/>
            <w:right w:w="108" w:type="dxa"/>
          </w:tblCellMar>
        </w:tblPrEx>
        <w:trPr>
          <w:trHeight w:val="561" w:hRule="exac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近3年每年营业收入增长率</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指近3年每一年基地营业收入较上一年增长率。</w:t>
            </w:r>
          </w:p>
        </w:tc>
      </w:tr>
      <w:tr>
        <w:tblPrEx>
          <w:tblCellMar>
            <w:top w:w="0" w:type="dxa"/>
            <w:left w:w="108" w:type="dxa"/>
            <w:bottom w:w="0" w:type="dxa"/>
            <w:right w:w="108" w:type="dxa"/>
          </w:tblCellMar>
        </w:tblPrEx>
        <w:trPr>
          <w:trHeight w:val="840" w:hRule="atLeas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示范</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带动</w:t>
            </w: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服务辐射范围</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万亩或</w:t>
            </w:r>
          </w:p>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万头</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指上一年度基地提供冷链服务的产地农产品的种植规模或养殖规模。</w:t>
            </w:r>
          </w:p>
        </w:tc>
      </w:tr>
      <w:tr>
        <w:tblPrEx>
          <w:tblCellMar>
            <w:top w:w="0" w:type="dxa"/>
            <w:left w:w="108" w:type="dxa"/>
            <w:bottom w:w="0" w:type="dxa"/>
            <w:right w:w="108" w:type="dxa"/>
          </w:tblCellMar>
        </w:tblPrEx>
        <w:trPr>
          <w:trHeight w:val="840"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典型建设运营模式</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指总结形成的典型建设运营模式数量。</w:t>
            </w:r>
          </w:p>
        </w:tc>
      </w:tr>
      <w:tr>
        <w:tblPrEx>
          <w:tblCellMar>
            <w:top w:w="0" w:type="dxa"/>
            <w:left w:w="108" w:type="dxa"/>
            <w:bottom w:w="0" w:type="dxa"/>
            <w:right w:w="108" w:type="dxa"/>
          </w:tblCellMar>
        </w:tblPrEx>
        <w:trPr>
          <w:trHeight w:val="840" w:hRule="atLeast"/>
          <w:jc w:val="center"/>
        </w:trPr>
        <w:tc>
          <w:tcPr>
            <w:tcW w:w="1216"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支撑</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保障</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扶持政策</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获得的财政、金融、保险、用地、用电等方面的支持情况。</w:t>
            </w:r>
          </w:p>
        </w:tc>
      </w:tr>
      <w:tr>
        <w:tblPrEx>
          <w:tblCellMar>
            <w:top w:w="0" w:type="dxa"/>
            <w:left w:w="108" w:type="dxa"/>
            <w:bottom w:w="0" w:type="dxa"/>
            <w:right w:w="108" w:type="dxa"/>
          </w:tblCellMar>
        </w:tblPrEx>
        <w:trPr>
          <w:trHeight w:val="840" w:hRule="atLeast"/>
          <w:jc w:val="center"/>
        </w:trPr>
        <w:tc>
          <w:tcPr>
            <w:tcW w:w="1216" w:type="dxa"/>
            <w:vMerge w:val="continue"/>
            <w:tcBorders>
              <w:top w:val="single" w:color="auto" w:sz="4" w:space="0"/>
              <w:left w:val="single" w:color="auto" w:sz="4" w:space="0"/>
              <w:bottom w:val="single" w:color="auto" w:sz="4" w:space="0"/>
              <w:right w:val="single" w:color="auto" w:sz="4" w:space="0"/>
            </w:tcBorders>
            <w:noWrap/>
            <w:vAlign w:val="center"/>
          </w:tcPr>
          <w:p/>
        </w:tc>
        <w:tc>
          <w:tcPr>
            <w:tcW w:w="3090"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组织实施</w:t>
            </w:r>
          </w:p>
        </w:tc>
        <w:tc>
          <w:tcPr>
            <w:tcW w:w="11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制定创新引领基地发展规划或实施方案。</w:t>
            </w:r>
          </w:p>
        </w:tc>
      </w:tr>
    </w:tbl>
    <w:p>
      <w:pPr>
        <w:pStyle w:val="6"/>
        <w:keepNext w:val="0"/>
        <w:keepLines w:val="0"/>
        <w:pageBreakBefore w:val="0"/>
        <w:widowControl w:val="0"/>
        <w:shd w:val="clear" w:color="auto" w:fill="auto"/>
        <w:kinsoku/>
        <w:overflowPunct/>
        <w:autoSpaceDE/>
        <w:autoSpaceDN/>
        <w:bidi w:val="0"/>
        <w:spacing w:after="0" w:line="240" w:lineRule="auto"/>
        <w:ind w:left="0" w:leftChars="0" w:firstLine="0" w:firstLineChars="0"/>
        <w:jc w:val="both"/>
        <w:textAlignment w:val="auto"/>
        <w:rPr>
          <w:rFonts w:hint="default" w:ascii="Times New Roman" w:hAnsi="Times New Roman" w:eastAsia="方正楷体_GBK" w:cs="Times New Roman"/>
          <w:sz w:val="10"/>
          <w:szCs w:val="10"/>
          <w:highlight w:val="none"/>
          <w:lang w:bidi="ar-SA"/>
        </w:rPr>
      </w:pPr>
    </w:p>
    <w:p>
      <w:pPr>
        <w:pStyle w:val="6"/>
        <w:keepNext w:val="0"/>
        <w:keepLines w:val="0"/>
        <w:pageBreakBefore w:val="0"/>
        <w:widowControl w:val="0"/>
        <w:shd w:val="clear" w:color="auto" w:fill="auto"/>
        <w:kinsoku/>
        <w:overflowPunct/>
        <w:autoSpaceDE/>
        <w:autoSpaceDN/>
        <w:bidi w:val="0"/>
        <w:spacing w:after="0" w:line="240" w:lineRule="auto"/>
        <w:ind w:left="0" w:leftChars="0" w:firstLine="0" w:firstLineChars="0"/>
        <w:jc w:val="both"/>
        <w:textAlignment w:val="auto"/>
        <w:rPr>
          <w:rFonts w:hint="default" w:ascii="Times New Roman" w:hAnsi="Times New Roman" w:eastAsia="方正楷体_GBK" w:cs="Times New Roman"/>
          <w:sz w:val="10"/>
          <w:szCs w:val="10"/>
          <w:highlight w:val="none"/>
          <w:lang w:bidi="ar-SA"/>
        </w:rPr>
      </w:pPr>
    </w:p>
    <w:p>
      <w:pPr>
        <w:pStyle w:val="6"/>
        <w:keepNext w:val="0"/>
        <w:keepLines w:val="0"/>
        <w:pageBreakBefore w:val="0"/>
        <w:widowControl w:val="0"/>
        <w:shd w:val="clear" w:color="auto" w:fill="auto"/>
        <w:kinsoku/>
        <w:overflowPunct/>
        <w:autoSpaceDE/>
        <w:autoSpaceDN/>
        <w:bidi w:val="0"/>
        <w:spacing w:after="0" w:line="240" w:lineRule="auto"/>
        <w:ind w:left="0" w:leftChars="0" w:firstLine="0" w:firstLineChars="0"/>
        <w:jc w:val="both"/>
        <w:textAlignment w:val="auto"/>
        <w:rPr>
          <w:rFonts w:hint="default" w:ascii="Times New Roman" w:hAnsi="Times New Roman" w:eastAsia="方正楷体_GBK" w:cs="Times New Roman"/>
          <w:sz w:val="10"/>
          <w:szCs w:val="10"/>
          <w:highlight w:val="none"/>
          <w:lang w:bidi="ar-SA"/>
        </w:rPr>
      </w:pPr>
    </w:p>
    <w:p>
      <w:pPr>
        <w:pStyle w:val="6"/>
        <w:keepNext w:val="0"/>
        <w:keepLines w:val="0"/>
        <w:pageBreakBefore w:val="0"/>
        <w:widowControl w:val="0"/>
        <w:shd w:val="clear" w:color="auto" w:fill="auto"/>
        <w:kinsoku/>
        <w:overflowPunct/>
        <w:autoSpaceDE/>
        <w:autoSpaceDN/>
        <w:bidi w:val="0"/>
        <w:spacing w:after="0" w:line="240" w:lineRule="auto"/>
        <w:ind w:left="0" w:leftChars="0" w:firstLine="0" w:firstLineChars="0"/>
        <w:jc w:val="both"/>
        <w:textAlignment w:val="auto"/>
        <w:rPr>
          <w:rFonts w:hint="default" w:ascii="Times New Roman" w:hAnsi="Times New Roman" w:eastAsia="方正楷体_GBK" w:cs="Times New Roman"/>
          <w:sz w:val="10"/>
          <w:szCs w:val="10"/>
          <w:highlight w:val="none"/>
          <w:lang w:bidi="ar-SA"/>
        </w:rPr>
      </w:pPr>
    </w:p>
    <w:p>
      <w:pPr>
        <w:pStyle w:val="6"/>
        <w:keepNext w:val="0"/>
        <w:keepLines w:val="0"/>
        <w:pageBreakBefore w:val="0"/>
        <w:widowControl w:val="0"/>
        <w:shd w:val="clear" w:color="auto" w:fill="auto"/>
        <w:kinsoku/>
        <w:overflowPunct/>
        <w:autoSpaceDE/>
        <w:autoSpaceDN/>
        <w:bidi w:val="0"/>
        <w:spacing w:after="0" w:line="240" w:lineRule="auto"/>
        <w:ind w:left="0" w:leftChars="0" w:firstLine="0" w:firstLineChars="0"/>
        <w:jc w:val="both"/>
        <w:textAlignment w:val="auto"/>
        <w:rPr>
          <w:rFonts w:hint="default" w:ascii="Times New Roman" w:hAnsi="Times New Roman" w:eastAsia="方正楷体_GBK" w:cs="Times New Roman"/>
          <w:sz w:val="10"/>
          <w:szCs w:val="10"/>
          <w:highlight w:val="none"/>
          <w:lang w:bidi="ar-SA"/>
        </w:rPr>
      </w:pPr>
    </w:p>
    <w:p>
      <w:pPr>
        <w:widowControl/>
        <w:shd w:val="clear" w:color="auto" w:fill="auto"/>
        <w:tabs>
          <w:tab w:val="left" w:pos="5818"/>
        </w:tabs>
        <w:jc w:val="center"/>
        <w:outlineLvl w:val="2"/>
        <w:rPr>
          <w:rFonts w:hint="default" w:ascii="Times New Roman" w:hAnsi="Times New Roman"/>
          <w:highlight w:val="none"/>
        </w:rPr>
      </w:pPr>
      <w:r>
        <w:rPr>
          <w:rFonts w:ascii="Times New Roman" w:hAnsi="Times New Roman" w:eastAsia="黑体"/>
          <w:sz w:val="28"/>
          <w:szCs w:val="32"/>
          <w:highlight w:val="none"/>
        </w:rPr>
        <w:br w:type="page"/>
      </w:r>
      <w:r>
        <w:rPr>
          <w:rFonts w:hint="default" w:ascii="Times New Roman" w:hAnsi="Times New Roman" w:eastAsia="方正小标宋_GBK" w:cs="Times New Roman"/>
          <w:sz w:val="32"/>
          <w:szCs w:val="32"/>
          <w:lang w:val="en-US" w:eastAsia="zh-CN" w:bidi="ar-SA"/>
        </w:rPr>
        <w:t>表6  现代设施农业创新引领基地遴选指标表（粮食烘干）</w:t>
      </w:r>
    </w:p>
    <w:tbl>
      <w:tblPr>
        <w:tblStyle w:val="7"/>
        <w:tblW w:w="1417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3088"/>
        <w:gridCol w:w="1175"/>
        <w:gridCol w:w="962"/>
        <w:gridCol w:w="2825"/>
        <w:gridCol w:w="48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1231" w:type="dxa"/>
            <w:tcBorders>
              <w:top w:val="single" w:color="auto" w:sz="4" w:space="0"/>
              <w:left w:val="single" w:color="auto" w:sz="4" w:space="0"/>
              <w:bottom w:val="single" w:color="auto" w:sz="4" w:space="0"/>
              <w:right w:val="single" w:color="auto" w:sz="4" w:space="0"/>
            </w:tcBorders>
            <w:noWrap/>
            <w:vAlign w:val="top"/>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一级指标</w:t>
            </w:r>
          </w:p>
        </w:tc>
        <w:tc>
          <w:tcPr>
            <w:tcW w:w="3088" w:type="dxa"/>
            <w:tcBorders>
              <w:top w:val="single" w:color="auto" w:sz="4" w:space="0"/>
              <w:left w:val="single" w:color="auto" w:sz="4" w:space="0"/>
              <w:bottom w:val="single" w:color="auto" w:sz="4" w:space="0"/>
              <w:right w:val="single" w:color="000000"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二级指标</w:t>
            </w:r>
          </w:p>
        </w:tc>
        <w:tc>
          <w:tcPr>
            <w:tcW w:w="1175" w:type="dxa"/>
            <w:tcBorders>
              <w:top w:val="single" w:color="auto" w:sz="4" w:space="0"/>
              <w:left w:val="single" w:color="auto" w:sz="4" w:space="0"/>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单位</w:t>
            </w:r>
          </w:p>
        </w:tc>
        <w:tc>
          <w:tcPr>
            <w:tcW w:w="962" w:type="dxa"/>
            <w:tcBorders>
              <w:top w:val="single" w:color="auto" w:sz="4" w:space="0"/>
              <w:left w:val="single" w:color="auto" w:sz="4" w:space="0"/>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w:t>
            </w:r>
          </w:p>
        </w:tc>
        <w:tc>
          <w:tcPr>
            <w:tcW w:w="2825" w:type="dxa"/>
            <w:tcBorders>
              <w:top w:val="single" w:color="auto" w:sz="4" w:space="0"/>
              <w:left w:val="single" w:color="auto" w:sz="4" w:space="0"/>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数值说明</w:t>
            </w:r>
          </w:p>
        </w:tc>
        <w:tc>
          <w:tcPr>
            <w:tcW w:w="4893" w:type="dxa"/>
            <w:tcBorders>
              <w:top w:val="single" w:color="auto" w:sz="4" w:space="0"/>
              <w:left w:val="single" w:color="auto" w:sz="4" w:space="0"/>
              <w:bottom w:val="single" w:color="auto" w:sz="4" w:space="0"/>
              <w:right w:val="single" w:color="auto" w:sz="4" w:space="0"/>
            </w:tcBorders>
            <w:noWrap/>
            <w:vAlign w:val="center"/>
          </w:tcPr>
          <w:p>
            <w:pPr>
              <w:pStyle w:val="9"/>
              <w:rPr>
                <w:rFonts w:hint="default" w:ascii="Times New Roman" w:hAnsi="Times New Roman" w:eastAsia="方正黑体_GBK" w:cs="Times New Roman"/>
                <w:sz w:val="24"/>
                <w:szCs w:val="24"/>
                <w:lang w:bidi="ar-SA"/>
              </w:rPr>
            </w:pPr>
            <w:r>
              <w:rPr>
                <w:rFonts w:hint="default" w:ascii="Times New Roman" w:hAnsi="Times New Roman" w:eastAsia="方正黑体_GBK" w:cs="Times New Roman"/>
                <w:sz w:val="24"/>
                <w:szCs w:val="24"/>
                <w:lang w:bidi="ar-SA"/>
              </w:rPr>
              <w:t>指标解释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231"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基本</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情况</w:t>
            </w:r>
          </w:p>
        </w:tc>
        <w:tc>
          <w:tcPr>
            <w:tcW w:w="3088" w:type="dxa"/>
            <w:tcBorders>
              <w:top w:val="single" w:color="auto" w:sz="4" w:space="0"/>
              <w:left w:val="single" w:color="auto" w:sz="4" w:space="0"/>
              <w:bottom w:val="single" w:color="auto" w:sz="4" w:space="0"/>
              <w:right w:val="single" w:color="000000"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示范引领作用</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国家级/省级/市级</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是否为农业产业化龙头企业或示范社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建设投资规模</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万元</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总投资规模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烘干能力</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吨/日</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年烘干作业量</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吨/年</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sz w:val="18"/>
                <w:szCs w:val="18"/>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0" w:hRule="atLeast"/>
          <w:jc w:val="center"/>
        </w:trPr>
        <w:tc>
          <w:tcPr>
            <w:tcW w:w="1231"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技术</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装备</w:t>
            </w: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设施装备</w:t>
            </w:r>
            <w:r>
              <w:rPr>
                <w:rFonts w:hint="default" w:ascii="Times New Roman" w:hAnsi="Times New Roman" w:eastAsia="方正仿宋_GBK" w:cs="Times New Roman"/>
                <w:bCs/>
                <w:color w:val="000000"/>
                <w:kern w:val="0"/>
                <w:sz w:val="24"/>
                <w:szCs w:val="24"/>
                <w:highlight w:val="none"/>
                <w:lang w:bidi="ar-SA"/>
              </w:rPr>
              <w:br w:type="textWrapping"/>
            </w:r>
            <w:r>
              <w:rPr>
                <w:rFonts w:hint="default" w:ascii="Times New Roman" w:hAnsi="Times New Roman" w:eastAsia="方正仿宋_GBK" w:cs="Times New Roman"/>
                <w:bCs/>
                <w:color w:val="000000"/>
                <w:kern w:val="0"/>
                <w:sz w:val="24"/>
                <w:szCs w:val="24"/>
                <w:highlight w:val="none"/>
                <w:lang w:bidi="ar-SA"/>
              </w:rPr>
              <w:t>配套完备性</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称重、清选、烘前暂存、烘干、烘后暂存5项作业的匹配程度。同等条件下，配备移动式烘干机的优先。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烘干设备</w:t>
            </w:r>
            <w:r>
              <w:rPr>
                <w:rFonts w:hint="default" w:ascii="Times New Roman" w:hAnsi="Times New Roman" w:eastAsia="方正仿宋_GBK" w:cs="Times New Roman"/>
                <w:bCs/>
                <w:color w:val="000000"/>
                <w:kern w:val="0"/>
                <w:sz w:val="24"/>
                <w:szCs w:val="24"/>
                <w:highlight w:val="none"/>
                <w:lang w:bidi="ar-SA"/>
              </w:rPr>
              <w:br w:type="textWrapping"/>
            </w:r>
            <w:r>
              <w:rPr>
                <w:rFonts w:hint="default" w:ascii="Times New Roman" w:hAnsi="Times New Roman" w:eastAsia="方正仿宋_GBK" w:cs="Times New Roman"/>
                <w:bCs/>
                <w:color w:val="000000"/>
                <w:kern w:val="0"/>
                <w:sz w:val="24"/>
                <w:szCs w:val="24"/>
                <w:highlight w:val="none"/>
                <w:lang w:bidi="ar-SA"/>
              </w:rPr>
              <w:t>技术先进性</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热风温度、风量、排粮速度等参数自动调控、实现水分在线检测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信息化</w:t>
            </w:r>
            <w:r>
              <w:rPr>
                <w:rFonts w:hint="default" w:ascii="Times New Roman" w:hAnsi="Times New Roman" w:eastAsia="方正仿宋_GBK" w:cs="Times New Roman"/>
                <w:bCs/>
                <w:color w:val="000000"/>
                <w:kern w:val="0"/>
                <w:sz w:val="24"/>
                <w:szCs w:val="24"/>
                <w:highlight w:val="none"/>
                <w:lang w:bidi="ar-SA"/>
              </w:rPr>
              <w:br w:type="textWrapping"/>
            </w:r>
            <w:r>
              <w:rPr>
                <w:rFonts w:hint="default" w:ascii="Times New Roman" w:hAnsi="Times New Roman" w:eastAsia="方正仿宋_GBK" w:cs="Times New Roman"/>
                <w:bCs/>
                <w:color w:val="000000"/>
                <w:kern w:val="0"/>
                <w:sz w:val="24"/>
                <w:szCs w:val="24"/>
                <w:highlight w:val="none"/>
                <w:lang w:bidi="ar-SA"/>
              </w:rPr>
              <w:t>智能化水平</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定性</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使用卫星定位和作业数据检测、存储、上传、远程监控的程度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烘干作业</w:t>
            </w:r>
          </w:p>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规范化制度化</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个</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采用标准技术规程、制定操作流程、管理制度等用于指导烘干设备安全作业。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jc w:val="center"/>
        </w:trPr>
        <w:tc>
          <w:tcPr>
            <w:tcW w:w="1231" w:type="dxa"/>
            <w:vMerge w:val="restart"/>
            <w:tcBorders>
              <w:top w:val="single" w:color="auto" w:sz="4" w:space="0"/>
              <w:left w:val="single" w:color="auto" w:sz="4" w:space="0"/>
              <w:bottom w:val="single" w:color="auto" w:sz="4" w:space="0"/>
              <w:right w:val="single" w:color="auto" w:sz="4" w:space="0"/>
            </w:tcBorders>
            <w:noWrap/>
            <w:vAlign w:val="center"/>
          </w:tcPr>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绿色</w:t>
            </w:r>
          </w:p>
          <w:p>
            <w:pPr>
              <w:pStyle w:val="9"/>
              <w:keepNext w:val="0"/>
              <w:keepLines w:val="0"/>
              <w:pageBreakBefore w:val="0"/>
              <w:widowControl w:val="0"/>
              <w:shd w:val="clear" w:color="auto" w:fill="auto"/>
              <w:kinsoku/>
              <w:wordWrap/>
              <w:overflowPunct/>
              <w:topLinePunct/>
              <w:autoSpaceDE/>
              <w:autoSpaceDN/>
              <w:bidi w:val="0"/>
              <w:spacing w:line="280" w:lineRule="exact"/>
              <w:textAlignment w:val="auto"/>
              <w:rPr>
                <w:rFonts w:hint="default" w:ascii="Times New Roman" w:hAnsi="Times New Roman" w:eastAsia="方正黑体_GBK" w:cs="Times New Roman"/>
                <w:sz w:val="24"/>
                <w:szCs w:val="24"/>
                <w:highlight w:val="none"/>
                <w:lang w:bidi="ar-SA"/>
              </w:rPr>
            </w:pPr>
            <w:r>
              <w:rPr>
                <w:rFonts w:hint="default" w:ascii="Times New Roman" w:hAnsi="Times New Roman" w:eastAsia="方正黑体_GBK" w:cs="Times New Roman"/>
                <w:sz w:val="24"/>
                <w:szCs w:val="24"/>
                <w:highlight w:val="none"/>
                <w:lang w:bidi="ar-SA"/>
              </w:rPr>
              <w:t>发展</w:t>
            </w: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绿色能源应用水平</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热源是否采用空气源热泵、电能、天然气、柴油和生物质燃料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2" w:hRule="atLeast"/>
          <w:jc w:val="center"/>
        </w:trPr>
        <w:tc>
          <w:tcPr>
            <w:tcW w:w="1231" w:type="dxa"/>
            <w:vMerge w:val="continue"/>
            <w:tcBorders>
              <w:top w:val="single" w:color="auto" w:sz="4" w:space="0"/>
              <w:left w:val="single" w:color="auto" w:sz="4" w:space="0"/>
              <w:bottom w:val="single" w:color="auto" w:sz="4" w:space="0"/>
              <w:right w:val="single" w:color="auto" w:sz="4" w:space="0"/>
            </w:tcBorders>
            <w:noWrap/>
            <w:vAlign w:val="center"/>
          </w:tcPr>
          <w:p/>
        </w:tc>
        <w:tc>
          <w:tcPr>
            <w:tcW w:w="3088"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干燥尾气处理水平</w:t>
            </w:r>
          </w:p>
        </w:tc>
        <w:tc>
          <w:tcPr>
            <w:tcW w:w="1175"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center"/>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有/无</w:t>
            </w:r>
          </w:p>
        </w:tc>
        <w:tc>
          <w:tcPr>
            <w:tcW w:w="962"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jc w:val="center"/>
              <w:rPr>
                <w:rFonts w:hint="default" w:ascii="Times New Roman" w:hAnsi="Times New Roman" w:eastAsia="仿宋_GB2312" w:cs="Times New Roman"/>
                <w:color w:val="auto"/>
                <w:highlight w:val="none"/>
                <w:lang w:bidi="ar-SA"/>
              </w:rPr>
            </w:pPr>
          </w:p>
        </w:tc>
        <w:tc>
          <w:tcPr>
            <w:tcW w:w="2825" w:type="dxa"/>
            <w:tcBorders>
              <w:top w:val="single" w:color="auto" w:sz="4" w:space="0"/>
              <w:left w:val="single" w:color="auto" w:sz="4" w:space="0"/>
              <w:bottom w:val="single" w:color="auto" w:sz="4" w:space="0"/>
              <w:right w:val="single" w:color="auto" w:sz="4" w:space="0"/>
            </w:tcBorders>
            <w:noWrap/>
            <w:vAlign w:val="center"/>
          </w:tcPr>
          <w:p>
            <w:pPr>
              <w:shd w:val="clear" w:color="auto" w:fill="auto"/>
              <w:spacing w:line="240" w:lineRule="exact"/>
              <w:rPr>
                <w:rFonts w:hint="default" w:ascii="Times New Roman" w:hAnsi="Times New Roman" w:eastAsia="仿宋_GB2312" w:cs="Times New Roman"/>
                <w:color w:val="auto"/>
                <w:sz w:val="21"/>
                <w:szCs w:val="21"/>
                <w:highlight w:val="none"/>
                <w:lang w:bidi="ar-SA"/>
              </w:rPr>
            </w:pPr>
          </w:p>
        </w:tc>
        <w:tc>
          <w:tcPr>
            <w:tcW w:w="4893" w:type="dxa"/>
            <w:tcBorders>
              <w:top w:val="single" w:color="auto" w:sz="4" w:space="0"/>
              <w:left w:val="single" w:color="auto" w:sz="4" w:space="0"/>
              <w:bottom w:val="single" w:color="auto" w:sz="4" w:space="0"/>
              <w:right w:val="single" w:color="auto" w:sz="4" w:space="0"/>
            </w:tcBorders>
            <w:noWrap/>
            <w:vAlign w:val="center"/>
          </w:tcPr>
          <w:p>
            <w:pPr>
              <w:keepNext w:val="0"/>
              <w:keepLines w:val="0"/>
              <w:pageBreakBefore w:val="0"/>
              <w:widowControl w:val="0"/>
              <w:shd w:val="clear" w:color="auto" w:fill="auto"/>
              <w:kinsoku/>
              <w:overflowPunct/>
              <w:autoSpaceDE/>
              <w:autoSpaceDN/>
              <w:bidi w:val="0"/>
              <w:spacing w:line="280" w:lineRule="exact"/>
              <w:ind w:left="0" w:firstLine="0" w:firstLineChars="0"/>
              <w:jc w:val="left"/>
              <w:textAlignment w:val="auto"/>
              <w:rPr>
                <w:rFonts w:hint="default" w:ascii="Times New Roman" w:hAnsi="Times New Roman" w:eastAsia="方正仿宋_GBK" w:cs="Times New Roman"/>
                <w:bCs/>
                <w:color w:val="000000"/>
                <w:kern w:val="0"/>
                <w:sz w:val="24"/>
                <w:szCs w:val="24"/>
                <w:highlight w:val="none"/>
                <w:lang w:bidi="ar-SA"/>
              </w:rPr>
            </w:pPr>
            <w:r>
              <w:rPr>
                <w:rFonts w:hint="default" w:ascii="Times New Roman" w:hAnsi="Times New Roman" w:eastAsia="方正仿宋_GBK" w:cs="Times New Roman"/>
                <w:bCs/>
                <w:color w:val="000000"/>
                <w:kern w:val="0"/>
                <w:sz w:val="24"/>
                <w:szCs w:val="24"/>
                <w:highlight w:val="none"/>
                <w:lang w:bidi="ar-SA"/>
              </w:rPr>
              <w:t>是否采用布袋除尘系统、常规旋风除尘系统、多级重力除尘等</w:t>
            </w:r>
          </w:p>
        </w:tc>
      </w:tr>
    </w:tbl>
    <w:p>
      <w:pPr>
        <w:pStyle w:val="6"/>
        <w:keepNext w:val="0"/>
        <w:keepLines w:val="0"/>
        <w:pageBreakBefore w:val="0"/>
        <w:widowControl w:val="0"/>
        <w:kinsoku/>
        <w:wordWrap/>
        <w:overflowPunct/>
        <w:topLinePunct w:val="0"/>
        <w:autoSpaceDE/>
        <w:autoSpaceDN/>
        <w:bidi w:val="0"/>
        <w:adjustRightInd/>
        <w:snapToGrid/>
        <w:spacing w:line="20" w:lineRule="exact"/>
        <w:ind w:left="0" w:leftChars="0" w:firstLine="0" w:firstLineChars="0"/>
        <w:textAlignment w:val="auto"/>
        <w:rPr>
          <w:rFonts w:hint="default" w:ascii="Times New Roman" w:hAnsi="Times New Roman"/>
          <w:lang w:val="en-US" w:eastAsia="zh-CN"/>
        </w:rPr>
      </w:pPr>
    </w:p>
    <w:p>
      <w:bookmarkStart w:id="0" w:name="_GoBack"/>
      <w:bookmarkEnd w:id="0"/>
    </w:p>
    <w:sectPr>
      <w:pgSz w:w="16838" w:h="11906" w:orient="landscape"/>
      <w:pgMar w:top="1587" w:right="2098" w:bottom="1587" w:left="2098"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313CEAC-39BA-4898-A469-2729AA7C1917}"/>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B0B871E-A336-4961-A7F2-542C9E1649F5}"/>
  </w:font>
  <w:font w:name="方正仿宋_GBK">
    <w:panose1 w:val="02000000000000000000"/>
    <w:charset w:val="86"/>
    <w:family w:val="script"/>
    <w:pitch w:val="default"/>
    <w:sig w:usb0="A00002BF" w:usb1="38CF7CFA" w:usb2="00082016" w:usb3="00000000" w:csb0="00040001" w:csb1="00000000"/>
    <w:embedRegular r:id="rId3" w:fontKey="{934A3487-E000-4F7C-BD0C-C3D547EBC035}"/>
  </w:font>
  <w:font w:name="方正黑体_GBK">
    <w:panose1 w:val="02000000000000000000"/>
    <w:charset w:val="86"/>
    <w:family w:val="auto"/>
    <w:pitch w:val="default"/>
    <w:sig w:usb0="A00002BF" w:usb1="38CF7CFA" w:usb2="00082016" w:usb3="00000000" w:csb0="00040001" w:csb1="00000000"/>
    <w:embedRegular r:id="rId4" w:fontKey="{8FF98DC3-CBFE-4DFE-8CB1-AA932FC0BD4C}"/>
  </w:font>
  <w:font w:name="方正小标宋简体">
    <w:panose1 w:val="02000000000000000000"/>
    <w:charset w:val="86"/>
    <w:family w:val="auto"/>
    <w:pitch w:val="default"/>
    <w:sig w:usb0="A00002BF" w:usb1="184F6CFA" w:usb2="00000012" w:usb3="00000000" w:csb0="00040001" w:csb1="00000000"/>
  </w:font>
  <w:font w:name="方正小标宋_GBK">
    <w:panose1 w:val="02000000000000000000"/>
    <w:charset w:val="86"/>
    <w:family w:val="auto"/>
    <w:pitch w:val="default"/>
    <w:sig w:usb0="A00002BF" w:usb1="38CF7CFA" w:usb2="00082016" w:usb3="00000000" w:csb0="00040001" w:csb1="00000000"/>
    <w:embedRegular r:id="rId5" w:fontKey="{C65D922A-B7C7-495C-91BF-259D3BD9C297}"/>
  </w:font>
  <w:font w:name="方正楷体_GBK">
    <w:panose1 w:val="02000000000000000000"/>
    <w:charset w:val="86"/>
    <w:family w:val="auto"/>
    <w:pitch w:val="default"/>
    <w:sig w:usb0="A00002BF" w:usb1="38CF7CFA" w:usb2="00082016" w:usb3="00000000" w:csb0="00040001" w:csb1="00000000"/>
    <w:embedRegular r:id="rId6" w:fontKey="{99F690C3-87DE-47A8-82EF-8A0BA0DDECD5}"/>
  </w:font>
  <w:font w:name="仿宋">
    <w:panose1 w:val="02010609060101010101"/>
    <w:charset w:val="86"/>
    <w:family w:val="modern"/>
    <w:pitch w:val="default"/>
    <w:sig w:usb0="800002BF" w:usb1="38CF7CFA" w:usb2="00000016" w:usb3="00000000" w:csb0="00040001" w:csb1="00000000"/>
    <w:embedRegular r:id="rId7" w:fontKey="{8B3E251E-39A4-4D26-B0CB-EC90002EE7BF}"/>
  </w:font>
  <w:font w:name="仿宋_GB2312">
    <w:panose1 w:val="02010609030101010101"/>
    <w:charset w:val="86"/>
    <w:family w:val="auto"/>
    <w:pitch w:val="default"/>
    <w:sig w:usb0="00000001" w:usb1="080E0000" w:usb2="00000000" w:usb3="00000000" w:csb0="00040000" w:csb1="00000000"/>
    <w:embedRegular r:id="rId8" w:fontKey="{1AE50912-F8EE-40F4-9526-56E9B2AFD0E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066800" cy="3556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066800" cy="355600"/>
                      </a:xfrm>
                      <a:prstGeom prst="rect">
                        <a:avLst/>
                      </a:prstGeom>
                      <a:noFill/>
                      <a:ln w="6350">
                        <a:noFill/>
                      </a:ln>
                    </wps:spPr>
                    <wps:txbx>
                      <w:txbxContent>
                        <w:p>
                          <w:pPr>
                            <w:pStyle w:val="3"/>
                            <w:rPr>
                              <w:rFonts w:hint="default" w:ascii="Times New Roman" w:hAnsi="Times New Roman" w:cs="Times New Roman"/>
                              <w:sz w:val="28"/>
                              <w:szCs w:val="28"/>
                              <w:lang w:bidi="ar-SA"/>
                            </w:rPr>
                          </w:pPr>
                          <w:r>
                            <w:rPr>
                              <w:rFonts w:hint="default" w:ascii="Times New Roman" w:hAnsi="Times New Roman" w:cs="Times New Roman"/>
                              <w:sz w:val="28"/>
                              <w:szCs w:val="28"/>
                              <w:lang w:bidi="ar-SA"/>
                            </w:rPr>
                            <w:t xml:space="preserve">— </w:t>
                          </w:r>
                          <w:r>
                            <w:rPr>
                              <w:rFonts w:hint="default" w:ascii="Times New Roman" w:hAnsi="Times New Roman" w:cs="Times New Roman"/>
                              <w:sz w:val="28"/>
                              <w:szCs w:val="28"/>
                              <w:lang w:bidi="ar-SA"/>
                            </w:rPr>
                            <w:fldChar w:fldCharType="begin"/>
                          </w:r>
                          <w:r>
                            <w:rPr>
                              <w:rFonts w:hint="default" w:ascii="Times New Roman" w:hAnsi="Times New Roman" w:cs="Times New Roman"/>
                              <w:sz w:val="28"/>
                              <w:szCs w:val="28"/>
                              <w:lang w:bidi="ar-SA"/>
                            </w:rPr>
                            <w:instrText xml:space="preserve"> PAGE  \* MERGEFORMAT </w:instrText>
                          </w:r>
                          <w:r>
                            <w:rPr>
                              <w:rFonts w:hint="default" w:ascii="Times New Roman" w:hAnsi="Times New Roman" w:cs="Times New Roman"/>
                              <w:sz w:val="28"/>
                              <w:szCs w:val="28"/>
                              <w:lang w:bidi="ar-SA"/>
                            </w:rPr>
                            <w:fldChar w:fldCharType="separate"/>
                          </w:r>
                          <w:r>
                            <w:rPr>
                              <w:rFonts w:hint="default" w:ascii="Times New Roman" w:hAnsi="Times New Roman" w:cs="Times New Roman"/>
                              <w:sz w:val="28"/>
                              <w:szCs w:val="28"/>
                              <w:lang w:bidi="ar-SA"/>
                            </w:rPr>
                            <w:t>13</w:t>
                          </w:r>
                          <w:r>
                            <w:rPr>
                              <w:rFonts w:hint="default" w:ascii="Times New Roman" w:hAnsi="Times New Roman" w:cs="Times New Roman"/>
                              <w:sz w:val="28"/>
                              <w:szCs w:val="28"/>
                              <w:lang w:bidi="ar-SA"/>
                            </w:rPr>
                            <w:fldChar w:fldCharType="end"/>
                          </w:r>
                          <w:r>
                            <w:rPr>
                              <w:rFonts w:hint="default" w:ascii="Times New Roman" w:hAnsi="Times New Roman" w:cs="Times New Roman"/>
                              <w:sz w:val="28"/>
                              <w:szCs w:val="28"/>
                              <w:lang w:bidi="ar-SA"/>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28pt;width:84pt;mso-position-horizontal:center;mso-position-horizontal-relative:margin;mso-wrap-style:none;z-index:251659264;mso-width-relative:page;mso-height-relative:page;" filled="f" stroked="f" coordsize="21600,21600" o:gfxdata="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TIo/vNIAAAAEAQAADwAAAAAAAAABACAAAAAiAAAA&#10;ZHJzL2Rvd25yZXYueG1sUEsBAhQAFAAAAAgAh07iQOcnAWDUAQAAoQMAAA4AAAAAAAAAAQAgAAAA&#10;IQEAAGRycy9lMm9Eb2MueG1sUEsFBgAAAAAGAAYAWQEAAGcFAAAAAA==&#10;">
              <v:path/>
              <v:fill on="f" focussize="0,0"/>
              <v:stroke on="f" weight="0.5pt"/>
              <v:imagedata o:title=""/>
              <o:lock v:ext="edit"/>
              <v:textbox inset="0mm,0mm,0mm,0mm" style="mso-fit-shape-to-text:t;">
                <w:txbxContent>
                  <w:p>
                    <w:pPr>
                      <w:pStyle w:val="3"/>
                      <w:rPr>
                        <w:rFonts w:hint="default" w:ascii="Times New Roman" w:hAnsi="Times New Roman" w:cs="Times New Roman"/>
                        <w:sz w:val="28"/>
                        <w:szCs w:val="28"/>
                        <w:lang w:bidi="ar-SA"/>
                      </w:rPr>
                    </w:pPr>
                    <w:r>
                      <w:rPr>
                        <w:rFonts w:hint="default" w:ascii="Times New Roman" w:hAnsi="Times New Roman" w:cs="Times New Roman"/>
                        <w:sz w:val="28"/>
                        <w:szCs w:val="28"/>
                        <w:lang w:bidi="ar-SA"/>
                      </w:rPr>
                      <w:t xml:space="preserve">— </w:t>
                    </w:r>
                    <w:r>
                      <w:rPr>
                        <w:rFonts w:hint="default" w:ascii="Times New Roman" w:hAnsi="Times New Roman" w:cs="Times New Roman"/>
                        <w:sz w:val="28"/>
                        <w:szCs w:val="28"/>
                        <w:lang w:bidi="ar-SA"/>
                      </w:rPr>
                      <w:fldChar w:fldCharType="begin"/>
                    </w:r>
                    <w:r>
                      <w:rPr>
                        <w:rFonts w:hint="default" w:ascii="Times New Roman" w:hAnsi="Times New Roman" w:cs="Times New Roman"/>
                        <w:sz w:val="28"/>
                        <w:szCs w:val="28"/>
                        <w:lang w:bidi="ar-SA"/>
                      </w:rPr>
                      <w:instrText xml:space="preserve"> PAGE  \* MERGEFORMAT </w:instrText>
                    </w:r>
                    <w:r>
                      <w:rPr>
                        <w:rFonts w:hint="default" w:ascii="Times New Roman" w:hAnsi="Times New Roman" w:cs="Times New Roman"/>
                        <w:sz w:val="28"/>
                        <w:szCs w:val="28"/>
                        <w:lang w:bidi="ar-SA"/>
                      </w:rPr>
                      <w:fldChar w:fldCharType="separate"/>
                    </w:r>
                    <w:r>
                      <w:rPr>
                        <w:rFonts w:hint="default" w:ascii="Times New Roman" w:hAnsi="Times New Roman" w:cs="Times New Roman"/>
                        <w:sz w:val="28"/>
                        <w:szCs w:val="28"/>
                        <w:lang w:bidi="ar-SA"/>
                      </w:rPr>
                      <w:t>13</w:t>
                    </w:r>
                    <w:r>
                      <w:rPr>
                        <w:rFonts w:hint="default" w:ascii="Times New Roman" w:hAnsi="Times New Roman" w:cs="Times New Roman"/>
                        <w:sz w:val="28"/>
                        <w:szCs w:val="28"/>
                        <w:lang w:bidi="ar-SA"/>
                      </w:rPr>
                      <w:fldChar w:fldCharType="end"/>
                    </w:r>
                    <w:r>
                      <w:rPr>
                        <w:rFonts w:hint="default" w:ascii="Times New Roman" w:hAnsi="Times New Roman" w:cs="Times New Roman"/>
                        <w:sz w:val="28"/>
                        <w:szCs w:val="28"/>
                        <w:lang w:bidi="ar-SA"/>
                      </w:rP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wMzg3MjBlYWI5ZmNlNWMyMjY5YzkxMGZkMDRhYzAifQ=="/>
  </w:docVars>
  <w:rsids>
    <w:rsidRoot w:val="0E9369D8"/>
    <w:rsid w:val="0E9369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line="560" w:lineRule="exact"/>
      <w:ind w:firstLine="200" w:firstLineChars="200"/>
      <w:jc w:val="both"/>
    </w:pPr>
    <w:rPr>
      <w:rFonts w:ascii="Calibri" w:hAnsi="Calibri" w:eastAsia="方正仿宋_GBK" w:cs="Times New Roman"/>
      <w:kern w:val="2"/>
      <w:sz w:val="32"/>
      <w:szCs w:val="24"/>
      <w:lang w:val="en-US" w:eastAsia="zh-CN" w:bidi="ar-SA"/>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Indent"/>
    <w:basedOn w:val="1"/>
    <w:uiPriority w:val="0"/>
    <w:pPr>
      <w:spacing w:after="120" w:afterAutospacing="0"/>
      <w:ind w:left="200" w:leftChars="200"/>
    </w:pPr>
  </w:style>
  <w:style w:type="paragraph" w:styleId="3">
    <w:name w:val="footer"/>
    <w:basedOn w:val="1"/>
    <w:uiPriority w:val="0"/>
    <w:pPr>
      <w:tabs>
        <w:tab w:val="center" w:pos="4153"/>
        <w:tab w:val="right" w:pos="8306"/>
      </w:tabs>
      <w:snapToGrid w:val="0"/>
      <w:jc w:val="left"/>
    </w:pPr>
    <w:rPr>
      <w:rFonts w:ascii="Calibri" w:hAnsi="Calibri" w:eastAsia="宋体" w:cs="Times New Roman"/>
      <w:sz w:val="18"/>
      <w:szCs w:val="18"/>
      <w:lang w:bidi="ar-SA"/>
    </w:rPr>
  </w:style>
  <w:style w:type="paragraph" w:styleId="4">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cs="宋体"/>
      <w:kern w:val="0"/>
      <w:sz w:val="24"/>
      <w:szCs w:val="24"/>
      <w:lang w:val="en-US" w:eastAsia="zh-CN" w:bidi="ar-SA"/>
    </w:rPr>
  </w:style>
  <w:style w:type="paragraph" w:styleId="5">
    <w:name w:val="Normal (Web)"/>
    <w:basedOn w:val="1"/>
    <w:uiPriority w:val="0"/>
    <w:pPr>
      <w:widowControl/>
      <w:spacing w:before="100" w:beforeAutospacing="1" w:after="100" w:afterAutospacing="1"/>
      <w:jc w:val="left"/>
    </w:pPr>
    <w:rPr>
      <w:rFonts w:ascii="宋体" w:eastAsia="宋体" w:cs="宋体"/>
      <w:kern w:val="0"/>
      <w:sz w:val="24"/>
      <w:szCs w:val="24"/>
      <w:lang w:bidi="ar-SA"/>
    </w:rPr>
  </w:style>
  <w:style w:type="paragraph" w:styleId="6">
    <w:name w:val="Body Text First Indent 2"/>
    <w:basedOn w:val="2"/>
    <w:uiPriority w:val="0"/>
    <w:pPr>
      <w:ind w:firstLine="200" w:firstLineChars="200"/>
    </w:pPr>
  </w:style>
  <w:style w:type="paragraph" w:customStyle="1" w:styleId="9">
    <w:name w:val="表格文字"/>
    <w:next w:val="1"/>
    <w:uiPriority w:val="0"/>
    <w:pPr>
      <w:widowControl w:val="0"/>
      <w:wordWrap w:val="0"/>
      <w:topLinePunct/>
      <w:adjustRightInd w:val="0"/>
      <w:snapToGrid w:val="0"/>
      <w:jc w:val="center"/>
    </w:pPr>
    <w:rPr>
      <w:rFonts w:ascii="Times New Roman" w:hAnsi="Times New Roman" w:eastAsia="方正仿宋_GBK" w:cs="Times New Roman"/>
      <w:sz w:val="24"/>
      <w:szCs w:val="3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2023-11-24T05:49:00Z</dcterms:created>
  <dc:creator>阿玉</dc:creator>
  <cp:lastModifiedBy>阿玉</cp:lastModifiedBy>
  <dcterms:modified xsi:type="dcterms:W3CDTF">2023-11-24T05:51:35Z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5D0EB07B37BD42AEAC2C6FBE257AB03B_11</vt:lpwstr>
  </property>
</Properties>
</file>