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560" w:lineRule="exact"/>
        <w:jc w:val="left"/>
        <w:rPr>
          <w:rFonts w:ascii="Times New Roman" w:hAnsi="Times New Roman" w:eastAsia="黑体" w:cs="Times New Roman"/>
          <w:bCs/>
          <w:spacing w:val="-10"/>
          <w:sz w:val="32"/>
          <w:szCs w:val="32"/>
        </w:rPr>
      </w:pPr>
    </w:p>
    <w:p>
      <w:pPr>
        <w:spacing w:line="560" w:lineRule="exact"/>
        <w:jc w:val="center"/>
        <w:rPr>
          <w:rFonts w:ascii="Times New Roman" w:hAnsi="Times New Roman" w:eastAsia="方正小标宋_GBK" w:cs="Times New Roman"/>
          <w:bCs/>
          <w:spacing w:val="-10"/>
          <w:sz w:val="44"/>
          <w:szCs w:val="44"/>
        </w:rPr>
      </w:pPr>
      <w:r>
        <w:rPr>
          <w:rFonts w:ascii="Times New Roman" w:hAnsi="Times New Roman" w:eastAsia="方正小标宋_GBK" w:cs="Times New Roman"/>
          <w:bCs/>
          <w:spacing w:val="-10"/>
          <w:sz w:val="44"/>
          <w:szCs w:val="44"/>
        </w:rPr>
        <w:t>2024年度江苏省重大品种</w:t>
      </w:r>
      <w:r>
        <w:rPr>
          <w:rFonts w:hint="eastAsia" w:ascii="Times New Roman" w:hAnsi="Times New Roman" w:eastAsia="方正小标宋_GBK" w:cs="Times New Roman"/>
          <w:bCs/>
          <w:spacing w:val="-10"/>
          <w:sz w:val="44"/>
          <w:szCs w:val="44"/>
        </w:rPr>
        <w:t>研发</w:t>
      </w:r>
      <w:r>
        <w:rPr>
          <w:rFonts w:ascii="Times New Roman" w:hAnsi="Times New Roman" w:eastAsia="方正小标宋_GBK" w:cs="Times New Roman"/>
          <w:bCs/>
          <w:spacing w:val="-10"/>
          <w:sz w:val="44"/>
          <w:szCs w:val="44"/>
        </w:rPr>
        <w:t>推广</w:t>
      </w:r>
      <w:r>
        <w:rPr>
          <w:rFonts w:hint="eastAsia" w:ascii="Times New Roman" w:hAnsi="Times New Roman" w:eastAsia="方正小标宋_GBK" w:cs="Times New Roman"/>
          <w:bCs/>
          <w:spacing w:val="-10"/>
          <w:sz w:val="44"/>
          <w:szCs w:val="44"/>
        </w:rPr>
        <w:t>应用一体化试点</w:t>
      </w:r>
      <w:r>
        <w:rPr>
          <w:rFonts w:ascii="Times New Roman" w:hAnsi="Times New Roman" w:eastAsia="方正小标宋_GBK" w:cs="Times New Roman"/>
          <w:bCs/>
          <w:spacing w:val="-10"/>
          <w:sz w:val="44"/>
          <w:szCs w:val="44"/>
        </w:rPr>
        <w:t>补助项目</w:t>
      </w:r>
      <w:r>
        <w:rPr>
          <w:rFonts w:hint="eastAsia" w:ascii="Times New Roman" w:hAnsi="Times New Roman" w:eastAsia="方正小标宋_GBK" w:cs="Times New Roman"/>
          <w:bCs/>
          <w:spacing w:val="-10"/>
          <w:sz w:val="44"/>
          <w:szCs w:val="44"/>
        </w:rPr>
        <w:t>实施方案</w:t>
      </w:r>
    </w:p>
    <w:p>
      <w:pPr>
        <w:spacing w:line="560" w:lineRule="exact"/>
        <w:jc w:val="center"/>
        <w:rPr>
          <w:rFonts w:ascii="方正楷体_GBK" w:hAnsi="方正楷体_GBK" w:eastAsia="方正楷体_GBK" w:cs="方正楷体_GBK"/>
          <w:bCs/>
          <w:spacing w:val="-10"/>
          <w:sz w:val="44"/>
          <w:szCs w:val="44"/>
        </w:rPr>
      </w:pPr>
    </w:p>
    <w:p>
      <w:pPr>
        <w:widowControl/>
        <w:spacing w:line="560" w:lineRule="exact"/>
        <w:ind w:firstLine="640" w:firstLineChars="200"/>
        <w:jc w:val="left"/>
        <w:rPr>
          <w:rFonts w:ascii="Times New Roman" w:hAnsi="Times New Roman" w:eastAsia="方正仿宋_GBK" w:cs="Times New Roman"/>
          <w:bCs/>
          <w:sz w:val="32"/>
          <w:szCs w:val="32"/>
        </w:rPr>
      </w:pPr>
    </w:p>
    <w:p>
      <w:pPr>
        <w:widowControl/>
        <w:spacing w:line="560" w:lineRule="exact"/>
        <w:ind w:firstLine="640" w:firstLineChars="200"/>
        <w:rPr>
          <w:rFonts w:ascii="方正仿宋_GBK" w:hAnsi="方正仿宋_GBK" w:eastAsia="方正仿宋_GBK" w:cs="方正仿宋_GBK"/>
          <w:bCs/>
          <w:sz w:val="32"/>
          <w:szCs w:val="32"/>
        </w:rPr>
      </w:pPr>
      <w:r>
        <w:rPr>
          <w:rFonts w:hint="eastAsia" w:ascii="Times New Roman" w:hAnsi="Times New Roman" w:eastAsia="方正仿宋_GBK" w:cs="Times New Roman"/>
          <w:bCs/>
          <w:sz w:val="32"/>
          <w:szCs w:val="32"/>
        </w:rPr>
        <w:t>为贯彻落实2024年中央一号文件有关部署，推进我省水稻和小麦重大品种研发推广应用一体化试点补助项目顺利实施，高质量完成试点目标任务，制定本实施方案。</w:t>
      </w:r>
    </w:p>
    <w:p>
      <w:pPr>
        <w:widowControl/>
        <w:spacing w:line="560" w:lineRule="exact"/>
        <w:ind w:firstLine="640" w:firstLineChars="200"/>
        <w:rPr>
          <w:rFonts w:ascii="Times New Roman" w:hAnsi="Times New Roman" w:eastAsia="方正黑体_GBK" w:cs="Times New Roman"/>
          <w:bCs/>
          <w:sz w:val="32"/>
          <w:szCs w:val="32"/>
        </w:rPr>
      </w:pPr>
      <w:r>
        <w:rPr>
          <w:rFonts w:hint="eastAsia" w:ascii="Times New Roman" w:hAnsi="Times New Roman" w:eastAsia="方正黑体_GBK" w:cs="Times New Roman"/>
          <w:bCs/>
          <w:sz w:val="32"/>
          <w:szCs w:val="32"/>
        </w:rPr>
        <w:t>一、总体要求</w:t>
      </w:r>
    </w:p>
    <w:p>
      <w:pPr>
        <w:widowControl/>
        <w:spacing w:line="560" w:lineRule="exact"/>
        <w:ind w:firstLine="640" w:firstLineChars="200"/>
        <w:rPr>
          <w:rFonts w:ascii="Times New Roman" w:hAnsi="Times New Roman" w:eastAsia="方正仿宋_GBK" w:cs="Times New Roman"/>
          <w:bCs/>
          <w:sz w:val="32"/>
          <w:szCs w:val="32"/>
        </w:rPr>
      </w:pPr>
      <w:r>
        <w:rPr>
          <w:rFonts w:hint="eastAsia" w:ascii="Times New Roman" w:hAnsi="Times New Roman" w:eastAsia="方正仿宋_GBK" w:cs="Times New Roman"/>
          <w:bCs/>
          <w:sz w:val="32"/>
          <w:szCs w:val="32"/>
        </w:rPr>
        <w:t>坚持以习近平新时代中国特色社会主义思想为指导，完整、准确、全面贯彻新发展理念，深入实施种业振兴行动，聚焦水稻和小麦两大作物，大力推进重大品种研发推广应用一体化试点补助工作，充分发挥优良品种在推动大面积产量提升及助力农民增收中的关键作用。坚持自主选育、创新引领、市场主体、农户受益，对单产水平高、优质专用性好、推广潜力大、综合抗性强的品种实行补助，一体化推进品种选育和示范推广，引导带动种业企业加大研发力度、深化科企合作，加快提高自主创新能力，推动优良品种更新换代，助力大面积单产提升，为保障粮食和重要农产品稳定安全供给提供政策支撑。</w:t>
      </w:r>
    </w:p>
    <w:p>
      <w:pPr>
        <w:widowControl/>
        <w:spacing w:line="560" w:lineRule="exact"/>
        <w:ind w:firstLine="640" w:firstLineChars="200"/>
        <w:rPr>
          <w:rFonts w:ascii="Times New Roman" w:hAnsi="Times New Roman" w:eastAsia="方正黑体_GBK" w:cs="Times New Roman"/>
          <w:bCs/>
          <w:sz w:val="32"/>
          <w:szCs w:val="32"/>
        </w:rPr>
      </w:pPr>
      <w:r>
        <w:rPr>
          <w:rFonts w:hint="eastAsia" w:ascii="Times New Roman" w:hAnsi="Times New Roman" w:eastAsia="方正黑体_GBK" w:cs="Times New Roman"/>
          <w:bCs/>
          <w:sz w:val="32"/>
          <w:szCs w:val="32"/>
        </w:rPr>
        <w:t>二、品种要求</w:t>
      </w:r>
    </w:p>
    <w:p>
      <w:pPr>
        <w:widowControl/>
        <w:spacing w:line="560" w:lineRule="exact"/>
        <w:ind w:firstLine="640" w:firstLineChars="200"/>
        <w:rPr>
          <w:rFonts w:ascii="Times New Roman" w:hAnsi="Times New Roman" w:eastAsia="方正仿宋_GBK" w:cs="Times New Roman"/>
          <w:bCs/>
          <w:sz w:val="32"/>
          <w:szCs w:val="32"/>
        </w:rPr>
      </w:pPr>
      <w:r>
        <w:rPr>
          <w:rFonts w:hint="eastAsia" w:ascii="Times New Roman" w:hAnsi="Times New Roman" w:eastAsia="方正仿宋_GBK" w:cs="Times New Roman"/>
          <w:bCs/>
          <w:sz w:val="32"/>
          <w:szCs w:val="32"/>
        </w:rPr>
        <w:t>2024年我省补助作物是水稻和小麦，补助品种要求如下：</w:t>
      </w:r>
    </w:p>
    <w:p>
      <w:pPr>
        <w:widowControl/>
        <w:spacing w:line="560" w:lineRule="exact"/>
        <w:ind w:firstLine="640" w:firstLineChars="200"/>
        <w:rPr>
          <w:rFonts w:ascii="Times New Roman" w:hAnsi="Times New Roman" w:eastAsia="方正仿宋_GBK" w:cs="Times New Roman"/>
          <w:bCs/>
          <w:sz w:val="32"/>
          <w:szCs w:val="32"/>
        </w:rPr>
      </w:pPr>
      <w:r>
        <w:rPr>
          <w:rFonts w:hint="eastAsia" w:ascii="Times New Roman" w:hAnsi="Times New Roman" w:eastAsia="方正仿宋_GBK" w:cs="Times New Roman"/>
          <w:bCs/>
          <w:sz w:val="32"/>
          <w:szCs w:val="32"/>
        </w:rPr>
        <w:t>（一）</w:t>
      </w:r>
      <w:r>
        <w:rPr>
          <w:rFonts w:hint="eastAsia" w:ascii="Times New Roman" w:hAnsi="Times New Roman" w:eastAsia="方正仿宋_GBK" w:cs="Times New Roman"/>
          <w:sz w:val="32"/>
          <w:szCs w:val="32"/>
        </w:rPr>
        <w:t>2012</w:t>
      </w:r>
      <w:r>
        <w:rPr>
          <w:rFonts w:hint="eastAsia" w:ascii="Times New Roman" w:hAnsi="Times New Roman" w:eastAsia="方正仿宋_GBK" w:cs="Times New Roman"/>
          <w:bCs/>
          <w:sz w:val="32"/>
          <w:szCs w:val="32"/>
        </w:rPr>
        <w:t>年1月1日以后通过国家或省级审定我国自主培育品种。外省审定品种应通过我省引种备案。</w:t>
      </w:r>
    </w:p>
    <w:p>
      <w:pPr>
        <w:widowControl/>
        <w:spacing w:line="560" w:lineRule="exact"/>
        <w:ind w:firstLine="640" w:firstLineChars="200"/>
        <w:rPr>
          <w:rFonts w:ascii="Times New Roman" w:hAnsi="Times New Roman" w:eastAsia="方正仿宋_GBK" w:cs="Times New Roman"/>
          <w:bCs/>
          <w:sz w:val="32"/>
          <w:szCs w:val="32"/>
        </w:rPr>
      </w:pPr>
      <w:r>
        <w:rPr>
          <w:rFonts w:hint="eastAsia" w:ascii="Times New Roman" w:hAnsi="Times New Roman" w:eastAsia="方正仿宋_GBK" w:cs="Times New Roman"/>
          <w:bCs/>
          <w:sz w:val="32"/>
          <w:szCs w:val="32"/>
        </w:rPr>
        <w:t>（二）优质高产综合抗性好以及耐盐碱水稻小麦品种。</w:t>
      </w:r>
    </w:p>
    <w:p>
      <w:pPr>
        <w:widowControl/>
        <w:spacing w:line="560" w:lineRule="exact"/>
        <w:ind w:firstLine="640" w:firstLineChars="200"/>
        <w:rPr>
          <w:rFonts w:ascii="Times New Roman" w:hAnsi="Times New Roman" w:eastAsia="方正仿宋_GBK" w:cs="Times New Roman"/>
          <w:bCs/>
          <w:sz w:val="32"/>
          <w:szCs w:val="32"/>
        </w:rPr>
      </w:pPr>
      <w:r>
        <w:rPr>
          <w:rFonts w:hint="eastAsia" w:ascii="Times New Roman" w:hAnsi="Times New Roman" w:eastAsia="方正仿宋_GBK" w:cs="Times New Roman"/>
          <w:bCs/>
          <w:sz w:val="32"/>
          <w:szCs w:val="32"/>
        </w:rPr>
        <w:t>（三）高产优质水稻品种品质达到国标2级或部标二级及以上</w:t>
      </w:r>
      <w:r>
        <w:rPr>
          <w:rFonts w:hint="eastAsia" w:ascii="Times New Roman" w:hAnsi="Times New Roman" w:eastAsia="方正仿宋_GBK" w:cs="Times New Roman"/>
          <w:bCs/>
          <w:sz w:val="32"/>
          <w:szCs w:val="32"/>
          <w:lang w:eastAsia="zh-CN"/>
        </w:rPr>
        <w:t>（</w:t>
      </w:r>
      <w:r>
        <w:rPr>
          <w:rFonts w:hint="eastAsia" w:ascii="Times New Roman" w:hAnsi="Times New Roman" w:eastAsia="方正仿宋_GBK" w:cs="Times New Roman"/>
          <w:bCs/>
          <w:sz w:val="32"/>
          <w:szCs w:val="32"/>
        </w:rPr>
        <w:t>半糯粳稻的品尝分大于等于对照南粳9108 -0.3分</w:t>
      </w:r>
      <w:r>
        <w:rPr>
          <w:rFonts w:hint="eastAsia" w:ascii="Times New Roman" w:hAnsi="Times New Roman" w:eastAsia="方正仿宋_GBK" w:cs="Times New Roman"/>
          <w:bCs/>
          <w:sz w:val="32"/>
          <w:szCs w:val="32"/>
          <w:lang w:eastAsia="zh-CN"/>
        </w:rPr>
        <w:t>）</w:t>
      </w:r>
      <w:r>
        <w:rPr>
          <w:rFonts w:hint="eastAsia" w:ascii="Times New Roman" w:hAnsi="Times New Roman" w:eastAsia="方正仿宋_GBK" w:cs="Times New Roman"/>
          <w:bCs/>
          <w:sz w:val="32"/>
          <w:szCs w:val="32"/>
        </w:rPr>
        <w:t>，审定单产区试平均不低于640公斤/亩；耐盐碱水稻品种审定单产区试平均不低于500公斤/亩。</w:t>
      </w:r>
    </w:p>
    <w:p>
      <w:pPr>
        <w:widowControl/>
        <w:spacing w:line="560" w:lineRule="exact"/>
        <w:ind w:firstLine="640" w:firstLineChars="200"/>
        <w:rPr>
          <w:rFonts w:ascii="Times New Roman" w:hAnsi="Times New Roman" w:eastAsia="方正仿宋_GBK" w:cs="Times New Roman"/>
          <w:bCs/>
          <w:sz w:val="32"/>
          <w:szCs w:val="32"/>
        </w:rPr>
      </w:pPr>
      <w:r>
        <w:rPr>
          <w:rFonts w:hint="eastAsia" w:ascii="Times New Roman" w:hAnsi="Times New Roman" w:eastAsia="方正仿宋_GBK" w:cs="Times New Roman"/>
          <w:bCs/>
          <w:sz w:val="32"/>
          <w:szCs w:val="32"/>
        </w:rPr>
        <w:t>（四）黄淮冬麦区南片（淮北麦区）小麦品种国审单产区试平均不低于540公斤/亩、省审单产区试平均不低于560公斤/亩，长江中下游麦区（淮南麦区）小麦品种国审单产区试平均不低于430公斤/亩、省审单产区试平均不低于470公斤/亩。</w:t>
      </w:r>
    </w:p>
    <w:p>
      <w:pPr>
        <w:widowControl/>
        <w:spacing w:line="560" w:lineRule="exact"/>
        <w:ind w:firstLine="640" w:firstLineChars="200"/>
        <w:rPr>
          <w:rFonts w:ascii="Times New Roman" w:hAnsi="Times New Roman" w:eastAsia="方正仿宋_GBK" w:cs="Times New Roman"/>
          <w:bCs/>
          <w:sz w:val="32"/>
          <w:szCs w:val="32"/>
        </w:rPr>
      </w:pPr>
      <w:r>
        <w:rPr>
          <w:rFonts w:hint="eastAsia" w:ascii="Times New Roman" w:hAnsi="Times New Roman" w:eastAsia="方正仿宋_GBK" w:cs="Times New Roman"/>
          <w:bCs/>
          <w:sz w:val="32"/>
          <w:szCs w:val="32"/>
        </w:rPr>
        <w:t>（五）优先支持育种联合攻关、核心种源攻关、农业生物育种重大专项和重点研发计划等国家种业重大科技任务选育品种（通过审定），以及纳入国家农作物优良品种推广目录中的品种。</w:t>
      </w:r>
    </w:p>
    <w:p>
      <w:pPr>
        <w:widowControl/>
        <w:spacing w:line="560" w:lineRule="exact"/>
        <w:ind w:firstLine="640" w:firstLineChars="200"/>
        <w:rPr>
          <w:rFonts w:ascii="Times New Roman" w:hAnsi="Times New Roman" w:eastAsia="方正仿宋_GBK" w:cs="Times New Roman"/>
          <w:bCs/>
          <w:sz w:val="32"/>
          <w:szCs w:val="32"/>
        </w:rPr>
      </w:pPr>
      <w:r>
        <w:rPr>
          <w:rFonts w:hint="eastAsia" w:ascii="Times New Roman" w:hAnsi="Times New Roman" w:eastAsia="方正仿宋_GBK" w:cs="Times New Roman"/>
          <w:bCs/>
          <w:sz w:val="32"/>
          <w:szCs w:val="32"/>
        </w:rPr>
        <w:t>以上单产指标、特征特性以品种审定公告数据为准。</w:t>
      </w:r>
    </w:p>
    <w:p>
      <w:pPr>
        <w:widowControl/>
        <w:numPr>
          <w:ilvl w:val="0"/>
          <w:numId w:val="1"/>
        </w:numPr>
        <w:spacing w:line="560" w:lineRule="exact"/>
        <w:ind w:firstLine="640" w:firstLineChars="200"/>
        <w:rPr>
          <w:rFonts w:ascii="Times New Roman" w:hAnsi="Times New Roman" w:eastAsia="方正黑体_GBK" w:cs="Times New Roman"/>
          <w:bCs/>
          <w:sz w:val="32"/>
          <w:szCs w:val="32"/>
        </w:rPr>
      </w:pPr>
      <w:r>
        <w:rPr>
          <w:rFonts w:hint="eastAsia" w:ascii="Times New Roman" w:hAnsi="Times New Roman" w:eastAsia="方正黑体_GBK" w:cs="Times New Roman"/>
          <w:bCs/>
          <w:sz w:val="32"/>
          <w:szCs w:val="32"/>
        </w:rPr>
        <w:t>申报主体要求</w:t>
      </w:r>
    </w:p>
    <w:p>
      <w:pPr>
        <w:widowControl/>
        <w:spacing w:line="560" w:lineRule="exact"/>
        <w:ind w:firstLine="640" w:firstLineChars="200"/>
        <w:rPr>
          <w:rFonts w:ascii="Times New Roman" w:hAnsi="Times New Roman" w:eastAsia="方正仿宋_GBK" w:cs="Times New Roman"/>
          <w:bCs/>
          <w:sz w:val="32"/>
          <w:szCs w:val="32"/>
        </w:rPr>
      </w:pPr>
      <w:r>
        <w:rPr>
          <w:rFonts w:hint="eastAsia" w:ascii="Times New Roman" w:hAnsi="Times New Roman" w:eastAsia="方正仿宋_GBK" w:cs="Times New Roman"/>
          <w:bCs/>
          <w:sz w:val="32"/>
          <w:szCs w:val="32"/>
        </w:rPr>
        <w:t>我省重大品种研发推广应用一体化试点补助对象原则上为承担重大品种示范推广的种业企业及技术支撑服务相关主体，以种业企业为主体申报。</w:t>
      </w:r>
    </w:p>
    <w:p>
      <w:pPr>
        <w:widowControl/>
        <w:spacing w:line="560" w:lineRule="exact"/>
        <w:ind w:firstLine="640" w:firstLineChars="200"/>
        <w:rPr>
          <w:rFonts w:ascii="Times New Roman" w:hAnsi="Times New Roman" w:eastAsia="方正仿宋_GBK" w:cs="Times New Roman"/>
          <w:bCs/>
          <w:sz w:val="32"/>
          <w:szCs w:val="32"/>
        </w:rPr>
      </w:pPr>
      <w:r>
        <w:rPr>
          <w:rFonts w:hint="eastAsia" w:ascii="Times New Roman" w:hAnsi="Times New Roman" w:eastAsia="方正仿宋_GBK" w:cs="Times New Roman"/>
          <w:bCs/>
          <w:sz w:val="32"/>
          <w:szCs w:val="32"/>
        </w:rPr>
        <w:t>（一）申报主体具有独立法人资格及相应作物生产经营资质，近3年无不良信用记录、未出现过重大种子质量事故。</w:t>
      </w:r>
    </w:p>
    <w:p>
      <w:pPr>
        <w:widowControl/>
        <w:spacing w:line="560" w:lineRule="exact"/>
        <w:ind w:firstLine="640" w:firstLineChars="200"/>
        <w:rPr>
          <w:rFonts w:ascii="Times New Roman" w:hAnsi="Times New Roman" w:eastAsia="方正仿宋_GBK" w:cs="Times New Roman"/>
          <w:bCs/>
          <w:sz w:val="32"/>
          <w:szCs w:val="32"/>
        </w:rPr>
      </w:pPr>
      <w:r>
        <w:rPr>
          <w:rFonts w:hint="eastAsia" w:ascii="Times New Roman" w:hAnsi="Times New Roman" w:eastAsia="方正仿宋_GBK" w:cs="Times New Roman"/>
          <w:bCs/>
          <w:sz w:val="32"/>
          <w:szCs w:val="32"/>
        </w:rPr>
        <w:t>（二）申报主体须具备较强的研发能力，重点支持国家阵型企业、育繁推一体化企业申报。</w:t>
      </w:r>
    </w:p>
    <w:p>
      <w:pPr>
        <w:widowControl/>
        <w:spacing w:line="560" w:lineRule="exact"/>
        <w:ind w:firstLine="640" w:firstLineChars="200"/>
        <w:rPr>
          <w:rFonts w:ascii="Times New Roman" w:hAnsi="Times New Roman" w:eastAsia="方正仿宋_GBK" w:cs="Times New Roman"/>
          <w:bCs/>
          <w:sz w:val="32"/>
          <w:szCs w:val="32"/>
        </w:rPr>
      </w:pPr>
      <w:r>
        <w:rPr>
          <w:rFonts w:hint="eastAsia" w:ascii="Times New Roman" w:hAnsi="Times New Roman" w:eastAsia="方正仿宋_GBK" w:cs="Times New Roman"/>
          <w:bCs/>
          <w:sz w:val="32"/>
          <w:szCs w:val="32"/>
        </w:rPr>
        <w:t>（三）申报主体如不是品种第一选育单位，须与第一选育单位联合申报。申报品种为授权品种的，须经品种权人同意，应取得品种权人的书面授权，无知识产权争议。联合申报的应附联合协议，并明确任务分工、资金分配与使用等内容。</w:t>
      </w:r>
    </w:p>
    <w:p>
      <w:pPr>
        <w:widowControl/>
        <w:spacing w:line="560" w:lineRule="exact"/>
        <w:ind w:firstLine="640" w:firstLineChars="200"/>
        <w:rPr>
          <w:rFonts w:ascii="Times New Roman" w:hAnsi="Times New Roman" w:eastAsia="方正仿宋_GBK" w:cs="Times New Roman"/>
          <w:bCs/>
          <w:sz w:val="32"/>
          <w:szCs w:val="32"/>
        </w:rPr>
      </w:pPr>
      <w:r>
        <w:rPr>
          <w:rFonts w:hint="eastAsia" w:ascii="Times New Roman" w:hAnsi="Times New Roman" w:eastAsia="方正仿宋_GBK" w:cs="Times New Roman"/>
          <w:bCs/>
          <w:sz w:val="32"/>
          <w:szCs w:val="32"/>
        </w:rPr>
        <w:t>（四）允许注册地不在我省的种业企业申报。</w:t>
      </w:r>
    </w:p>
    <w:p>
      <w:pPr>
        <w:widowControl/>
        <w:spacing w:line="560" w:lineRule="exact"/>
        <w:ind w:firstLine="640" w:firstLineChars="200"/>
        <w:rPr>
          <w:rFonts w:ascii="Times New Roman" w:hAnsi="Times New Roman" w:eastAsia="方正黑体_GBK" w:cs="Times New Roman"/>
          <w:bCs/>
          <w:sz w:val="32"/>
          <w:szCs w:val="32"/>
        </w:rPr>
      </w:pPr>
      <w:r>
        <w:rPr>
          <w:rFonts w:hint="eastAsia" w:ascii="Times New Roman" w:hAnsi="Times New Roman" w:eastAsia="方正黑体_GBK" w:cs="Times New Roman"/>
          <w:bCs/>
          <w:sz w:val="32"/>
          <w:szCs w:val="32"/>
        </w:rPr>
        <w:t>四、补助标准和资金用途</w:t>
      </w:r>
    </w:p>
    <w:p>
      <w:pPr>
        <w:widowControl/>
        <w:spacing w:line="560" w:lineRule="exact"/>
        <w:ind w:firstLine="640" w:firstLineChars="200"/>
        <w:rPr>
          <w:rFonts w:ascii="Times New Roman" w:hAnsi="Times New Roman" w:eastAsia="方正仿宋_GBK" w:cs="Times New Roman"/>
          <w:bCs/>
          <w:sz w:val="32"/>
          <w:szCs w:val="32"/>
        </w:rPr>
      </w:pPr>
      <w:r>
        <w:rPr>
          <w:rFonts w:hint="eastAsia" w:ascii="Times New Roman" w:hAnsi="Times New Roman" w:eastAsia="方正仿宋_GBK" w:cs="Times New Roman"/>
          <w:bCs/>
          <w:sz w:val="32"/>
          <w:szCs w:val="32"/>
        </w:rPr>
        <w:t>对2024年水稻、小麦重大品种在我省新增推广面积进行补助，补助标准为每亩不超过30元</w:t>
      </w:r>
      <w:r>
        <w:rPr>
          <w:rFonts w:hint="eastAsia" w:ascii="Times New Roman" w:hAnsi="Times New Roman" w:eastAsia="方正仿宋_GBK" w:cs="Times New Roman"/>
          <w:b/>
          <w:sz w:val="32"/>
          <w:szCs w:val="32"/>
        </w:rPr>
        <w:t>，</w:t>
      </w:r>
      <w:r>
        <w:rPr>
          <w:rFonts w:hint="eastAsia" w:ascii="Times New Roman" w:hAnsi="Times New Roman" w:eastAsia="方正仿宋_GBK" w:cs="Times New Roman"/>
          <w:bCs/>
          <w:sz w:val="32"/>
          <w:szCs w:val="32"/>
        </w:rPr>
        <w:t>单品种年度补助不超过</w:t>
      </w:r>
      <w:r>
        <w:rPr>
          <w:rFonts w:ascii="Times New Roman" w:hAnsi="Times New Roman" w:eastAsia="方正仿宋_GBK" w:cs="Times New Roman"/>
          <w:bCs/>
          <w:sz w:val="32"/>
          <w:szCs w:val="32"/>
        </w:rPr>
        <w:t>500</w:t>
      </w:r>
      <w:r>
        <w:rPr>
          <w:rFonts w:hint="eastAsia" w:ascii="Times New Roman" w:hAnsi="Times New Roman" w:eastAsia="方正仿宋_GBK" w:cs="Times New Roman"/>
          <w:bCs/>
          <w:sz w:val="32"/>
          <w:szCs w:val="32"/>
        </w:rPr>
        <w:t>万元，最多可连续支持3年。采用“自愿申报、竞争立项”的方式，遴选的水稻、小麦品种均不超过20个，</w:t>
      </w:r>
      <w:r>
        <w:rPr>
          <w:rFonts w:hint="eastAsia" w:ascii="Times New Roman" w:hAnsi="Times New Roman" w:eastAsia="方正仿宋_GBK" w:cs="Times New Roman"/>
          <w:bCs/>
          <w:sz w:val="32"/>
          <w:szCs w:val="32"/>
          <w:lang w:val="en-US" w:eastAsia="zh-CN"/>
        </w:rPr>
        <w:t>全省累计</w:t>
      </w:r>
      <w:r>
        <w:rPr>
          <w:rFonts w:hint="eastAsia" w:ascii="Times New Roman" w:hAnsi="Times New Roman" w:eastAsia="方正仿宋_GBK" w:cs="Times New Roman"/>
          <w:bCs/>
          <w:sz w:val="32"/>
          <w:szCs w:val="32"/>
        </w:rPr>
        <w:t>新增水稻、小麦重大品种推广面积不低于200万亩。拟补助品种数量、新增推广面积、补助资金以申报评审研究结果统筹测算。推广面积通过品种年度销售数量、亩用种量等进行核算，种子年度销售数量需提供专项审计报告及佐证资料，同时统筹考虑上年度种子管理部门统计数据。</w:t>
      </w:r>
    </w:p>
    <w:p>
      <w:pPr>
        <w:widowControl/>
        <w:spacing w:line="560" w:lineRule="exact"/>
        <w:ind w:firstLine="640" w:firstLineChars="200"/>
        <w:rPr>
          <w:rFonts w:ascii="Times New Roman" w:hAnsi="Times New Roman" w:eastAsia="方正仿宋_GBK" w:cs="Times New Roman"/>
          <w:bCs/>
          <w:sz w:val="32"/>
          <w:szCs w:val="32"/>
        </w:rPr>
      </w:pPr>
      <w:r>
        <w:rPr>
          <w:rFonts w:hint="eastAsia" w:ascii="Times New Roman" w:hAnsi="Times New Roman" w:eastAsia="方正仿宋_GBK" w:cs="Times New Roman"/>
          <w:bCs/>
          <w:sz w:val="32"/>
          <w:szCs w:val="32"/>
        </w:rPr>
        <w:t>补助资金主要用于</w:t>
      </w:r>
      <w:r>
        <w:rPr>
          <w:rFonts w:ascii="Times New Roman" w:hAnsi="Times New Roman" w:eastAsia="方正仿宋_GBK" w:cs="Times New Roman"/>
          <w:bCs/>
          <w:sz w:val="32"/>
          <w:szCs w:val="32"/>
        </w:rPr>
        <w:t>加快重大品种示范推广、开展配套技术服务、推动品种更新换代等。</w:t>
      </w:r>
    </w:p>
    <w:p>
      <w:pPr>
        <w:widowControl/>
        <w:spacing w:line="560" w:lineRule="exact"/>
        <w:ind w:firstLine="640" w:firstLineChars="200"/>
        <w:rPr>
          <w:rFonts w:ascii="Times New Roman" w:hAnsi="Times New Roman" w:eastAsia="方正黑体_GBK" w:cs="Times New Roman"/>
          <w:bCs/>
          <w:sz w:val="32"/>
          <w:szCs w:val="32"/>
        </w:rPr>
      </w:pPr>
      <w:r>
        <w:rPr>
          <w:rFonts w:hint="eastAsia" w:ascii="Times New Roman" w:hAnsi="Times New Roman" w:eastAsia="方正黑体_GBK" w:cs="Times New Roman"/>
          <w:bCs/>
          <w:sz w:val="32"/>
          <w:szCs w:val="32"/>
        </w:rPr>
        <w:t>五、实施程序</w:t>
      </w:r>
    </w:p>
    <w:p>
      <w:pPr>
        <w:widowControl/>
        <w:spacing w:line="560" w:lineRule="exact"/>
        <w:ind w:firstLine="640" w:firstLineChars="200"/>
        <w:rPr>
          <w:rFonts w:ascii="Times New Roman" w:hAnsi="Times New Roman" w:eastAsia="方正仿宋_GBK" w:cs="Times New Roman"/>
          <w:bCs/>
          <w:sz w:val="32"/>
          <w:szCs w:val="32"/>
        </w:rPr>
      </w:pPr>
      <w:r>
        <w:rPr>
          <w:rFonts w:hint="eastAsia" w:ascii="Times New Roman" w:hAnsi="Times New Roman" w:eastAsia="方正仿宋_GBK" w:cs="Times New Roman"/>
          <w:bCs/>
          <w:sz w:val="32"/>
          <w:szCs w:val="32"/>
        </w:rPr>
        <w:t>本着“自愿、公开、公平、择优”原则，采取种业企业申报，所在市县农业农村部门把关推荐，省级农业农村部门审核，农业农村部备案的方式开展遴选补助工作。</w:t>
      </w:r>
    </w:p>
    <w:p>
      <w:pPr>
        <w:widowControl/>
        <w:spacing w:line="56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楷体_GBK" w:cs="Times New Roman"/>
          <w:bCs/>
          <w:sz w:val="32"/>
          <w:szCs w:val="32"/>
        </w:rPr>
        <w:t>（一）制定实施方案。</w:t>
      </w:r>
      <w:r>
        <w:rPr>
          <w:rFonts w:ascii="Times New Roman" w:hAnsi="Times New Roman" w:eastAsia="方正仿宋_GBK" w:cs="Times New Roman"/>
          <w:sz w:val="32"/>
          <w:szCs w:val="32"/>
        </w:rPr>
        <w:t>根据农业农村部下达的年度绩效目标，省农业农村厅制定省级实施方案，明确思路目标、品种条件、重点任务、补助方式、补助标准和</w:t>
      </w:r>
      <w:r>
        <w:rPr>
          <w:rFonts w:hint="eastAsia" w:ascii="Times New Roman" w:hAnsi="Times New Roman" w:eastAsia="方正仿宋_GBK" w:cs="Times New Roman"/>
          <w:sz w:val="32"/>
          <w:szCs w:val="32"/>
        </w:rPr>
        <w:t>监管</w:t>
      </w:r>
      <w:r>
        <w:rPr>
          <w:rFonts w:ascii="Times New Roman" w:hAnsi="Times New Roman" w:eastAsia="方正仿宋_GBK" w:cs="Times New Roman"/>
          <w:sz w:val="32"/>
          <w:szCs w:val="32"/>
        </w:rPr>
        <w:t>措施，报农业农村部审核同意后组织实施。</w:t>
      </w:r>
    </w:p>
    <w:p>
      <w:pPr>
        <w:widowControl/>
        <w:spacing w:line="560" w:lineRule="exact"/>
        <w:ind w:firstLine="640" w:firstLineChars="200"/>
        <w:rPr>
          <w:rFonts w:ascii="Times New Roman" w:hAnsi="Times New Roman" w:eastAsia="方正仿宋_GBK" w:cs="Times New Roman"/>
          <w:bCs/>
          <w:sz w:val="32"/>
          <w:szCs w:val="32"/>
        </w:rPr>
      </w:pPr>
      <w:r>
        <w:rPr>
          <w:rFonts w:hint="eastAsia" w:ascii="Times New Roman" w:hAnsi="Times New Roman" w:eastAsia="方正楷体_GBK" w:cs="Times New Roman"/>
          <w:bCs/>
          <w:sz w:val="32"/>
          <w:szCs w:val="32"/>
        </w:rPr>
        <w:t>（二）发布遴选通知。</w:t>
      </w:r>
      <w:r>
        <w:rPr>
          <w:rFonts w:hint="eastAsia" w:ascii="Times New Roman" w:hAnsi="Times New Roman" w:eastAsia="方正仿宋_GBK" w:cs="Times New Roman"/>
          <w:bCs/>
          <w:sz w:val="32"/>
          <w:szCs w:val="32"/>
        </w:rPr>
        <w:t>实施方案经</w:t>
      </w:r>
      <w:r>
        <w:rPr>
          <w:rFonts w:ascii="Times New Roman" w:hAnsi="Times New Roman" w:eastAsia="方正仿宋_GBK" w:cs="Times New Roman"/>
          <w:sz w:val="32"/>
          <w:szCs w:val="32"/>
        </w:rPr>
        <w:t>农业农村部审核同意后</w:t>
      </w:r>
      <w:r>
        <w:rPr>
          <w:rFonts w:hint="eastAsia" w:ascii="Times New Roman" w:hAnsi="Times New Roman" w:eastAsia="方正仿宋_GBK" w:cs="Times New Roman"/>
          <w:sz w:val="32"/>
          <w:szCs w:val="32"/>
        </w:rPr>
        <w:t>，</w:t>
      </w:r>
      <w:r>
        <w:rPr>
          <w:rFonts w:ascii="Times New Roman" w:hAnsi="Times New Roman" w:eastAsia="方正仿宋_GBK" w:cs="Times New Roman"/>
          <w:bCs/>
          <w:sz w:val="32"/>
          <w:szCs w:val="32"/>
        </w:rPr>
        <w:t>省农业</w:t>
      </w:r>
      <w:r>
        <w:rPr>
          <w:rFonts w:hint="eastAsia" w:ascii="Times New Roman" w:hAnsi="Times New Roman" w:eastAsia="方正仿宋_GBK" w:cs="Times New Roman"/>
          <w:bCs/>
          <w:sz w:val="32"/>
          <w:szCs w:val="32"/>
        </w:rPr>
        <w:t>农村厅发布遴选通知，公开重大品种申报条件、补助标准、实施要求等内容，组织种业企业自愿申报。相关通知同步在农业农村部种业管理司和江苏省农业农村厅网站上公布。</w:t>
      </w:r>
    </w:p>
    <w:p>
      <w:pPr>
        <w:widowControl/>
        <w:spacing w:line="560" w:lineRule="exact"/>
        <w:ind w:left="160" w:leftChars="76" w:firstLine="640" w:firstLineChars="200"/>
        <w:rPr>
          <w:rFonts w:hint="default" w:ascii="Times New Roman" w:hAnsi="Times New Roman" w:eastAsia="方正仿宋_GBK" w:cs="Times New Roman"/>
          <w:bCs/>
          <w:sz w:val="32"/>
          <w:szCs w:val="32"/>
        </w:rPr>
      </w:pPr>
      <w:r>
        <w:rPr>
          <w:rFonts w:hint="default" w:ascii="Times New Roman" w:hAnsi="Times New Roman" w:eastAsia="方正楷体_GBK" w:cs="Times New Roman"/>
          <w:bCs/>
          <w:sz w:val="32"/>
          <w:szCs w:val="32"/>
        </w:rPr>
        <w:t>（三）企业申报。</w:t>
      </w:r>
      <w:r>
        <w:rPr>
          <w:rFonts w:hint="default" w:ascii="Times New Roman" w:hAnsi="Times New Roman" w:eastAsia="方正仿宋_GBK" w:cs="Times New Roman"/>
          <w:bCs/>
          <w:sz w:val="32"/>
          <w:szCs w:val="32"/>
        </w:rPr>
        <w:t>采取企业自愿申报原则</w:t>
      </w:r>
      <w:r>
        <w:rPr>
          <w:rFonts w:hint="default" w:ascii="Times New Roman" w:hAnsi="Times New Roman" w:eastAsia="方正仿宋_GBK" w:cs="Times New Roman"/>
          <w:b/>
          <w:bCs/>
          <w:sz w:val="32"/>
          <w:szCs w:val="32"/>
        </w:rPr>
        <w:t>。</w:t>
      </w:r>
      <w:r>
        <w:rPr>
          <w:rFonts w:hint="default" w:ascii="Times New Roman" w:hAnsi="Times New Roman" w:eastAsia="方正仿宋_GBK" w:cs="Times New Roman"/>
          <w:bCs/>
          <w:sz w:val="32"/>
          <w:szCs w:val="32"/>
        </w:rPr>
        <w:t>申报主体按要求填写申报书并如实提供佐证材料（见附件1），分品种填写申报书，一式三份，于</w:t>
      </w:r>
      <w:r>
        <w:rPr>
          <w:rFonts w:hint="default" w:ascii="Times New Roman" w:hAnsi="Times New Roman" w:eastAsia="方正仿宋_GBK" w:cs="Times New Roman"/>
          <w:bCs/>
          <w:sz w:val="32"/>
          <w:szCs w:val="32"/>
          <w:lang w:val="en-US" w:eastAsia="zh-CN"/>
        </w:rPr>
        <w:t>6</w:t>
      </w:r>
      <w:r>
        <w:rPr>
          <w:rFonts w:hint="default" w:ascii="Times New Roman" w:hAnsi="Times New Roman" w:eastAsia="方正仿宋_GBK" w:cs="Times New Roman"/>
          <w:bCs/>
          <w:sz w:val="32"/>
          <w:szCs w:val="32"/>
        </w:rPr>
        <w:t>月</w:t>
      </w:r>
      <w:r>
        <w:rPr>
          <w:rFonts w:hint="default" w:ascii="Times New Roman" w:hAnsi="Times New Roman" w:eastAsia="方正仿宋_GBK" w:cs="Times New Roman"/>
          <w:bCs/>
          <w:sz w:val="32"/>
          <w:szCs w:val="32"/>
          <w:lang w:val="en-US" w:eastAsia="zh-CN"/>
        </w:rPr>
        <w:t>1</w:t>
      </w:r>
      <w:r>
        <w:rPr>
          <w:rFonts w:hint="default" w:ascii="Times New Roman" w:hAnsi="Times New Roman" w:eastAsia="方正仿宋_GBK" w:cs="Times New Roman"/>
          <w:bCs/>
          <w:sz w:val="32"/>
          <w:szCs w:val="32"/>
          <w:lang w:val="en" w:eastAsia="zh-CN"/>
        </w:rPr>
        <w:t>9</w:t>
      </w:r>
      <w:r>
        <w:rPr>
          <w:rFonts w:hint="default" w:ascii="Times New Roman" w:hAnsi="Times New Roman" w:eastAsia="方正仿宋_GBK" w:cs="Times New Roman"/>
          <w:bCs/>
          <w:sz w:val="32"/>
          <w:szCs w:val="32"/>
        </w:rPr>
        <w:t>日前向企业注册所在地县</w:t>
      </w:r>
      <w:r>
        <w:rPr>
          <w:rFonts w:hint="default" w:ascii="Times New Roman" w:hAnsi="Times New Roman" w:eastAsia="方正仿宋_GBK" w:cs="Times New Roman"/>
          <w:bCs/>
          <w:color w:val="0000FF"/>
          <w:sz w:val="32"/>
          <w:szCs w:val="32"/>
        </w:rPr>
        <w:t>（</w:t>
      </w:r>
      <w:r>
        <w:rPr>
          <w:rFonts w:hint="default" w:ascii="Times New Roman" w:hAnsi="Times New Roman" w:eastAsia="方正仿宋_GBK" w:cs="Times New Roman"/>
          <w:bCs/>
          <w:sz w:val="32"/>
          <w:szCs w:val="32"/>
        </w:rPr>
        <w:t>市、区）农业农村局申报。</w:t>
      </w:r>
    </w:p>
    <w:p>
      <w:pPr>
        <w:widowControl/>
        <w:spacing w:line="560" w:lineRule="exact"/>
        <w:ind w:firstLine="640" w:firstLineChars="200"/>
        <w:rPr>
          <w:rFonts w:ascii="Times New Roman" w:hAnsi="Times New Roman" w:eastAsia="方正仿宋_GBK" w:cs="Times New Roman"/>
          <w:bCs/>
          <w:sz w:val="32"/>
          <w:szCs w:val="32"/>
        </w:rPr>
      </w:pPr>
      <w:r>
        <w:rPr>
          <w:rFonts w:hint="eastAsia" w:ascii="Times New Roman" w:hAnsi="Times New Roman" w:eastAsia="方正楷体_GBK" w:cs="Times New Roman"/>
          <w:bCs/>
          <w:sz w:val="32"/>
          <w:szCs w:val="32"/>
        </w:rPr>
        <w:t>（四）市县推荐。</w:t>
      </w:r>
      <w:r>
        <w:rPr>
          <w:rFonts w:hint="eastAsia" w:ascii="Times New Roman" w:hAnsi="Times New Roman" w:eastAsia="方正仿宋_GBK" w:cs="Times New Roman"/>
          <w:bCs/>
          <w:sz w:val="32"/>
          <w:szCs w:val="32"/>
        </w:rPr>
        <w:t>县级农业农村部门认真审查企业申报材</w:t>
      </w:r>
      <w:r>
        <w:rPr>
          <w:rFonts w:hint="default" w:ascii="Times New Roman" w:hAnsi="Times New Roman" w:eastAsia="方正仿宋_GBK" w:cs="Times New Roman"/>
          <w:bCs/>
          <w:sz w:val="32"/>
          <w:szCs w:val="32"/>
        </w:rPr>
        <w:t>料，严格审核把关，重点核查品种上年销售数量、推广面积、票据、档案、合同等内容，于2</w:t>
      </w:r>
      <w:r>
        <w:rPr>
          <w:rFonts w:hint="default" w:ascii="Times New Roman" w:hAnsi="Times New Roman" w:eastAsia="方正仿宋_GBK" w:cs="Times New Roman"/>
          <w:bCs/>
          <w:sz w:val="32"/>
          <w:szCs w:val="32"/>
        </w:rPr>
        <w:t>024年</w:t>
      </w:r>
      <w:r>
        <w:rPr>
          <w:rFonts w:hint="default" w:ascii="Times New Roman" w:hAnsi="Times New Roman" w:eastAsia="方正仿宋_GBK" w:cs="Times New Roman"/>
          <w:bCs/>
          <w:sz w:val="32"/>
          <w:szCs w:val="32"/>
          <w:lang w:val="en-US" w:eastAsia="zh-CN"/>
        </w:rPr>
        <w:t>6</w:t>
      </w:r>
      <w:r>
        <w:rPr>
          <w:rFonts w:hint="default" w:ascii="Times New Roman" w:hAnsi="Times New Roman" w:eastAsia="方正仿宋_GBK" w:cs="Times New Roman"/>
          <w:bCs/>
          <w:sz w:val="32"/>
          <w:szCs w:val="32"/>
        </w:rPr>
        <w:t>月</w:t>
      </w:r>
      <w:r>
        <w:rPr>
          <w:rFonts w:hint="default" w:ascii="Times New Roman" w:hAnsi="Times New Roman" w:eastAsia="方正仿宋_GBK" w:cs="Times New Roman"/>
          <w:bCs/>
          <w:sz w:val="32"/>
          <w:szCs w:val="32"/>
          <w:lang w:val="en-US" w:eastAsia="zh-CN"/>
        </w:rPr>
        <w:t>2</w:t>
      </w:r>
      <w:r>
        <w:rPr>
          <w:rFonts w:hint="default" w:ascii="Times New Roman" w:hAnsi="Times New Roman" w:eastAsia="方正仿宋_GBK" w:cs="Times New Roman"/>
          <w:bCs/>
          <w:sz w:val="32"/>
          <w:szCs w:val="32"/>
          <w:lang w:val="en" w:eastAsia="zh-CN"/>
        </w:rPr>
        <w:t>7</w:t>
      </w:r>
      <w:r>
        <w:rPr>
          <w:rFonts w:hint="default" w:ascii="Times New Roman" w:hAnsi="Times New Roman" w:eastAsia="方正仿宋_GBK" w:cs="Times New Roman"/>
          <w:bCs/>
          <w:sz w:val="32"/>
          <w:szCs w:val="32"/>
        </w:rPr>
        <w:t>日前行文</w:t>
      </w:r>
      <w:r>
        <w:rPr>
          <w:rFonts w:hint="default" w:ascii="Times New Roman" w:hAnsi="Times New Roman" w:eastAsia="方正仿宋_GBK" w:cs="Times New Roman"/>
          <w:bCs/>
          <w:sz w:val="32"/>
          <w:szCs w:val="32"/>
        </w:rPr>
        <w:t>，将县级初审推荐意见及企业申报材料（含电子版）报市级农业农</w:t>
      </w:r>
      <w:r>
        <w:rPr>
          <w:rFonts w:hint="eastAsia" w:ascii="Times New Roman" w:hAnsi="Times New Roman" w:eastAsia="方正仿宋_GBK" w:cs="Times New Roman"/>
          <w:bCs/>
          <w:sz w:val="32"/>
          <w:szCs w:val="32"/>
        </w:rPr>
        <w:t>村部门。市级农业农村部门对照有关要求，认真开展复核把关，</w:t>
      </w:r>
      <w:r>
        <w:rPr>
          <w:rFonts w:hint="default" w:ascii="Times New Roman" w:hAnsi="Times New Roman" w:eastAsia="方正仿宋_GBK" w:cs="Times New Roman"/>
          <w:bCs/>
          <w:sz w:val="32"/>
          <w:szCs w:val="32"/>
        </w:rPr>
        <w:t>并于2024年</w:t>
      </w:r>
      <w:r>
        <w:rPr>
          <w:rFonts w:hint="default" w:ascii="Times New Roman" w:hAnsi="Times New Roman" w:eastAsia="方正仿宋_GBK" w:cs="Times New Roman"/>
          <w:bCs/>
          <w:sz w:val="32"/>
          <w:szCs w:val="32"/>
          <w:lang w:val="en" w:eastAsia="zh-CN"/>
        </w:rPr>
        <w:t>7</w:t>
      </w:r>
      <w:r>
        <w:rPr>
          <w:rFonts w:hint="default" w:ascii="Times New Roman" w:hAnsi="Times New Roman" w:eastAsia="方正仿宋_GBK" w:cs="Times New Roman"/>
          <w:bCs/>
          <w:sz w:val="32"/>
          <w:szCs w:val="32"/>
        </w:rPr>
        <w:t>月</w:t>
      </w:r>
      <w:r>
        <w:rPr>
          <w:rFonts w:hint="default" w:ascii="Times New Roman" w:hAnsi="Times New Roman" w:eastAsia="方正仿宋_GBK" w:cs="Times New Roman"/>
          <w:bCs/>
          <w:sz w:val="32"/>
          <w:szCs w:val="32"/>
          <w:lang w:val="en" w:eastAsia="zh-CN"/>
        </w:rPr>
        <w:t>2</w:t>
      </w:r>
      <w:r>
        <w:rPr>
          <w:rFonts w:hint="default" w:ascii="Times New Roman" w:hAnsi="Times New Roman" w:eastAsia="方正仿宋_GBK" w:cs="Times New Roman"/>
          <w:bCs/>
          <w:sz w:val="32"/>
          <w:szCs w:val="32"/>
        </w:rPr>
        <w:t>日前行文，将市级推荐意见及</w:t>
      </w:r>
      <w:r>
        <w:rPr>
          <w:rFonts w:hint="default" w:ascii="Times New Roman" w:hAnsi="Times New Roman" w:eastAsia="方正仿宋_GBK" w:cs="Times New Roman"/>
          <w:bCs/>
          <w:sz w:val="32"/>
          <w:szCs w:val="32"/>
        </w:rPr>
        <w:t>企业申报材</w:t>
      </w:r>
      <w:r>
        <w:rPr>
          <w:rFonts w:hint="eastAsia" w:ascii="Times New Roman" w:hAnsi="Times New Roman" w:eastAsia="方正仿宋_GBK" w:cs="Times New Roman"/>
          <w:bCs/>
          <w:sz w:val="32"/>
          <w:szCs w:val="32"/>
        </w:rPr>
        <w:t>料（含电子版）报省农业农村厅。</w:t>
      </w:r>
    </w:p>
    <w:p>
      <w:pPr>
        <w:widowControl/>
        <w:spacing w:line="560" w:lineRule="exact"/>
        <w:ind w:firstLine="640" w:firstLineChars="200"/>
        <w:rPr>
          <w:rFonts w:ascii="Times New Roman" w:hAnsi="Times New Roman" w:eastAsia="方正仿宋_GBK" w:cs="Times New Roman"/>
          <w:bCs/>
          <w:sz w:val="32"/>
          <w:szCs w:val="32"/>
        </w:rPr>
      </w:pPr>
      <w:r>
        <w:rPr>
          <w:rFonts w:hint="eastAsia" w:ascii="Times New Roman" w:hAnsi="Times New Roman" w:eastAsia="方正楷体_GBK" w:cs="Times New Roman"/>
          <w:bCs/>
          <w:sz w:val="32"/>
          <w:szCs w:val="32"/>
        </w:rPr>
        <w:t>（五）省级审核。</w:t>
      </w:r>
      <w:r>
        <w:rPr>
          <w:rFonts w:ascii="Times New Roman" w:hAnsi="Times New Roman" w:eastAsia="方正仿宋_GBK" w:cs="Times New Roman"/>
          <w:bCs/>
          <w:sz w:val="32"/>
          <w:szCs w:val="32"/>
        </w:rPr>
        <w:t>省农业农村厅组织有关专家</w:t>
      </w:r>
      <w:r>
        <w:rPr>
          <w:rFonts w:hint="eastAsia" w:ascii="Times New Roman" w:hAnsi="Times New Roman" w:eastAsia="方正仿宋_GBK" w:cs="Times New Roman"/>
          <w:bCs/>
          <w:sz w:val="32"/>
          <w:szCs w:val="32"/>
        </w:rPr>
        <w:t>或</w:t>
      </w:r>
      <w:r>
        <w:rPr>
          <w:rFonts w:ascii="Times New Roman" w:hAnsi="Times New Roman" w:eastAsia="方正仿宋_GBK" w:cs="Times New Roman"/>
          <w:bCs/>
          <w:sz w:val="32"/>
          <w:szCs w:val="32"/>
        </w:rPr>
        <w:t>聘请第三方机构对申请</w:t>
      </w:r>
      <w:r>
        <w:rPr>
          <w:rFonts w:hint="eastAsia" w:ascii="Times New Roman" w:hAnsi="Times New Roman" w:eastAsia="方正仿宋_GBK" w:cs="Times New Roman"/>
          <w:bCs/>
          <w:sz w:val="32"/>
          <w:szCs w:val="32"/>
        </w:rPr>
        <w:t>试点</w:t>
      </w:r>
      <w:r>
        <w:rPr>
          <w:rFonts w:ascii="Times New Roman" w:hAnsi="Times New Roman" w:eastAsia="方正仿宋_GBK" w:cs="Times New Roman"/>
          <w:bCs/>
          <w:sz w:val="32"/>
          <w:szCs w:val="32"/>
        </w:rPr>
        <w:t>补助的企业及拟补助品种申报材料进行评审遴选</w:t>
      </w:r>
      <w:r>
        <w:rPr>
          <w:rFonts w:hint="eastAsia" w:ascii="Times New Roman" w:hAnsi="Times New Roman" w:eastAsia="方正仿宋_GBK" w:cs="Times New Roman"/>
          <w:bCs/>
          <w:sz w:val="32"/>
          <w:szCs w:val="32"/>
        </w:rPr>
        <w:t>，评审遴选结果经省农业农村厅党组研究审定后，</w:t>
      </w:r>
      <w:r>
        <w:rPr>
          <w:rFonts w:ascii="Times New Roman" w:hAnsi="Times New Roman" w:eastAsia="方正仿宋_GBK" w:cs="Times New Roman"/>
          <w:bCs/>
          <w:sz w:val="32"/>
          <w:szCs w:val="32"/>
        </w:rPr>
        <w:t>向农业农村部备案。</w:t>
      </w:r>
    </w:p>
    <w:p>
      <w:pPr>
        <w:widowControl/>
        <w:spacing w:line="560" w:lineRule="exact"/>
        <w:ind w:firstLine="640" w:firstLineChars="200"/>
        <w:rPr>
          <w:rFonts w:ascii="Times New Roman" w:hAnsi="Times New Roman" w:eastAsia="方正仿宋_GBK" w:cs="Times New Roman"/>
          <w:bCs/>
          <w:sz w:val="32"/>
          <w:szCs w:val="32"/>
        </w:rPr>
      </w:pPr>
      <w:r>
        <w:rPr>
          <w:rFonts w:hint="eastAsia" w:ascii="Times New Roman" w:hAnsi="Times New Roman" w:eastAsia="方正楷体_GBK" w:cs="Times New Roman"/>
          <w:bCs/>
          <w:sz w:val="32"/>
          <w:szCs w:val="32"/>
        </w:rPr>
        <w:t>（六）结果公示。</w:t>
      </w:r>
      <w:r>
        <w:rPr>
          <w:rFonts w:hint="eastAsia" w:ascii="Times New Roman" w:hAnsi="Times New Roman" w:eastAsia="方正仿宋_GBK" w:cs="Times New Roman"/>
          <w:bCs/>
          <w:sz w:val="32"/>
          <w:szCs w:val="32"/>
        </w:rPr>
        <w:t>遴选结果在省农业农村厅官方网站进行公示，公示期5个工作日。</w:t>
      </w:r>
    </w:p>
    <w:p>
      <w:pPr>
        <w:widowControl/>
        <w:spacing w:line="560" w:lineRule="exact"/>
        <w:ind w:firstLine="640" w:firstLineChars="200"/>
        <w:rPr>
          <w:rFonts w:ascii="Times New Roman" w:hAnsi="Times New Roman" w:eastAsia="方正仿宋_GBK" w:cs="Times New Roman"/>
          <w:bCs/>
          <w:sz w:val="32"/>
          <w:szCs w:val="32"/>
        </w:rPr>
      </w:pPr>
      <w:r>
        <w:rPr>
          <w:rFonts w:hint="eastAsia" w:ascii="Times New Roman" w:hAnsi="Times New Roman" w:eastAsia="方正楷体_GBK" w:cs="Times New Roman"/>
          <w:bCs/>
          <w:sz w:val="32"/>
          <w:szCs w:val="32"/>
        </w:rPr>
        <w:t>（七）签订任务书。</w:t>
      </w:r>
      <w:r>
        <w:rPr>
          <w:rFonts w:hint="eastAsia" w:ascii="Times New Roman" w:hAnsi="Times New Roman" w:eastAsia="方正仿宋_GBK" w:cs="Times New Roman"/>
          <w:bCs/>
          <w:sz w:val="32"/>
          <w:szCs w:val="32"/>
        </w:rPr>
        <w:t>通过确认的补助品种，由省农业农村厅与相关县级农业农村部门、种业企业签订任务书（附件2），分品种签订，任务书明确具体推广方式、推广区域、资金用途、验收指标等相关内容。</w:t>
      </w:r>
    </w:p>
    <w:p>
      <w:pPr>
        <w:widowControl/>
        <w:spacing w:line="560" w:lineRule="exact"/>
        <w:ind w:firstLine="640" w:firstLineChars="200"/>
        <w:rPr>
          <w:rFonts w:ascii="Times New Roman" w:hAnsi="Times New Roman" w:eastAsia="方正仿宋_GBK" w:cs="Times New Roman"/>
          <w:bCs/>
          <w:sz w:val="32"/>
          <w:szCs w:val="32"/>
        </w:rPr>
      </w:pPr>
      <w:r>
        <w:rPr>
          <w:rFonts w:hint="eastAsia" w:ascii="Times New Roman" w:hAnsi="Times New Roman" w:eastAsia="方正楷体_GBK" w:cs="Times New Roman"/>
          <w:bCs/>
          <w:sz w:val="32"/>
          <w:szCs w:val="32"/>
        </w:rPr>
        <w:t>（八）资金拨付。</w:t>
      </w:r>
      <w:r>
        <w:rPr>
          <w:rFonts w:hint="eastAsia" w:ascii="Times New Roman" w:hAnsi="Times New Roman" w:eastAsia="方正仿宋_GBK" w:cs="Times New Roman"/>
          <w:bCs/>
          <w:sz w:val="32"/>
          <w:szCs w:val="32"/>
        </w:rPr>
        <w:t>任务书签订后，省级按</w:t>
      </w:r>
      <w:r>
        <w:rPr>
          <w:rFonts w:ascii="Times New Roman" w:hAnsi="Times New Roman" w:eastAsia="方正仿宋_GBK" w:cs="Times New Roman"/>
          <w:bCs/>
          <w:sz w:val="32"/>
          <w:szCs w:val="32"/>
        </w:rPr>
        <w:t>程序</w:t>
      </w:r>
      <w:r>
        <w:rPr>
          <w:rFonts w:hint="eastAsia" w:ascii="Times New Roman" w:hAnsi="Times New Roman" w:eastAsia="方正仿宋_GBK" w:cs="Times New Roman"/>
          <w:bCs/>
          <w:sz w:val="32"/>
          <w:szCs w:val="32"/>
        </w:rPr>
        <w:t>分配</w:t>
      </w:r>
      <w:r>
        <w:rPr>
          <w:rFonts w:ascii="Times New Roman" w:hAnsi="Times New Roman" w:eastAsia="方正仿宋_GBK" w:cs="Times New Roman"/>
          <w:bCs/>
          <w:sz w:val="32"/>
          <w:szCs w:val="32"/>
        </w:rPr>
        <w:t>下达资金</w:t>
      </w:r>
      <w:r>
        <w:rPr>
          <w:rFonts w:hint="eastAsia" w:ascii="Times New Roman" w:hAnsi="Times New Roman" w:eastAsia="方正仿宋_GBK" w:cs="Times New Roman"/>
          <w:bCs/>
          <w:sz w:val="32"/>
          <w:szCs w:val="32"/>
        </w:rPr>
        <w:t>。各地按照目标任务和补助标准，15个工作日内，将补助资金的70%拨付</w:t>
      </w:r>
      <w:r>
        <w:rPr>
          <w:rFonts w:ascii="Times New Roman" w:hAnsi="Times New Roman" w:eastAsia="方正仿宋_GBK" w:cs="Times New Roman"/>
          <w:bCs/>
          <w:sz w:val="32"/>
          <w:szCs w:val="32"/>
        </w:rPr>
        <w:t>至</w:t>
      </w:r>
      <w:r>
        <w:rPr>
          <w:rFonts w:hint="eastAsia" w:ascii="Times New Roman" w:hAnsi="Times New Roman" w:eastAsia="方正仿宋_GBK" w:cs="Times New Roman"/>
          <w:bCs/>
          <w:sz w:val="32"/>
          <w:szCs w:val="32"/>
        </w:rPr>
        <w:t>承担</w:t>
      </w:r>
      <w:r>
        <w:rPr>
          <w:rFonts w:ascii="Times New Roman" w:hAnsi="Times New Roman" w:eastAsia="方正仿宋_GBK" w:cs="Times New Roman"/>
          <w:bCs/>
          <w:sz w:val="32"/>
          <w:szCs w:val="32"/>
        </w:rPr>
        <w:t>任务的种业企业</w:t>
      </w:r>
      <w:r>
        <w:rPr>
          <w:rFonts w:hint="eastAsia" w:ascii="Times New Roman" w:hAnsi="Times New Roman" w:eastAsia="方正仿宋_GBK" w:cs="Times New Roman"/>
          <w:bCs/>
          <w:sz w:val="32"/>
          <w:szCs w:val="32"/>
        </w:rPr>
        <w:t>，验收通过后结算拨付剩余资金。</w:t>
      </w:r>
    </w:p>
    <w:p>
      <w:pPr>
        <w:widowControl/>
        <w:spacing w:line="560" w:lineRule="exact"/>
        <w:ind w:firstLine="640" w:firstLineChars="200"/>
        <w:rPr>
          <w:rFonts w:ascii="Times New Roman" w:hAnsi="Times New Roman" w:eastAsia="方正仿宋_GBK" w:cs="Times New Roman"/>
          <w:bCs/>
          <w:sz w:val="32"/>
          <w:szCs w:val="32"/>
        </w:rPr>
      </w:pPr>
      <w:r>
        <w:rPr>
          <w:rFonts w:hint="eastAsia" w:ascii="Times New Roman" w:hAnsi="Times New Roman" w:eastAsia="方正楷体_GBK" w:cs="Times New Roman"/>
          <w:bCs/>
          <w:sz w:val="32"/>
          <w:szCs w:val="32"/>
        </w:rPr>
        <w:t>（九）任务实施。</w:t>
      </w:r>
      <w:r>
        <w:rPr>
          <w:rFonts w:hint="eastAsia" w:ascii="Times New Roman" w:hAnsi="Times New Roman" w:eastAsia="方正仿宋_GBK" w:cs="Times New Roman"/>
          <w:bCs/>
          <w:sz w:val="32"/>
          <w:szCs w:val="32"/>
        </w:rPr>
        <w:t>种业企业重点通过开展品种展示示范、提供配套</w:t>
      </w:r>
      <w:r>
        <w:rPr>
          <w:rFonts w:hint="eastAsia" w:ascii="Times New Roman" w:hAnsi="Times New Roman" w:eastAsia="方正仿宋_GBK" w:cs="Times New Roman"/>
          <w:bCs/>
          <w:sz w:val="32"/>
          <w:szCs w:val="32"/>
          <w:lang w:val="en-US" w:eastAsia="zh-CN"/>
        </w:rPr>
        <w:t>技术</w:t>
      </w:r>
      <w:r>
        <w:rPr>
          <w:rFonts w:hint="eastAsia" w:ascii="Times New Roman" w:hAnsi="Times New Roman" w:eastAsia="方正仿宋_GBK" w:cs="Times New Roman"/>
          <w:bCs/>
          <w:sz w:val="32"/>
          <w:szCs w:val="32"/>
        </w:rPr>
        <w:t>服务、提高种子质量、推动品种更新换代等方式，有效引导种植户使用优良品种，推动良种良法配套，提升单产水平，持续带动农户增产增收；</w:t>
      </w:r>
      <w:r>
        <w:rPr>
          <w:rFonts w:hint="eastAsia" w:ascii="Times New Roman" w:hAnsi="Times New Roman" w:eastAsia="仿宋_GB2312"/>
          <w:sz w:val="32"/>
          <w:szCs w:val="32"/>
        </w:rPr>
        <w:t>通过加大研发力度、深化科企合作等方式，加快提高企业商业化育种创新能力</w:t>
      </w:r>
      <w:r>
        <w:rPr>
          <w:rFonts w:ascii="Times New Roman" w:hAnsi="Times New Roman" w:eastAsia="仿宋_GB2312"/>
          <w:sz w:val="32"/>
          <w:szCs w:val="32"/>
        </w:rPr>
        <w:t>。</w:t>
      </w:r>
      <w:r>
        <w:rPr>
          <w:rFonts w:hint="eastAsia" w:ascii="Times New Roman" w:hAnsi="Times New Roman" w:eastAsia="方正仿宋_GBK" w:cs="Times New Roman"/>
          <w:bCs/>
          <w:sz w:val="32"/>
          <w:szCs w:val="32"/>
        </w:rPr>
        <w:t>有关市县农业农村部门根据任务书约定事项，在种业企业履行任务过程中及时予以监督检查，督促种业企业按时按质完成有关事项，重点检查补助品种性状表现情况、核验品种省内推广面积等。</w:t>
      </w:r>
    </w:p>
    <w:p>
      <w:pPr>
        <w:widowControl/>
        <w:spacing w:line="560" w:lineRule="exact"/>
        <w:ind w:firstLine="640" w:firstLineChars="200"/>
        <w:rPr>
          <w:rFonts w:ascii="Times New Roman" w:hAnsi="Times New Roman" w:eastAsia="方正仿宋_GBK" w:cs="Times New Roman"/>
          <w:bCs/>
          <w:sz w:val="32"/>
          <w:szCs w:val="32"/>
        </w:rPr>
      </w:pPr>
      <w:r>
        <w:rPr>
          <w:rFonts w:hint="eastAsia" w:ascii="Times New Roman" w:hAnsi="Times New Roman" w:eastAsia="方正楷体_GBK" w:cs="Times New Roman"/>
          <w:bCs/>
          <w:sz w:val="32"/>
          <w:szCs w:val="32"/>
        </w:rPr>
        <w:t>（十）组织验收。</w:t>
      </w:r>
      <w:r>
        <w:rPr>
          <w:rFonts w:hint="eastAsia" w:ascii="Times New Roman" w:hAnsi="Times New Roman" w:eastAsia="方正仿宋_GBK" w:cs="Times New Roman"/>
          <w:bCs/>
          <w:sz w:val="32"/>
          <w:szCs w:val="32"/>
        </w:rPr>
        <w:t>省农业农村厅制定验收工作方案，组织相关县（市、区）农业农村部门开展验收工作，水稻</w:t>
      </w:r>
      <w:r>
        <w:rPr>
          <w:rFonts w:hint="eastAsia" w:ascii="Times New Roman" w:hAnsi="Times New Roman" w:eastAsia="方正仿宋_GBK" w:cs="Times New Roman"/>
          <w:bCs/>
          <w:sz w:val="32"/>
          <w:szCs w:val="32"/>
          <w:lang w:eastAsia="zh-CN"/>
        </w:rPr>
        <w:t>、</w:t>
      </w:r>
      <w:r>
        <w:rPr>
          <w:rFonts w:hint="eastAsia" w:ascii="Times New Roman" w:hAnsi="Times New Roman" w:eastAsia="方正仿宋_GBK" w:cs="Times New Roman"/>
          <w:bCs/>
          <w:sz w:val="32"/>
          <w:szCs w:val="32"/>
          <w:lang w:val="en-US" w:eastAsia="zh-CN"/>
        </w:rPr>
        <w:t>小麦</w:t>
      </w:r>
      <w:r>
        <w:rPr>
          <w:rFonts w:hint="eastAsia" w:ascii="Times New Roman" w:hAnsi="Times New Roman" w:eastAsia="方正仿宋_GBK" w:cs="Times New Roman"/>
          <w:bCs/>
          <w:sz w:val="32"/>
          <w:szCs w:val="32"/>
        </w:rPr>
        <w:t>补助项目</w:t>
      </w:r>
      <w:r>
        <w:rPr>
          <w:rFonts w:hint="eastAsia" w:ascii="Times New Roman" w:hAnsi="Times New Roman" w:eastAsia="方正仿宋_GBK" w:cs="Times New Roman"/>
          <w:bCs/>
          <w:sz w:val="32"/>
          <w:szCs w:val="32"/>
          <w:lang w:val="en-US" w:eastAsia="zh-CN"/>
        </w:rPr>
        <w:t>分别于</w:t>
      </w:r>
      <w:r>
        <w:rPr>
          <w:rFonts w:hint="eastAsia" w:ascii="Times New Roman" w:hAnsi="Times New Roman" w:eastAsia="方正仿宋_GBK" w:cs="Times New Roman"/>
          <w:bCs/>
          <w:sz w:val="32"/>
          <w:szCs w:val="32"/>
        </w:rPr>
        <w:t>2024年11月30日</w:t>
      </w:r>
      <w:r>
        <w:rPr>
          <w:rFonts w:hint="eastAsia" w:ascii="Times New Roman" w:hAnsi="Times New Roman" w:eastAsia="方正仿宋_GBK" w:cs="Times New Roman"/>
          <w:bCs/>
          <w:sz w:val="32"/>
          <w:szCs w:val="32"/>
          <w:lang w:eastAsia="zh-CN"/>
        </w:rPr>
        <w:t>、</w:t>
      </w:r>
      <w:r>
        <w:rPr>
          <w:rFonts w:hint="eastAsia" w:ascii="Times New Roman" w:hAnsi="Times New Roman" w:eastAsia="方正仿宋_GBK" w:cs="Times New Roman"/>
          <w:bCs/>
          <w:sz w:val="32"/>
          <w:szCs w:val="32"/>
        </w:rPr>
        <w:t>2025年6月20日前完成。种业企业在项目完成后，及时向注册所在地县级农业农村部门提出验收申请，并提交项目总结报告及相关证明材料。县级农业农村部门对项目完成情况进行验收并出具验收意见，符合验收条件的向省农业农村厅申请复核。省农业农村厅根据县级验收情况，组织专家、设区市农业农村部门或第三方对项目执行情况进行复核。复核意见反馈企业注册所在地县级农业农村部门。</w:t>
      </w:r>
    </w:p>
    <w:p>
      <w:pPr>
        <w:widowControl/>
        <w:spacing w:line="560" w:lineRule="exact"/>
        <w:ind w:firstLine="640" w:firstLineChars="200"/>
        <w:rPr>
          <w:rFonts w:ascii="Times New Roman" w:hAnsi="Times New Roman" w:eastAsia="方正黑体_GBK" w:cs="Times New Roman"/>
          <w:bCs/>
          <w:sz w:val="32"/>
          <w:szCs w:val="32"/>
        </w:rPr>
      </w:pPr>
      <w:r>
        <w:rPr>
          <w:rFonts w:hint="eastAsia" w:ascii="Times New Roman" w:hAnsi="Times New Roman" w:eastAsia="方正黑体_GBK" w:cs="Times New Roman"/>
          <w:bCs/>
          <w:sz w:val="32"/>
          <w:szCs w:val="32"/>
        </w:rPr>
        <w:t>六、监管措施</w:t>
      </w:r>
    </w:p>
    <w:p>
      <w:pPr>
        <w:widowControl/>
        <w:spacing w:line="560" w:lineRule="exact"/>
        <w:ind w:firstLine="640" w:firstLineChars="200"/>
        <w:rPr>
          <w:rFonts w:ascii="Times New Roman" w:hAnsi="Times New Roman" w:eastAsia="方正仿宋_GBK" w:cs="Times New Roman"/>
          <w:bCs/>
          <w:sz w:val="32"/>
          <w:szCs w:val="32"/>
        </w:rPr>
      </w:pPr>
      <w:r>
        <w:rPr>
          <w:rFonts w:hint="eastAsia" w:ascii="Times New Roman" w:hAnsi="Times New Roman" w:eastAsia="方正楷体_GBK" w:cs="Times New Roman"/>
          <w:bCs/>
          <w:sz w:val="32"/>
          <w:szCs w:val="32"/>
        </w:rPr>
        <w:t>（一）深化组织领导。</w:t>
      </w:r>
      <w:r>
        <w:rPr>
          <w:rFonts w:ascii="Times New Roman" w:hAnsi="Times New Roman" w:eastAsia="方正仿宋_GBK" w:cs="Times New Roman"/>
          <w:bCs/>
          <w:sz w:val="32"/>
          <w:szCs w:val="32"/>
        </w:rPr>
        <w:t>省农业农村厅</w:t>
      </w:r>
      <w:r>
        <w:rPr>
          <w:rFonts w:hint="eastAsia" w:ascii="Times New Roman" w:hAnsi="Times New Roman" w:eastAsia="方正仿宋_GBK" w:cs="Times New Roman"/>
          <w:bCs/>
          <w:sz w:val="32"/>
          <w:szCs w:val="32"/>
        </w:rPr>
        <w:t>负责项目的组织实施，建立工作推进机制，加强沟通协调，形成工作合力，统筹研究项目实施中的重要事项。省种子管理站配合做好补助项目技术支撑工作。</w:t>
      </w:r>
      <w:r>
        <w:rPr>
          <w:rFonts w:ascii="Times New Roman" w:hAnsi="Times New Roman" w:eastAsia="方正仿宋_GBK" w:cs="Times New Roman"/>
          <w:bCs/>
          <w:sz w:val="32"/>
          <w:szCs w:val="32"/>
        </w:rPr>
        <w:t>市县农业农村</w:t>
      </w:r>
      <w:r>
        <w:rPr>
          <w:rFonts w:hint="eastAsia" w:ascii="Times New Roman" w:hAnsi="Times New Roman" w:eastAsia="方正仿宋_GBK" w:cs="Times New Roman"/>
          <w:bCs/>
          <w:sz w:val="32"/>
          <w:szCs w:val="32"/>
        </w:rPr>
        <w:t>部门要把重大品种推广作为重要任务，切实担负责任，</w:t>
      </w:r>
      <w:r>
        <w:rPr>
          <w:rFonts w:ascii="Times New Roman" w:hAnsi="Times New Roman" w:eastAsia="方正仿宋_GBK" w:cs="Times New Roman"/>
          <w:bCs/>
          <w:sz w:val="32"/>
          <w:szCs w:val="32"/>
        </w:rPr>
        <w:t>细化落实</w:t>
      </w:r>
      <w:r>
        <w:rPr>
          <w:rFonts w:hint="eastAsia" w:ascii="Times New Roman" w:hAnsi="Times New Roman" w:eastAsia="方正仿宋_GBK" w:cs="Times New Roman"/>
          <w:bCs/>
          <w:sz w:val="32"/>
          <w:szCs w:val="32"/>
        </w:rPr>
        <w:t>工作</w:t>
      </w:r>
      <w:r>
        <w:rPr>
          <w:rFonts w:ascii="Times New Roman" w:hAnsi="Times New Roman" w:eastAsia="方正仿宋_GBK" w:cs="Times New Roman"/>
          <w:bCs/>
          <w:sz w:val="32"/>
          <w:szCs w:val="32"/>
        </w:rPr>
        <w:t>举措，</w:t>
      </w:r>
      <w:r>
        <w:rPr>
          <w:rFonts w:hint="eastAsia" w:ascii="Times New Roman" w:hAnsi="Times New Roman" w:eastAsia="方正仿宋_GBK" w:cs="Times New Roman"/>
          <w:bCs/>
          <w:sz w:val="32"/>
          <w:szCs w:val="32"/>
        </w:rPr>
        <w:t>加强</w:t>
      </w:r>
      <w:r>
        <w:rPr>
          <w:rFonts w:ascii="Times New Roman" w:hAnsi="Times New Roman" w:eastAsia="方正仿宋_GBK" w:cs="Times New Roman"/>
          <w:bCs/>
          <w:sz w:val="32"/>
          <w:szCs w:val="32"/>
        </w:rPr>
        <w:t>项目</w:t>
      </w:r>
      <w:r>
        <w:rPr>
          <w:rFonts w:hint="eastAsia" w:ascii="Times New Roman" w:hAnsi="Times New Roman" w:eastAsia="方正仿宋_GBK" w:cs="Times New Roman"/>
          <w:bCs/>
          <w:sz w:val="32"/>
          <w:szCs w:val="32"/>
        </w:rPr>
        <w:t>日常监督管理</w:t>
      </w:r>
      <w:r>
        <w:rPr>
          <w:rFonts w:ascii="Times New Roman" w:hAnsi="Times New Roman" w:eastAsia="方正仿宋_GBK" w:cs="Times New Roman"/>
          <w:bCs/>
          <w:sz w:val="32"/>
          <w:szCs w:val="32"/>
        </w:rPr>
        <w:t>，确保项目</w:t>
      </w:r>
      <w:r>
        <w:rPr>
          <w:rFonts w:hint="eastAsia" w:ascii="Times New Roman" w:hAnsi="Times New Roman" w:eastAsia="方正仿宋_GBK" w:cs="Times New Roman"/>
          <w:bCs/>
          <w:sz w:val="32"/>
          <w:szCs w:val="32"/>
        </w:rPr>
        <w:t>顺利</w:t>
      </w:r>
      <w:r>
        <w:rPr>
          <w:rFonts w:ascii="Times New Roman" w:hAnsi="Times New Roman" w:eastAsia="方正仿宋_GBK" w:cs="Times New Roman"/>
          <w:bCs/>
          <w:sz w:val="32"/>
          <w:szCs w:val="32"/>
        </w:rPr>
        <w:t>实施。</w:t>
      </w:r>
    </w:p>
    <w:p>
      <w:pPr>
        <w:widowControl/>
        <w:spacing w:line="560" w:lineRule="exact"/>
        <w:ind w:firstLine="640" w:firstLineChars="200"/>
        <w:rPr>
          <w:rFonts w:ascii="Times New Roman" w:hAnsi="Times New Roman" w:eastAsia="方正仿宋_GBK" w:cs="Times New Roman"/>
          <w:bCs/>
          <w:sz w:val="32"/>
          <w:szCs w:val="32"/>
        </w:rPr>
      </w:pPr>
      <w:r>
        <w:rPr>
          <w:rFonts w:hint="eastAsia" w:ascii="Times New Roman" w:hAnsi="Times New Roman" w:eastAsia="方正楷体_GBK" w:cs="Times New Roman"/>
          <w:bCs/>
          <w:sz w:val="32"/>
          <w:szCs w:val="32"/>
        </w:rPr>
        <w:t>（二）规范资金使用。</w:t>
      </w:r>
      <w:r>
        <w:rPr>
          <w:rFonts w:hint="eastAsia" w:ascii="Times New Roman" w:hAnsi="Times New Roman" w:eastAsia="方正仿宋_GBK" w:cs="Times New Roman"/>
          <w:bCs/>
          <w:sz w:val="32"/>
          <w:szCs w:val="32"/>
        </w:rPr>
        <w:t>种业企业要</w:t>
      </w:r>
      <w:r>
        <w:rPr>
          <w:rFonts w:ascii="Times New Roman" w:hAnsi="Times New Roman" w:eastAsia="方正仿宋_GBK" w:cs="Times New Roman"/>
          <w:bCs/>
          <w:sz w:val="32"/>
          <w:szCs w:val="32"/>
        </w:rPr>
        <w:t>建立完善的工作档案和资金使用明细，确保重大品种推广补助</w:t>
      </w:r>
      <w:r>
        <w:rPr>
          <w:rFonts w:hint="eastAsia" w:ascii="Times New Roman" w:hAnsi="Times New Roman" w:eastAsia="方正仿宋_GBK" w:cs="Times New Roman"/>
          <w:bCs/>
          <w:sz w:val="32"/>
          <w:szCs w:val="32"/>
        </w:rPr>
        <w:t>工作</w:t>
      </w:r>
      <w:r>
        <w:rPr>
          <w:rFonts w:ascii="Times New Roman" w:hAnsi="Times New Roman" w:eastAsia="方正仿宋_GBK" w:cs="Times New Roman"/>
          <w:bCs/>
          <w:sz w:val="32"/>
          <w:szCs w:val="32"/>
        </w:rPr>
        <w:t>有序开展，实现全程可追溯。市县农业农村</w:t>
      </w:r>
      <w:r>
        <w:rPr>
          <w:rFonts w:hint="eastAsia" w:ascii="Times New Roman" w:hAnsi="Times New Roman" w:eastAsia="方正仿宋_GBK" w:cs="Times New Roman"/>
          <w:bCs/>
          <w:sz w:val="32"/>
          <w:szCs w:val="32"/>
        </w:rPr>
        <w:t>部门</w:t>
      </w:r>
      <w:r>
        <w:rPr>
          <w:rFonts w:ascii="Times New Roman" w:hAnsi="Times New Roman" w:eastAsia="方正仿宋_GBK" w:cs="Times New Roman"/>
          <w:bCs/>
          <w:sz w:val="32"/>
          <w:szCs w:val="32"/>
        </w:rPr>
        <w:t>应依据签订的任务书，加强对项目执行过程的定期调度督导，及时上报工作进展和资金使用情况，确保</w:t>
      </w:r>
      <w:r>
        <w:rPr>
          <w:rFonts w:hint="eastAsia" w:ascii="Times New Roman" w:hAnsi="Times New Roman" w:eastAsia="方正仿宋_GBK" w:cs="Times New Roman"/>
          <w:bCs/>
          <w:sz w:val="32"/>
          <w:szCs w:val="32"/>
        </w:rPr>
        <w:t>补助</w:t>
      </w:r>
      <w:r>
        <w:rPr>
          <w:rFonts w:ascii="Times New Roman" w:hAnsi="Times New Roman" w:eastAsia="方正仿宋_GBK" w:cs="Times New Roman"/>
          <w:bCs/>
          <w:sz w:val="32"/>
          <w:szCs w:val="32"/>
        </w:rPr>
        <w:t>资金规范使用。</w:t>
      </w:r>
      <w:r>
        <w:rPr>
          <w:rFonts w:hint="eastAsia" w:ascii="Times New Roman" w:hAnsi="Times New Roman" w:eastAsia="方正仿宋_GBK" w:cs="Times New Roman"/>
          <w:bCs/>
          <w:sz w:val="32"/>
          <w:szCs w:val="32"/>
        </w:rPr>
        <w:t>省级</w:t>
      </w:r>
      <w:r>
        <w:rPr>
          <w:rFonts w:ascii="Times New Roman" w:hAnsi="Times New Roman" w:eastAsia="方正仿宋_GBK" w:cs="Times New Roman"/>
          <w:bCs/>
          <w:sz w:val="32"/>
          <w:szCs w:val="32"/>
        </w:rPr>
        <w:t>将适时对</w:t>
      </w:r>
      <w:r>
        <w:rPr>
          <w:rFonts w:hint="eastAsia" w:ascii="Times New Roman" w:hAnsi="Times New Roman" w:eastAsia="方正仿宋_GBK" w:cs="Times New Roman"/>
          <w:bCs/>
          <w:sz w:val="32"/>
          <w:szCs w:val="32"/>
        </w:rPr>
        <w:t>相关企业</w:t>
      </w:r>
      <w:r>
        <w:rPr>
          <w:rFonts w:ascii="Times New Roman" w:hAnsi="Times New Roman" w:eastAsia="方正仿宋_GBK" w:cs="Times New Roman"/>
          <w:bCs/>
          <w:sz w:val="32"/>
          <w:szCs w:val="32"/>
        </w:rPr>
        <w:t>的任务实施情况进行核查，</w:t>
      </w:r>
      <w:r>
        <w:rPr>
          <w:rFonts w:hint="eastAsia" w:ascii="Times New Roman" w:hAnsi="Times New Roman" w:eastAsia="方正仿宋_GBK" w:cs="Times New Roman"/>
          <w:bCs/>
          <w:sz w:val="32"/>
          <w:szCs w:val="32"/>
          <w:lang w:val="en-US" w:eastAsia="zh-CN"/>
        </w:rPr>
        <w:t>坚决查处</w:t>
      </w:r>
      <w:r>
        <w:rPr>
          <w:rFonts w:ascii="Times New Roman" w:hAnsi="Times New Roman" w:eastAsia="方正仿宋_GBK" w:cs="Times New Roman"/>
          <w:bCs/>
          <w:sz w:val="32"/>
          <w:szCs w:val="32"/>
        </w:rPr>
        <w:t>虚报冒领、骗取套取、挤占挪用项目资金</w:t>
      </w:r>
      <w:r>
        <w:rPr>
          <w:rFonts w:hint="eastAsia" w:ascii="Times New Roman" w:hAnsi="Times New Roman" w:eastAsia="方正仿宋_GBK" w:cs="Times New Roman"/>
          <w:bCs/>
          <w:sz w:val="32"/>
          <w:szCs w:val="32"/>
        </w:rPr>
        <w:t>等</w:t>
      </w:r>
      <w:r>
        <w:rPr>
          <w:rFonts w:ascii="Times New Roman" w:hAnsi="Times New Roman" w:eastAsia="方正仿宋_GBK" w:cs="Times New Roman"/>
          <w:bCs/>
          <w:sz w:val="32"/>
          <w:szCs w:val="32"/>
        </w:rPr>
        <w:t>违法违规行为，</w:t>
      </w:r>
      <w:r>
        <w:rPr>
          <w:rFonts w:hint="eastAsia" w:ascii="Times New Roman" w:hAnsi="Times New Roman" w:eastAsia="方正仿宋_GBK" w:cs="Times New Roman"/>
          <w:bCs/>
          <w:sz w:val="32"/>
          <w:szCs w:val="32"/>
        </w:rPr>
        <w:t>一经查实，除</w:t>
      </w:r>
      <w:r>
        <w:rPr>
          <w:rFonts w:ascii="Times New Roman" w:hAnsi="Times New Roman" w:eastAsia="方正仿宋_GBK" w:cs="Times New Roman"/>
          <w:bCs/>
          <w:sz w:val="32"/>
          <w:szCs w:val="32"/>
        </w:rPr>
        <w:t>追回补助资金</w:t>
      </w:r>
      <w:r>
        <w:rPr>
          <w:rFonts w:hint="eastAsia" w:ascii="Times New Roman" w:hAnsi="Times New Roman" w:eastAsia="方正仿宋_GBK" w:cs="Times New Roman"/>
          <w:bCs/>
          <w:sz w:val="32"/>
          <w:szCs w:val="32"/>
        </w:rPr>
        <w:t>外</w:t>
      </w:r>
      <w:r>
        <w:rPr>
          <w:rFonts w:ascii="Times New Roman" w:hAnsi="Times New Roman" w:eastAsia="方正仿宋_GBK" w:cs="Times New Roman"/>
          <w:bCs/>
          <w:sz w:val="32"/>
          <w:szCs w:val="32"/>
        </w:rPr>
        <w:t>，暂停其</w:t>
      </w:r>
      <w:r>
        <w:rPr>
          <w:rFonts w:hint="eastAsia" w:ascii="Times New Roman" w:hAnsi="Times New Roman" w:eastAsia="方正仿宋_GBK" w:cs="Times New Roman"/>
          <w:bCs/>
          <w:sz w:val="32"/>
          <w:szCs w:val="32"/>
        </w:rPr>
        <w:t>参加</w:t>
      </w:r>
      <w:r>
        <w:rPr>
          <w:rFonts w:ascii="Times New Roman" w:hAnsi="Times New Roman" w:eastAsia="方正仿宋_GBK" w:cs="Times New Roman"/>
          <w:bCs/>
          <w:sz w:val="32"/>
          <w:szCs w:val="32"/>
        </w:rPr>
        <w:t>国家</w:t>
      </w:r>
      <w:r>
        <w:rPr>
          <w:rFonts w:hint="eastAsia" w:ascii="Times New Roman" w:hAnsi="Times New Roman" w:eastAsia="方正仿宋_GBK" w:cs="Times New Roman"/>
          <w:bCs/>
          <w:sz w:val="32"/>
          <w:szCs w:val="32"/>
        </w:rPr>
        <w:t>品种</w:t>
      </w:r>
      <w:r>
        <w:rPr>
          <w:rFonts w:ascii="Times New Roman" w:hAnsi="Times New Roman" w:eastAsia="方正仿宋_GBK" w:cs="Times New Roman"/>
          <w:bCs/>
          <w:sz w:val="32"/>
          <w:szCs w:val="32"/>
        </w:rPr>
        <w:t>及省级品种审定，取消其承担国家、省级种业相关项目或政策资格。</w:t>
      </w:r>
    </w:p>
    <w:p>
      <w:pPr>
        <w:widowControl/>
        <w:spacing w:line="560" w:lineRule="exact"/>
        <w:ind w:firstLine="640" w:firstLineChars="200"/>
        <w:rPr>
          <w:rFonts w:ascii="Times New Roman" w:hAnsi="Times New Roman" w:eastAsia="方正仿宋_GBK" w:cs="Times New Roman"/>
          <w:bCs/>
          <w:sz w:val="32"/>
          <w:szCs w:val="32"/>
        </w:rPr>
      </w:pPr>
      <w:r>
        <w:rPr>
          <w:rFonts w:hint="eastAsia" w:ascii="Times New Roman" w:hAnsi="Times New Roman" w:eastAsia="方正楷体_GBK" w:cs="Times New Roman"/>
          <w:bCs/>
          <w:sz w:val="32"/>
          <w:szCs w:val="32"/>
        </w:rPr>
        <w:t>（三）加强绩效管理。</w:t>
      </w:r>
      <w:r>
        <w:rPr>
          <w:rFonts w:ascii="Times New Roman" w:hAnsi="Times New Roman" w:eastAsia="方正仿宋_GBK" w:cs="Times New Roman"/>
          <w:bCs/>
          <w:sz w:val="32"/>
          <w:szCs w:val="32"/>
        </w:rPr>
        <w:t>各地农业农村</w:t>
      </w:r>
      <w:r>
        <w:rPr>
          <w:rFonts w:hint="eastAsia" w:ascii="Times New Roman" w:hAnsi="Times New Roman" w:eastAsia="方正仿宋_GBK" w:cs="Times New Roman"/>
          <w:bCs/>
          <w:sz w:val="32"/>
          <w:szCs w:val="32"/>
          <w:lang w:val="en-US" w:eastAsia="zh-CN"/>
        </w:rPr>
        <w:t>部门</w:t>
      </w:r>
      <w:r>
        <w:rPr>
          <w:rFonts w:ascii="Times New Roman" w:hAnsi="Times New Roman" w:eastAsia="方正仿宋_GBK" w:cs="Times New Roman"/>
          <w:bCs/>
          <w:sz w:val="32"/>
          <w:szCs w:val="32"/>
        </w:rPr>
        <w:t>及</w:t>
      </w:r>
      <w:r>
        <w:rPr>
          <w:rFonts w:hint="eastAsia" w:ascii="Times New Roman" w:hAnsi="Times New Roman" w:eastAsia="方正仿宋_GBK" w:cs="Times New Roman"/>
          <w:bCs/>
          <w:sz w:val="32"/>
          <w:szCs w:val="32"/>
        </w:rPr>
        <w:t>种业企业</w:t>
      </w:r>
      <w:r>
        <w:rPr>
          <w:rFonts w:ascii="Times New Roman" w:hAnsi="Times New Roman" w:eastAsia="方正仿宋_GBK" w:cs="Times New Roman"/>
          <w:bCs/>
          <w:sz w:val="32"/>
          <w:szCs w:val="32"/>
        </w:rPr>
        <w:t>要严格</w:t>
      </w:r>
      <w:r>
        <w:rPr>
          <w:rFonts w:hint="default" w:ascii="Times New Roman" w:hAnsi="Times New Roman" w:eastAsia="方正仿宋_GBK" w:cs="Times New Roman"/>
          <w:bCs/>
          <w:sz w:val="32"/>
          <w:szCs w:val="32"/>
          <w:lang w:val="en-US" w:eastAsia="zh-CN"/>
        </w:rPr>
        <w:t>按照</w:t>
      </w:r>
      <w:r>
        <w:rPr>
          <w:rFonts w:hint="default" w:ascii="Times New Roman" w:hAnsi="Times New Roman" w:eastAsia="方正仿宋_GBK" w:cs="Times New Roman"/>
          <w:bCs/>
          <w:sz w:val="32"/>
          <w:szCs w:val="32"/>
        </w:rPr>
        <w:t>《农业产业发展资金管理办法》（财农</w:t>
      </w:r>
      <w:r>
        <w:rPr>
          <w:rFonts w:ascii="Times New Roman" w:hAnsi="Times New Roman" w:eastAsia="方正仿宋_GBK" w:cs="Times New Roman"/>
          <w:bCs/>
          <w:sz w:val="32"/>
          <w:szCs w:val="32"/>
        </w:rPr>
        <w:t>〔20</w:t>
      </w:r>
      <w:r>
        <w:rPr>
          <w:rFonts w:hint="default" w:ascii="Times New Roman" w:hAnsi="Times New Roman" w:eastAsia="方正仿宋_GBK" w:cs="Times New Roman"/>
          <w:bCs/>
          <w:sz w:val="32"/>
          <w:szCs w:val="32"/>
        </w:rPr>
        <w:t>23</w:t>
      </w:r>
      <w:r>
        <w:rPr>
          <w:rFonts w:ascii="Times New Roman" w:hAnsi="Times New Roman" w:eastAsia="方正仿宋_GBK" w:cs="Times New Roman"/>
          <w:bCs/>
          <w:sz w:val="32"/>
          <w:szCs w:val="32"/>
        </w:rPr>
        <w:t>〕</w:t>
      </w:r>
      <w:r>
        <w:rPr>
          <w:rFonts w:hint="default" w:ascii="Times New Roman" w:hAnsi="Times New Roman" w:eastAsia="方正仿宋_GBK" w:cs="Times New Roman"/>
          <w:bCs/>
          <w:sz w:val="32"/>
          <w:szCs w:val="32"/>
        </w:rPr>
        <w:t>11号附件3）、</w:t>
      </w:r>
      <w:r>
        <w:rPr>
          <w:rFonts w:ascii="Times New Roman" w:hAnsi="Times New Roman" w:eastAsia="方正仿宋_GBK" w:cs="Times New Roman"/>
          <w:bCs/>
          <w:sz w:val="32"/>
          <w:szCs w:val="32"/>
        </w:rPr>
        <w:t>《农业相关转移支付资金绩效管理办法》（财农〔2019〕48号）规定，加强对项目的自查检</w:t>
      </w:r>
      <w:r>
        <w:rPr>
          <w:rFonts w:hint="eastAsia" w:ascii="Times New Roman" w:hAnsi="Times New Roman" w:eastAsia="方正仿宋_GBK" w:cs="Times New Roman"/>
          <w:bCs/>
          <w:sz w:val="32"/>
          <w:szCs w:val="32"/>
        </w:rPr>
        <w:t>查</w:t>
      </w:r>
      <w:r>
        <w:rPr>
          <w:rFonts w:hint="eastAsia" w:ascii="Times New Roman" w:hAnsi="Times New Roman" w:eastAsia="方正仿宋_GBK" w:cs="Times New Roman"/>
          <w:bCs/>
          <w:sz w:val="32"/>
          <w:szCs w:val="32"/>
          <w:lang w:eastAsia="zh-CN"/>
        </w:rPr>
        <w:t>。</w:t>
      </w:r>
      <w:r>
        <w:rPr>
          <w:rFonts w:hint="eastAsia" w:ascii="Times New Roman" w:hAnsi="Times New Roman" w:eastAsia="方正仿宋_GBK" w:cs="Times New Roman"/>
          <w:bCs/>
          <w:sz w:val="32"/>
          <w:szCs w:val="32"/>
          <w:lang w:val="en-US" w:eastAsia="zh-CN"/>
        </w:rPr>
        <w:t>种业企业</w:t>
      </w:r>
      <w:r>
        <w:rPr>
          <w:rFonts w:hint="eastAsia" w:ascii="Times New Roman" w:hAnsi="Times New Roman" w:eastAsia="方正仿宋_GBK" w:cs="Times New Roman"/>
          <w:bCs/>
          <w:sz w:val="32"/>
          <w:szCs w:val="32"/>
        </w:rPr>
        <w:t>及时开展项目总结，</w:t>
      </w:r>
      <w:r>
        <w:rPr>
          <w:rFonts w:hint="eastAsia" w:ascii="Times New Roman" w:hAnsi="Times New Roman" w:eastAsia="方正仿宋_GBK" w:cs="Times New Roman"/>
          <w:bCs/>
          <w:sz w:val="32"/>
          <w:szCs w:val="32"/>
          <w:lang w:val="en-US" w:eastAsia="zh-CN"/>
        </w:rPr>
        <w:t>经县级</w:t>
      </w:r>
      <w:r>
        <w:rPr>
          <w:rFonts w:ascii="Times New Roman" w:hAnsi="Times New Roman" w:eastAsia="方正仿宋_GBK" w:cs="Times New Roman"/>
          <w:bCs/>
          <w:sz w:val="32"/>
          <w:szCs w:val="32"/>
        </w:rPr>
        <w:t>农业农村</w:t>
      </w:r>
      <w:r>
        <w:rPr>
          <w:rFonts w:hint="eastAsia" w:ascii="Times New Roman" w:hAnsi="Times New Roman" w:eastAsia="方正仿宋_GBK" w:cs="Times New Roman"/>
          <w:bCs/>
          <w:sz w:val="32"/>
          <w:szCs w:val="32"/>
          <w:lang w:val="en-US" w:eastAsia="zh-CN"/>
        </w:rPr>
        <w:t>部门审核盖章后，分别</w:t>
      </w:r>
      <w:r>
        <w:rPr>
          <w:rFonts w:hint="eastAsia" w:ascii="Times New Roman" w:hAnsi="Times New Roman" w:eastAsia="方正仿宋_GBK" w:cs="Times New Roman"/>
          <w:bCs/>
          <w:sz w:val="32"/>
          <w:szCs w:val="32"/>
        </w:rPr>
        <w:t>在</w:t>
      </w:r>
      <w:r>
        <w:rPr>
          <w:rFonts w:hint="eastAsia" w:ascii="Times New Roman" w:hAnsi="Times New Roman" w:eastAsia="方正仿宋_GBK" w:cs="Times New Roman"/>
          <w:bCs/>
          <w:sz w:val="32"/>
          <w:szCs w:val="32"/>
          <w:lang w:val="en-US" w:eastAsia="zh-CN"/>
        </w:rPr>
        <w:t>当年12月15日和次年7月5日</w:t>
      </w:r>
      <w:r>
        <w:rPr>
          <w:rFonts w:hint="eastAsia" w:ascii="Times New Roman" w:hAnsi="Times New Roman" w:eastAsia="方正仿宋_GBK" w:cs="Times New Roman"/>
          <w:bCs/>
          <w:sz w:val="32"/>
          <w:szCs w:val="32"/>
        </w:rPr>
        <w:t>前将</w:t>
      </w:r>
      <w:r>
        <w:rPr>
          <w:rFonts w:hint="eastAsia" w:ascii="Times New Roman" w:hAnsi="Times New Roman" w:eastAsia="方正仿宋_GBK" w:cs="Times New Roman"/>
          <w:bCs/>
          <w:sz w:val="32"/>
          <w:szCs w:val="32"/>
          <w:lang w:val="en-US" w:eastAsia="zh-CN"/>
        </w:rPr>
        <w:t>水稻、小麦</w:t>
      </w:r>
      <w:r>
        <w:rPr>
          <w:rFonts w:hint="eastAsia" w:ascii="Times New Roman" w:hAnsi="Times New Roman" w:eastAsia="方正仿宋_GBK" w:cs="Times New Roman"/>
          <w:bCs/>
          <w:sz w:val="32"/>
          <w:szCs w:val="32"/>
        </w:rPr>
        <w:t>总结报告报送至省农业农村厅。年度项目执行结束后，省农业农村厅将组织开展项目执行情况绩效自评，</w:t>
      </w:r>
      <w:r>
        <w:rPr>
          <w:rFonts w:hint="eastAsia" w:ascii="Times New Roman" w:hAnsi="Times New Roman" w:eastAsia="方正仿宋_GBK" w:cs="Times New Roman"/>
          <w:bCs/>
          <w:sz w:val="32"/>
          <w:szCs w:val="32"/>
          <w:lang w:eastAsia="zh-CN"/>
        </w:rPr>
        <w:t>并及时</w:t>
      </w:r>
      <w:r>
        <w:rPr>
          <w:rFonts w:hint="eastAsia" w:ascii="Times New Roman" w:hAnsi="Times New Roman" w:eastAsia="方正仿宋_GBK" w:cs="Times New Roman"/>
          <w:bCs/>
          <w:sz w:val="32"/>
          <w:szCs w:val="32"/>
        </w:rPr>
        <w:t>报送绩效评价结果。</w:t>
      </w:r>
      <w:r>
        <w:rPr>
          <w:rFonts w:ascii="Times New Roman" w:hAnsi="Times New Roman" w:eastAsia="方正仿宋_GBK" w:cs="Times New Roman"/>
          <w:bCs/>
          <w:sz w:val="32"/>
          <w:szCs w:val="32"/>
        </w:rPr>
        <w:t>对实施效果不佳、资金使用不规范的，各地要积极开展整改工作，对限期整改后仍未达到要求的，</w:t>
      </w:r>
      <w:r>
        <w:rPr>
          <w:rFonts w:hint="eastAsia" w:ascii="Times New Roman" w:hAnsi="Times New Roman" w:eastAsia="方正仿宋_GBK" w:cs="Times New Roman"/>
          <w:bCs/>
          <w:sz w:val="32"/>
          <w:szCs w:val="32"/>
        </w:rPr>
        <w:t>取消其后续资金安排，并视情况</w:t>
      </w:r>
      <w:r>
        <w:rPr>
          <w:rFonts w:ascii="Times New Roman" w:hAnsi="Times New Roman" w:eastAsia="方正仿宋_GBK" w:cs="Times New Roman"/>
          <w:bCs/>
          <w:sz w:val="32"/>
          <w:szCs w:val="32"/>
        </w:rPr>
        <w:t>依法依规处理。</w:t>
      </w:r>
    </w:p>
    <w:p>
      <w:pPr>
        <w:widowControl/>
        <w:spacing w:line="560" w:lineRule="exact"/>
        <w:ind w:firstLine="640" w:firstLineChars="200"/>
        <w:rPr>
          <w:rFonts w:ascii="Times New Roman" w:hAnsi="Times New Roman" w:eastAsia="方正仿宋_GBK" w:cs="Times New Roman"/>
          <w:bCs/>
          <w:sz w:val="32"/>
          <w:szCs w:val="32"/>
        </w:rPr>
      </w:pPr>
      <w:r>
        <w:rPr>
          <w:rFonts w:hint="eastAsia" w:ascii="Times New Roman" w:hAnsi="Times New Roman" w:eastAsia="方正楷体_GBK" w:cs="Times New Roman"/>
          <w:bCs/>
          <w:sz w:val="32"/>
          <w:szCs w:val="32"/>
        </w:rPr>
        <w:t>（四）突出宣传引导。</w:t>
      </w:r>
      <w:r>
        <w:rPr>
          <w:rFonts w:hint="eastAsia" w:ascii="Times New Roman" w:hAnsi="Times New Roman" w:eastAsia="方正仿宋_GBK" w:cs="Times New Roman"/>
          <w:bCs/>
          <w:sz w:val="32"/>
          <w:szCs w:val="32"/>
        </w:rPr>
        <w:t>充分利用广播电视等传统媒体和各类新媒体，开展全方位、多角度宣传，通过经验交流、典型示范等多种方式，做好政策解读，宣传经验做法，积极营造政策实施的良好氛围。</w:t>
      </w:r>
    </w:p>
    <w:p>
      <w:pPr>
        <w:widowControl/>
        <w:spacing w:line="560" w:lineRule="exact"/>
        <w:ind w:firstLine="640" w:firstLineChars="200"/>
        <w:rPr>
          <w:rFonts w:ascii="Times New Roman" w:hAnsi="Times New Roman" w:eastAsia="方正黑体_GBK" w:cs="Times New Roman"/>
          <w:bCs/>
          <w:sz w:val="32"/>
          <w:szCs w:val="32"/>
        </w:rPr>
      </w:pPr>
      <w:r>
        <w:rPr>
          <w:rFonts w:hint="eastAsia" w:ascii="Times New Roman" w:hAnsi="Times New Roman" w:eastAsia="方正黑体_GBK" w:cs="Times New Roman"/>
          <w:bCs/>
          <w:sz w:val="32"/>
          <w:szCs w:val="32"/>
        </w:rPr>
        <w:t>七、联系方式</w:t>
      </w:r>
    </w:p>
    <w:p>
      <w:pPr>
        <w:widowControl/>
        <w:spacing w:line="560" w:lineRule="exact"/>
        <w:ind w:firstLine="640" w:firstLineChars="200"/>
        <w:rPr>
          <w:rFonts w:hint="eastAsia" w:ascii="Times New Roman" w:hAnsi="Times New Roman" w:eastAsia="方正仿宋_GBK" w:cs="Times New Roman"/>
          <w:bCs/>
          <w:sz w:val="32"/>
          <w:szCs w:val="32"/>
        </w:rPr>
      </w:pPr>
      <w:r>
        <w:rPr>
          <w:rFonts w:hint="eastAsia" w:ascii="Times New Roman" w:hAnsi="Times New Roman" w:eastAsia="方正仿宋_GBK" w:cs="Times New Roman"/>
          <w:bCs/>
          <w:sz w:val="32"/>
          <w:szCs w:val="32"/>
        </w:rPr>
        <w:t>省农业农村厅种业管理处</w:t>
      </w:r>
      <w:r>
        <w:rPr>
          <w:rFonts w:hint="eastAsia" w:ascii="Times New Roman" w:hAnsi="Times New Roman" w:eastAsia="方正仿宋_GBK" w:cs="Times New Roman"/>
          <w:bCs/>
          <w:sz w:val="32"/>
          <w:szCs w:val="32"/>
          <w:lang w:val="en-US" w:eastAsia="zh-CN"/>
        </w:rPr>
        <w:t xml:space="preserve"> </w:t>
      </w:r>
      <w:r>
        <w:rPr>
          <w:rFonts w:hint="eastAsia" w:ascii="Times New Roman" w:hAnsi="Times New Roman" w:eastAsia="方正仿宋_GBK" w:cs="Times New Roman"/>
          <w:bCs/>
          <w:sz w:val="32"/>
          <w:szCs w:val="32"/>
        </w:rPr>
        <w:t>罗奕秋、李杰，电话</w:t>
      </w:r>
      <w:r>
        <w:rPr>
          <w:rFonts w:hint="eastAsia" w:ascii="Times New Roman" w:hAnsi="Times New Roman" w:eastAsia="方正仿宋_GBK" w:cs="Times New Roman"/>
          <w:bCs/>
          <w:sz w:val="32"/>
          <w:szCs w:val="32"/>
          <w:lang w:eastAsia="zh-CN"/>
        </w:rPr>
        <w:t>：</w:t>
      </w:r>
      <w:r>
        <w:rPr>
          <w:rFonts w:hint="eastAsia" w:ascii="Times New Roman" w:hAnsi="Times New Roman" w:eastAsia="方正仿宋_GBK" w:cs="Times New Roman"/>
          <w:bCs/>
          <w:sz w:val="32"/>
          <w:szCs w:val="32"/>
        </w:rPr>
        <w:t xml:space="preserve">025-86263282 </w:t>
      </w:r>
      <w:r>
        <w:rPr>
          <w:rFonts w:hint="eastAsia" w:ascii="Times New Roman" w:hAnsi="Times New Roman" w:eastAsia="方正仿宋_GBK" w:cs="Times New Roman"/>
          <w:bCs/>
          <w:sz w:val="32"/>
          <w:szCs w:val="32"/>
          <w:lang w:eastAsia="zh-CN"/>
        </w:rPr>
        <w:t>；</w:t>
      </w:r>
      <w:r>
        <w:rPr>
          <w:rFonts w:hint="eastAsia" w:ascii="Times New Roman" w:hAnsi="Times New Roman" w:eastAsia="方正仿宋_GBK" w:cs="Times New Roman"/>
          <w:bCs/>
          <w:sz w:val="32"/>
          <w:szCs w:val="32"/>
        </w:rPr>
        <w:t>省种子管理站</w:t>
      </w:r>
      <w:r>
        <w:rPr>
          <w:rFonts w:hint="eastAsia" w:ascii="Times New Roman" w:hAnsi="Times New Roman" w:eastAsia="方正仿宋_GBK" w:cs="Times New Roman"/>
          <w:bCs/>
          <w:sz w:val="32"/>
          <w:szCs w:val="32"/>
          <w:lang w:val="en-US" w:eastAsia="zh-CN"/>
        </w:rPr>
        <w:t xml:space="preserve"> </w:t>
      </w:r>
      <w:r>
        <w:rPr>
          <w:rFonts w:hint="eastAsia" w:ascii="Times New Roman" w:hAnsi="Times New Roman" w:eastAsia="方正仿宋_GBK" w:cs="Times New Roman"/>
          <w:bCs/>
          <w:sz w:val="32"/>
          <w:szCs w:val="32"/>
        </w:rPr>
        <w:t>宋锦花</w:t>
      </w:r>
      <w:r>
        <w:rPr>
          <w:rFonts w:hint="eastAsia" w:ascii="Times New Roman" w:hAnsi="Times New Roman" w:eastAsia="方正仿宋_GBK" w:cs="Times New Roman"/>
          <w:bCs/>
          <w:sz w:val="32"/>
          <w:szCs w:val="32"/>
          <w:lang w:eastAsia="zh-CN"/>
        </w:rPr>
        <w:t>，</w:t>
      </w:r>
      <w:r>
        <w:rPr>
          <w:rFonts w:hint="eastAsia" w:ascii="Times New Roman" w:hAnsi="Times New Roman" w:eastAsia="方正仿宋_GBK" w:cs="Times New Roman"/>
          <w:bCs/>
          <w:sz w:val="32"/>
          <w:szCs w:val="32"/>
        </w:rPr>
        <w:t>电话</w:t>
      </w:r>
      <w:r>
        <w:rPr>
          <w:rFonts w:hint="eastAsia" w:ascii="Times New Roman" w:hAnsi="Times New Roman" w:eastAsia="方正仿宋_GBK" w:cs="Times New Roman"/>
          <w:bCs/>
          <w:sz w:val="32"/>
          <w:szCs w:val="32"/>
          <w:lang w:eastAsia="zh-CN"/>
        </w:rPr>
        <w:t>：</w:t>
      </w:r>
      <w:r>
        <w:rPr>
          <w:rFonts w:hint="eastAsia" w:ascii="Times New Roman" w:hAnsi="Times New Roman" w:eastAsia="方正仿宋_GBK" w:cs="Times New Roman"/>
          <w:bCs/>
          <w:sz w:val="32"/>
          <w:szCs w:val="32"/>
        </w:rPr>
        <w:t>025-86263525</w:t>
      </w:r>
      <w:r>
        <w:rPr>
          <w:rFonts w:hint="eastAsia" w:ascii="Times New Roman" w:hAnsi="Times New Roman" w:eastAsia="方正仿宋_GBK" w:cs="Times New Roman"/>
          <w:bCs/>
          <w:sz w:val="32"/>
          <w:szCs w:val="32"/>
          <w:lang w:eastAsia="zh-CN"/>
        </w:rPr>
        <w:t>；</w:t>
      </w:r>
      <w:r>
        <w:rPr>
          <w:rFonts w:hint="eastAsia" w:ascii="Times New Roman" w:hAnsi="Times New Roman" w:eastAsia="方正仿宋_GBK" w:cs="Times New Roman"/>
          <w:bCs/>
          <w:sz w:val="32"/>
          <w:szCs w:val="32"/>
          <w:lang w:val="en-US" w:eastAsia="zh-CN"/>
        </w:rPr>
        <w:t>PDF电子版材料报送</w:t>
      </w:r>
      <w:r>
        <w:rPr>
          <w:rFonts w:hint="eastAsia" w:ascii="Times New Roman" w:hAnsi="Times New Roman" w:eastAsia="方正仿宋_GBK" w:cs="Times New Roman"/>
          <w:bCs/>
          <w:sz w:val="32"/>
          <w:szCs w:val="32"/>
        </w:rPr>
        <w:t>邮箱</w:t>
      </w:r>
      <w:r>
        <w:rPr>
          <w:rFonts w:hint="eastAsia" w:ascii="Times New Roman" w:hAnsi="Times New Roman" w:eastAsia="方正仿宋_GBK" w:cs="Times New Roman"/>
          <w:bCs/>
          <w:sz w:val="32"/>
          <w:szCs w:val="32"/>
          <w:lang w:eastAsia="zh-CN"/>
        </w:rPr>
        <w:t>：</w:t>
      </w:r>
      <w:r>
        <w:rPr>
          <w:rFonts w:hint="eastAsia" w:ascii="Times New Roman" w:hAnsi="Times New Roman" w:eastAsia="方正仿宋_GBK" w:cs="Times New Roman"/>
          <w:bCs/>
          <w:sz w:val="32"/>
          <w:szCs w:val="32"/>
        </w:rPr>
        <w:t>jsnyzyglc@163.com</w:t>
      </w:r>
      <w:r>
        <w:rPr>
          <w:rFonts w:hint="eastAsia" w:ascii="Times New Roman" w:hAnsi="Times New Roman" w:eastAsia="方正仿宋_GBK" w:cs="Times New Roman"/>
          <w:bCs/>
          <w:sz w:val="32"/>
          <w:szCs w:val="32"/>
          <w:lang w:eastAsia="zh-CN"/>
        </w:rPr>
        <w:t>，</w:t>
      </w:r>
      <w:r>
        <w:rPr>
          <w:rFonts w:hint="eastAsia" w:ascii="Times New Roman" w:hAnsi="Times New Roman" w:eastAsia="方正仿宋_GBK" w:cs="Times New Roman"/>
          <w:bCs/>
          <w:sz w:val="32"/>
          <w:szCs w:val="32"/>
          <w:lang w:val="en-US" w:eastAsia="zh-CN"/>
        </w:rPr>
        <w:t>纸质材料邮寄地址：南京市鼓楼区月光广场8号江苏农林大厦种业管理处；邮箱：210036。</w:t>
      </w:r>
    </w:p>
    <w:p>
      <w:pPr>
        <w:widowControl/>
        <w:spacing w:line="560" w:lineRule="exact"/>
        <w:ind w:firstLine="640" w:firstLineChars="200"/>
        <w:rPr>
          <w:rFonts w:ascii="Times New Roman" w:hAnsi="Times New Roman" w:eastAsia="方正仿宋_GBK" w:cs="Times New Roman"/>
          <w:bCs/>
          <w:sz w:val="32"/>
          <w:szCs w:val="32"/>
        </w:rPr>
      </w:pPr>
    </w:p>
    <w:p>
      <w:pPr>
        <w:spacing w:line="560" w:lineRule="exact"/>
        <w:ind w:firstLine="640" w:firstLineChars="200"/>
        <w:rPr>
          <w:rFonts w:ascii="Times New Roman" w:hAnsi="Times New Roman" w:eastAsia="方正仿宋_GBK" w:cs="Times New Roman"/>
          <w:bCs/>
          <w:sz w:val="32"/>
          <w:szCs w:val="32"/>
        </w:rPr>
      </w:pPr>
      <w:r>
        <w:rPr>
          <w:rFonts w:hint="eastAsia" w:ascii="Times New Roman" w:hAnsi="Times New Roman" w:eastAsia="方正仿宋_GBK" w:cs="Times New Roman"/>
          <w:bCs/>
          <w:sz w:val="32"/>
          <w:szCs w:val="32"/>
        </w:rPr>
        <w:t>附件：</w:t>
      </w:r>
    </w:p>
    <w:p>
      <w:pPr>
        <w:spacing w:line="560" w:lineRule="exact"/>
        <w:ind w:firstLine="640" w:firstLineChars="200"/>
        <w:rPr>
          <w:rFonts w:ascii="Times New Roman" w:hAnsi="Times New Roman" w:eastAsia="方正仿宋_GBK" w:cs="Times New Roman"/>
          <w:bCs/>
          <w:sz w:val="32"/>
          <w:szCs w:val="32"/>
        </w:rPr>
      </w:pPr>
      <w:r>
        <w:rPr>
          <w:rFonts w:hint="eastAsia" w:ascii="Times New Roman" w:hAnsi="Times New Roman" w:eastAsia="方正仿宋_GBK" w:cs="Times New Roman"/>
          <w:bCs/>
          <w:sz w:val="32"/>
          <w:szCs w:val="32"/>
        </w:rPr>
        <w:t>1．2024年江苏省重大品种研发推广应用一体化试点补助项目申报书（格式）</w:t>
      </w:r>
    </w:p>
    <w:p>
      <w:pPr>
        <w:spacing w:line="560" w:lineRule="exact"/>
        <w:ind w:firstLine="640" w:firstLineChars="200"/>
        <w:rPr>
          <w:rFonts w:ascii="Times New Roman" w:hAnsi="Times New Roman" w:eastAsia="方正仿宋_GBK" w:cs="Times New Roman"/>
          <w:bCs/>
          <w:sz w:val="32"/>
          <w:szCs w:val="32"/>
        </w:rPr>
      </w:pPr>
      <w:r>
        <w:rPr>
          <w:rFonts w:hint="eastAsia" w:ascii="Times New Roman" w:hAnsi="Times New Roman" w:eastAsia="方正仿宋_GBK" w:cs="Times New Roman"/>
          <w:bCs/>
          <w:sz w:val="32"/>
          <w:szCs w:val="32"/>
        </w:rPr>
        <w:t>2．2024年江苏省重大品种研发推广应用一体化试点补助项目任务书（参考模板）</w:t>
      </w:r>
    </w:p>
    <w:p>
      <w:pPr>
        <w:spacing w:line="560" w:lineRule="exact"/>
        <w:ind w:firstLine="640" w:firstLineChars="200"/>
        <w:rPr>
          <w:rFonts w:ascii="Times New Roman" w:hAnsi="Times New Roman" w:eastAsia="方正仿宋_GBK" w:cs="Times New Roman"/>
          <w:bCs/>
          <w:sz w:val="32"/>
          <w:szCs w:val="32"/>
        </w:rPr>
        <w:sectPr>
          <w:headerReference r:id="rId3" w:type="default"/>
          <w:footerReference r:id="rId4" w:type="default"/>
          <w:pgSz w:w="11906" w:h="16838"/>
          <w:pgMar w:top="2098" w:right="1587" w:bottom="2098" w:left="1587" w:header="851" w:footer="992" w:gutter="0"/>
          <w:cols w:space="0" w:num="1"/>
          <w:docGrid w:type="lines" w:linePitch="316" w:charSpace="0"/>
        </w:sectPr>
      </w:pPr>
      <w:r>
        <w:rPr>
          <w:rFonts w:hint="eastAsia" w:ascii="Times New Roman" w:hAnsi="Times New Roman" w:eastAsia="方正仿宋_GBK" w:cs="Times New Roman"/>
          <w:bCs/>
          <w:sz w:val="32"/>
          <w:szCs w:val="32"/>
        </w:rPr>
        <w:t>3．验收需提供的相关材料</w:t>
      </w:r>
    </w:p>
    <w:p>
      <w:pPr>
        <w:pStyle w:val="4"/>
        <w:rPr>
          <w:rFonts w:ascii="Times New Roman" w:hAnsi="Times New Roman" w:eastAsia="方正黑体_GBK" w:cs="Times New Roman"/>
          <w:sz w:val="32"/>
          <w:szCs w:val="32"/>
        </w:rPr>
      </w:pPr>
      <w:r>
        <w:rPr>
          <w:rFonts w:ascii="Times New Roman" w:hAnsi="Times New Roman" w:eastAsia="方正黑体_GBK" w:cs="Times New Roman"/>
          <w:sz w:val="32"/>
          <w:szCs w:val="32"/>
        </w:rPr>
        <w:t>附件</w:t>
      </w:r>
      <w:r>
        <w:rPr>
          <w:rFonts w:hint="eastAsia" w:ascii="Times New Roman" w:hAnsi="Times New Roman" w:eastAsia="方正黑体_GBK" w:cs="Times New Roman"/>
          <w:sz w:val="32"/>
          <w:szCs w:val="32"/>
        </w:rPr>
        <w:t>1</w:t>
      </w:r>
    </w:p>
    <w:p>
      <w:pPr>
        <w:pStyle w:val="4"/>
        <w:jc w:val="center"/>
        <w:rPr>
          <w:rFonts w:ascii="Times New Roman" w:hAnsi="Times New Roman" w:eastAsia="方正小标宋_GBK" w:cs="Times New Roman"/>
          <w:bCs/>
          <w:sz w:val="44"/>
          <w:szCs w:val="44"/>
        </w:rPr>
      </w:pPr>
    </w:p>
    <w:p>
      <w:pPr>
        <w:pStyle w:val="4"/>
        <w:jc w:val="center"/>
        <w:rPr>
          <w:rFonts w:ascii="Times New Roman" w:hAnsi="Times New Roman" w:eastAsia="方正小标宋_GBK" w:cs="Times New Roman"/>
          <w:bCs/>
          <w:sz w:val="44"/>
          <w:szCs w:val="44"/>
        </w:rPr>
      </w:pPr>
    </w:p>
    <w:p>
      <w:pPr>
        <w:pStyle w:val="4"/>
        <w:jc w:val="center"/>
        <w:rPr>
          <w:rFonts w:ascii="Times New Roman" w:hAnsi="Times New Roman" w:eastAsia="方正小标宋_GBK" w:cs="Times New Roman"/>
          <w:sz w:val="44"/>
          <w:szCs w:val="44"/>
        </w:rPr>
      </w:pPr>
      <w:r>
        <w:rPr>
          <w:rFonts w:hint="eastAsia" w:ascii="Times New Roman" w:hAnsi="Times New Roman" w:eastAsia="方正小标宋_GBK" w:cs="Times New Roman"/>
          <w:bCs/>
          <w:sz w:val="44"/>
          <w:szCs w:val="44"/>
        </w:rPr>
        <w:t>2024年江苏省</w:t>
      </w:r>
      <w:r>
        <w:rPr>
          <w:rFonts w:ascii="Times New Roman" w:hAnsi="Times New Roman" w:eastAsia="方正小标宋_GBK" w:cs="Times New Roman"/>
          <w:bCs/>
          <w:spacing w:val="-10"/>
          <w:sz w:val="44"/>
          <w:szCs w:val="44"/>
        </w:rPr>
        <w:t>重大品种</w:t>
      </w:r>
      <w:r>
        <w:rPr>
          <w:rFonts w:hint="eastAsia" w:ascii="Times New Roman" w:hAnsi="Times New Roman" w:eastAsia="方正小标宋_GBK" w:cs="Times New Roman"/>
          <w:bCs/>
          <w:spacing w:val="-10"/>
          <w:sz w:val="44"/>
          <w:szCs w:val="44"/>
        </w:rPr>
        <w:t>研发</w:t>
      </w:r>
      <w:r>
        <w:rPr>
          <w:rFonts w:ascii="Times New Roman" w:hAnsi="Times New Roman" w:eastAsia="方正小标宋_GBK" w:cs="Times New Roman"/>
          <w:bCs/>
          <w:spacing w:val="-10"/>
          <w:sz w:val="44"/>
          <w:szCs w:val="44"/>
        </w:rPr>
        <w:t>推广</w:t>
      </w:r>
      <w:r>
        <w:rPr>
          <w:rFonts w:hint="eastAsia" w:ascii="Times New Roman" w:hAnsi="Times New Roman" w:eastAsia="方正小标宋_GBK" w:cs="Times New Roman"/>
          <w:bCs/>
          <w:spacing w:val="-10"/>
          <w:sz w:val="44"/>
          <w:szCs w:val="44"/>
        </w:rPr>
        <w:t>应用一体化试点</w:t>
      </w:r>
      <w:r>
        <w:rPr>
          <w:rFonts w:ascii="Times New Roman" w:hAnsi="Times New Roman" w:eastAsia="方正小标宋_GBK" w:cs="Times New Roman"/>
          <w:bCs/>
          <w:spacing w:val="-10"/>
          <w:sz w:val="44"/>
          <w:szCs w:val="44"/>
        </w:rPr>
        <w:t>补助项目</w:t>
      </w:r>
      <w:r>
        <w:rPr>
          <w:rFonts w:hint="eastAsia" w:ascii="Times New Roman" w:hAnsi="Times New Roman" w:eastAsia="方正小标宋_GBK" w:cs="Times New Roman"/>
          <w:bCs/>
          <w:sz w:val="44"/>
          <w:szCs w:val="44"/>
        </w:rPr>
        <w:t>申报书</w:t>
      </w:r>
      <w:r>
        <w:rPr>
          <w:rFonts w:hint="eastAsia" w:ascii="楷体" w:hAnsi="楷体" w:eastAsia="楷体" w:cs="楷体"/>
          <w:bCs/>
          <w:sz w:val="44"/>
          <w:szCs w:val="44"/>
        </w:rPr>
        <w:t>（格式）</w:t>
      </w:r>
    </w:p>
    <w:p>
      <w:pPr>
        <w:pStyle w:val="4"/>
        <w:jc w:val="center"/>
        <w:rPr>
          <w:rFonts w:ascii="Times New Roman" w:hAnsi="Times New Roman" w:eastAsia="方正小标宋_GBK" w:cs="Times New Roman"/>
          <w:sz w:val="32"/>
          <w:szCs w:val="32"/>
        </w:rPr>
      </w:pPr>
    </w:p>
    <w:p/>
    <w:p>
      <w:pPr>
        <w:pStyle w:val="4"/>
        <w:spacing w:line="780" w:lineRule="exact"/>
        <w:jc w:val="both"/>
        <w:rPr>
          <w:rFonts w:ascii="方正仿宋_GBK" w:hAnsi="方正仿宋_GBK" w:eastAsia="方正仿宋_GBK" w:cs="方正仿宋_GBK"/>
          <w:b/>
          <w:bCs/>
          <w:sz w:val="32"/>
          <w:szCs w:val="32"/>
        </w:rPr>
      </w:pPr>
      <w:r>
        <w:rPr>
          <w:rFonts w:hint="eastAsia" w:ascii="方正仿宋_GBK" w:hAnsi="方正仿宋_GBK" w:eastAsia="方正仿宋_GBK" w:cs="方正仿宋_GBK"/>
          <w:b/>
          <w:bCs/>
          <w:sz w:val="32"/>
          <w:szCs w:val="32"/>
        </w:rPr>
        <w:t>作物类型：</w:t>
      </w:r>
      <w:r>
        <w:rPr>
          <w:rFonts w:hint="eastAsia" w:ascii="方正仿宋_GBK" w:hAnsi="方正仿宋_GBK" w:eastAsia="方正仿宋_GBK" w:cs="方正仿宋_GBK"/>
          <w:b/>
          <w:bCs/>
          <w:sz w:val="32"/>
          <w:szCs w:val="32"/>
          <w:u w:val="single"/>
          <w:lang w:val="en-US" w:eastAsia="zh-CN"/>
        </w:rPr>
        <w:t xml:space="preserve">                      </w:t>
      </w:r>
      <w:r>
        <w:rPr>
          <w:rFonts w:hint="eastAsia" w:ascii="方正仿宋_GBK" w:hAnsi="方正仿宋_GBK" w:eastAsia="方正仿宋_GBK" w:cs="方正仿宋_GBK"/>
          <w:b/>
          <w:bCs/>
          <w:sz w:val="32"/>
          <w:szCs w:val="32"/>
        </w:rPr>
        <w:t>（选填水稻或小麦）</w:t>
      </w:r>
    </w:p>
    <w:p>
      <w:pPr>
        <w:pStyle w:val="4"/>
        <w:spacing w:line="780" w:lineRule="exact"/>
        <w:rPr>
          <w:rFonts w:ascii="方正仿宋_GBK" w:hAnsi="方正仿宋_GBK" w:eastAsia="方正仿宋_GBK" w:cs="方正仿宋_GBK"/>
          <w:sz w:val="32"/>
          <w:szCs w:val="32"/>
          <w:u w:val="single"/>
        </w:rPr>
      </w:pPr>
      <w:r>
        <w:rPr>
          <w:rFonts w:hint="eastAsia" w:ascii="方正仿宋_GBK" w:hAnsi="方正仿宋_GBK" w:eastAsia="方正仿宋_GBK" w:cs="方正仿宋_GBK"/>
          <w:b/>
          <w:bCs/>
          <w:sz w:val="32"/>
          <w:szCs w:val="32"/>
        </w:rPr>
        <w:t>品种名称：</w:t>
      </w:r>
      <w:r>
        <w:rPr>
          <w:rFonts w:hint="eastAsia" w:ascii="方正仿宋_GBK" w:hAnsi="方正仿宋_GBK" w:eastAsia="方正仿宋_GBK" w:cs="方正仿宋_GBK"/>
          <w:b/>
          <w:bCs/>
          <w:sz w:val="32"/>
          <w:szCs w:val="32"/>
          <w:u w:val="single"/>
          <w:lang w:val="en-US" w:eastAsia="zh-CN"/>
        </w:rPr>
        <w:t xml:space="preserve">                        </w:t>
      </w:r>
    </w:p>
    <w:p>
      <w:pPr>
        <w:pStyle w:val="4"/>
        <w:spacing w:before="312" w:beforeLines="100" w:line="780" w:lineRule="exact"/>
        <w:rPr>
          <w:rFonts w:ascii="方正仿宋_GBK" w:hAnsi="方正仿宋_GBK" w:eastAsia="方正仿宋_GBK" w:cs="方正仿宋_GBK"/>
          <w:sz w:val="32"/>
          <w:szCs w:val="32"/>
        </w:rPr>
      </w:pPr>
      <w:r>
        <w:rPr>
          <w:rFonts w:hint="eastAsia" w:ascii="方正仿宋_GBK" w:hAnsi="方正仿宋_GBK" w:eastAsia="方正仿宋_GBK" w:cs="方正仿宋_GBK"/>
          <w:b/>
          <w:bCs/>
          <w:sz w:val="32"/>
          <w:szCs w:val="32"/>
        </w:rPr>
        <w:t>申报</w:t>
      </w:r>
      <w:r>
        <w:rPr>
          <w:rFonts w:hint="eastAsia" w:ascii="方正仿宋_GBK" w:hAnsi="方正仿宋_GBK" w:eastAsia="方正仿宋_GBK" w:cs="方正仿宋_GBK"/>
          <w:b/>
          <w:bCs/>
          <w:sz w:val="32"/>
          <w:szCs w:val="32"/>
          <w:lang w:val="en-US" w:eastAsia="zh-CN"/>
        </w:rPr>
        <w:t>企业名称</w:t>
      </w:r>
      <w:r>
        <w:rPr>
          <w:rFonts w:hint="eastAsia" w:ascii="方正仿宋_GBK" w:hAnsi="方正仿宋_GBK" w:eastAsia="方正仿宋_GBK" w:cs="方正仿宋_GBK"/>
          <w:b/>
          <w:bCs/>
          <w:sz w:val="32"/>
          <w:szCs w:val="32"/>
        </w:rPr>
        <w:t>：</w:t>
      </w:r>
      <w:r>
        <w:rPr>
          <w:rFonts w:hint="eastAsia" w:ascii="方正仿宋_GBK" w:hAnsi="方正仿宋_GBK" w:eastAsia="方正仿宋_GBK" w:cs="方正仿宋_GBK"/>
          <w:b/>
          <w:bCs/>
          <w:sz w:val="32"/>
          <w:szCs w:val="32"/>
          <w:u w:val="single"/>
          <w:lang w:val="en-US" w:eastAsia="zh-CN"/>
        </w:rPr>
        <w:t xml:space="preserve">                        </w:t>
      </w:r>
      <w:r>
        <w:rPr>
          <w:rFonts w:hint="eastAsia" w:ascii="方正仿宋_GBK" w:hAnsi="方正仿宋_GBK" w:eastAsia="方正仿宋_GBK" w:cs="方正仿宋_GBK"/>
          <w:sz w:val="32"/>
          <w:szCs w:val="32"/>
        </w:rPr>
        <w:t>（盖章）</w:t>
      </w:r>
    </w:p>
    <w:p>
      <w:pPr>
        <w:pStyle w:val="4"/>
        <w:spacing w:line="780" w:lineRule="exact"/>
        <w:rPr>
          <w:rFonts w:ascii="方正仿宋_GBK" w:hAnsi="方正仿宋_GBK" w:eastAsia="方正仿宋_GBK" w:cs="方正仿宋_GBK"/>
          <w:sz w:val="32"/>
          <w:szCs w:val="32"/>
        </w:rPr>
      </w:pPr>
      <w:r>
        <w:rPr>
          <w:rFonts w:hint="eastAsia" w:ascii="方正仿宋_GBK" w:hAnsi="方正仿宋_GBK" w:eastAsia="方正仿宋_GBK" w:cs="方正仿宋_GBK"/>
          <w:b/>
          <w:bCs/>
          <w:sz w:val="32"/>
          <w:szCs w:val="32"/>
        </w:rPr>
        <w:t>联合申报单位：</w:t>
      </w:r>
      <w:r>
        <w:rPr>
          <w:rFonts w:hint="eastAsia" w:ascii="方正仿宋_GBK" w:hAnsi="方正仿宋_GBK" w:eastAsia="方正仿宋_GBK" w:cs="方正仿宋_GBK"/>
          <w:b/>
          <w:bCs/>
          <w:sz w:val="32"/>
          <w:szCs w:val="32"/>
          <w:u w:val="single"/>
          <w:lang w:val="en-US" w:eastAsia="zh-CN"/>
        </w:rPr>
        <w:t xml:space="preserve">                        </w:t>
      </w:r>
      <w:r>
        <w:rPr>
          <w:rFonts w:hint="eastAsia" w:ascii="方正仿宋_GBK" w:hAnsi="方正仿宋_GBK" w:eastAsia="方正仿宋_GBK" w:cs="方正仿宋_GBK"/>
          <w:sz w:val="32"/>
          <w:szCs w:val="32"/>
        </w:rPr>
        <w:t>（盖章）</w:t>
      </w:r>
    </w:p>
    <w:p>
      <w:pPr>
        <w:pStyle w:val="4"/>
        <w:spacing w:line="780" w:lineRule="exact"/>
        <w:rPr>
          <w:rFonts w:ascii="方正仿宋_GBK" w:hAnsi="方正仿宋_GBK" w:eastAsia="方正仿宋_GBK" w:cs="方正仿宋_GBK"/>
          <w:sz w:val="32"/>
          <w:szCs w:val="32"/>
        </w:rPr>
      </w:pPr>
      <w:r>
        <w:rPr>
          <w:rFonts w:hint="eastAsia" w:ascii="方正仿宋_GBK" w:hAnsi="方正仿宋_GBK" w:eastAsia="方正仿宋_GBK" w:cs="方正仿宋_GBK"/>
          <w:b/>
          <w:bCs/>
          <w:sz w:val="32"/>
          <w:szCs w:val="32"/>
        </w:rPr>
        <w:t xml:space="preserve">              </w:t>
      </w:r>
      <w:r>
        <w:rPr>
          <w:rFonts w:hint="eastAsia" w:ascii="方正仿宋_GBK" w:hAnsi="方正仿宋_GBK" w:eastAsia="方正仿宋_GBK" w:cs="方正仿宋_GBK"/>
          <w:b/>
          <w:bCs/>
          <w:sz w:val="32"/>
          <w:szCs w:val="32"/>
          <w:u w:val="single"/>
          <w:lang w:val="en-US" w:eastAsia="zh-CN"/>
        </w:rPr>
        <w:t xml:space="preserve">                         </w:t>
      </w:r>
      <w:r>
        <w:rPr>
          <w:rFonts w:hint="eastAsia" w:ascii="方正仿宋_GBK" w:hAnsi="方正仿宋_GBK" w:eastAsia="方正仿宋_GBK" w:cs="方正仿宋_GBK"/>
          <w:sz w:val="32"/>
          <w:szCs w:val="32"/>
        </w:rPr>
        <w:t>（盖章）</w:t>
      </w:r>
    </w:p>
    <w:p>
      <w:pPr>
        <w:pStyle w:val="4"/>
        <w:spacing w:line="780" w:lineRule="exact"/>
        <w:rPr>
          <w:rFonts w:ascii="方正仿宋_GBK" w:hAnsi="方正仿宋_GBK" w:eastAsia="方正仿宋_GBK" w:cs="方正仿宋_GBK"/>
          <w:sz w:val="32"/>
          <w:szCs w:val="32"/>
        </w:rPr>
      </w:pPr>
    </w:p>
    <w:p>
      <w:pPr>
        <w:pStyle w:val="4"/>
        <w:spacing w:line="780" w:lineRule="exact"/>
        <w:rPr>
          <w:rFonts w:ascii="方正仿宋_GBK" w:hAnsi="方正仿宋_GBK" w:eastAsia="方正仿宋_GBK" w:cs="方正仿宋_GBK"/>
          <w:sz w:val="32"/>
          <w:szCs w:val="32"/>
        </w:rPr>
      </w:pPr>
    </w:p>
    <w:p>
      <w:pPr>
        <w:rPr>
          <w:rFonts w:ascii="Times New Roman" w:hAnsi="Times New Roman" w:eastAsia="方正小标宋_GBK" w:cs="Times New Roman"/>
          <w:sz w:val="32"/>
          <w:szCs w:val="32"/>
        </w:rPr>
      </w:pPr>
    </w:p>
    <w:p>
      <w:pPr>
        <w:pStyle w:val="4"/>
        <w:jc w:val="center"/>
        <w:rPr>
          <w:rFonts w:ascii="Times New Roman" w:hAnsi="Times New Roman" w:eastAsia="方正小标宋_GBK" w:cs="Times New Roman"/>
          <w:sz w:val="32"/>
          <w:szCs w:val="32"/>
        </w:rPr>
      </w:pPr>
      <w:r>
        <w:rPr>
          <w:rFonts w:hint="eastAsia" w:ascii="Times New Roman" w:hAnsi="Times New Roman" w:eastAsia="方正小标宋_GBK" w:cs="Times New Roman"/>
          <w:sz w:val="32"/>
          <w:szCs w:val="32"/>
        </w:rPr>
        <w:t>二零二四年</w:t>
      </w:r>
      <w:r>
        <w:rPr>
          <w:rFonts w:hint="eastAsia" w:ascii="Times New Roman" w:hAnsi="Times New Roman" w:eastAsia="方正小标宋_GBK" w:cs="Times New Roman"/>
          <w:sz w:val="32"/>
          <w:szCs w:val="32"/>
          <w:lang w:val="en-US" w:eastAsia="zh-CN"/>
        </w:rPr>
        <w:t>六</w:t>
      </w:r>
      <w:r>
        <w:rPr>
          <w:rFonts w:hint="eastAsia" w:ascii="Times New Roman" w:hAnsi="Times New Roman" w:eastAsia="方正小标宋_GBK" w:cs="Times New Roman"/>
          <w:sz w:val="32"/>
          <w:szCs w:val="32"/>
        </w:rPr>
        <w:t>月</w:t>
      </w:r>
    </w:p>
    <w:p>
      <w:pPr>
        <w:rPr>
          <w:rFonts w:ascii="Times New Roman" w:hAnsi="Times New Roman" w:cs="Times New Roman"/>
        </w:rPr>
        <w:sectPr>
          <w:pgSz w:w="11906" w:h="16838"/>
          <w:pgMar w:top="1440" w:right="1800" w:bottom="1440" w:left="1800" w:header="851" w:footer="992" w:gutter="0"/>
          <w:cols w:space="425" w:num="1"/>
          <w:docGrid w:type="lines" w:linePitch="312" w:charSpace="0"/>
        </w:sectPr>
      </w:pPr>
    </w:p>
    <w:p>
      <w:pPr>
        <w:pStyle w:val="4"/>
        <w:jc w:val="center"/>
        <w:rPr>
          <w:rFonts w:ascii="Times New Roman" w:hAnsi="Times New Roman" w:eastAsia="方正小标宋_GBK" w:cs="Times New Roman"/>
          <w:sz w:val="32"/>
          <w:szCs w:val="32"/>
        </w:rPr>
      </w:pPr>
      <w:r>
        <w:rPr>
          <w:rFonts w:ascii="Times New Roman" w:hAnsi="Times New Roman" w:eastAsia="方正小标宋_GBK" w:cs="Times New Roman"/>
          <w:sz w:val="32"/>
          <w:szCs w:val="32"/>
        </w:rPr>
        <w:t>申报表</w:t>
      </w:r>
    </w:p>
    <w:tbl>
      <w:tblPr>
        <w:tblStyle w:val="8"/>
        <w:tblW w:w="9667" w:type="dxa"/>
        <w:jc w:val="center"/>
        <w:tblLayout w:type="fixed"/>
        <w:tblCellMar>
          <w:top w:w="0" w:type="dxa"/>
          <w:left w:w="108" w:type="dxa"/>
          <w:bottom w:w="0" w:type="dxa"/>
          <w:right w:w="108" w:type="dxa"/>
        </w:tblCellMar>
      </w:tblPr>
      <w:tblGrid>
        <w:gridCol w:w="1995"/>
        <w:gridCol w:w="813"/>
        <w:gridCol w:w="1943"/>
        <w:gridCol w:w="2347"/>
        <w:gridCol w:w="2569"/>
      </w:tblGrid>
      <w:tr>
        <w:tblPrEx>
          <w:tblCellMar>
            <w:top w:w="0" w:type="dxa"/>
            <w:left w:w="108" w:type="dxa"/>
            <w:bottom w:w="0" w:type="dxa"/>
            <w:right w:w="108" w:type="dxa"/>
          </w:tblCellMar>
        </w:tblPrEx>
        <w:trPr>
          <w:trHeight w:val="680" w:hRule="exact"/>
          <w:jc w:val="center"/>
        </w:trPr>
        <w:tc>
          <w:tcPr>
            <w:tcW w:w="9667" w:type="dxa"/>
            <w:gridSpan w:val="5"/>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Times New Roman" w:hAnsi="Times New Roman" w:cs="Times New Roman"/>
                <w:bCs/>
                <w:color w:val="000000"/>
                <w:sz w:val="24"/>
                <w:szCs w:val="24"/>
              </w:rPr>
            </w:pPr>
            <w:r>
              <w:rPr>
                <w:rStyle w:val="17"/>
                <w:rFonts w:hint="default" w:ascii="Times New Roman" w:hAnsi="Times New Roman" w:cs="Times New Roman" w:eastAsiaTheme="minorEastAsia"/>
                <w:bCs w:val="0"/>
              </w:rPr>
              <w:t>申报</w:t>
            </w:r>
            <w:r>
              <w:rPr>
                <w:rStyle w:val="17"/>
                <w:rFonts w:hint="default" w:ascii="Times New Roman" w:hAnsi="Times New Roman" w:cs="Times New Roman"/>
                <w:bCs w:val="0"/>
              </w:rPr>
              <w:t>企业</w:t>
            </w:r>
            <w:r>
              <w:rPr>
                <w:rStyle w:val="17"/>
                <w:rFonts w:hint="default" w:ascii="Times New Roman" w:hAnsi="Times New Roman" w:cs="Times New Roman" w:eastAsiaTheme="minorEastAsia"/>
                <w:bCs w:val="0"/>
              </w:rPr>
              <w:t>单位信息</w:t>
            </w:r>
          </w:p>
        </w:tc>
      </w:tr>
      <w:tr>
        <w:tblPrEx>
          <w:tblCellMar>
            <w:top w:w="0" w:type="dxa"/>
            <w:left w:w="108" w:type="dxa"/>
            <w:bottom w:w="0" w:type="dxa"/>
            <w:right w:w="108" w:type="dxa"/>
          </w:tblCellMar>
        </w:tblPrEx>
        <w:trPr>
          <w:trHeight w:val="680" w:hRule="exact"/>
          <w:jc w:val="center"/>
        </w:trPr>
        <w:tc>
          <w:tcPr>
            <w:tcW w:w="2808"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Times New Roman" w:hAnsi="Times New Roman" w:cs="Times New Roman"/>
                <w:bCs/>
                <w:color w:val="000000"/>
                <w:sz w:val="24"/>
                <w:szCs w:val="24"/>
              </w:rPr>
            </w:pPr>
            <w:r>
              <w:rPr>
                <w:rStyle w:val="18"/>
                <w:rFonts w:hint="default" w:ascii="Times New Roman" w:hAnsi="Times New Roman" w:cs="Times New Roman" w:eastAsiaTheme="minorEastAsia"/>
                <w:bCs/>
              </w:rPr>
              <w:t>申报企业名称</w:t>
            </w:r>
          </w:p>
        </w:tc>
        <w:tc>
          <w:tcPr>
            <w:tcW w:w="6859"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Times New Roman" w:hAnsi="Times New Roman" w:cs="Times New Roman"/>
                <w:bCs/>
                <w:color w:val="000000"/>
                <w:sz w:val="24"/>
                <w:szCs w:val="24"/>
              </w:rPr>
            </w:pPr>
          </w:p>
          <w:p>
            <w:pPr>
              <w:jc w:val="center"/>
              <w:rPr>
                <w:rFonts w:ascii="Times New Roman" w:hAnsi="Times New Roman" w:cs="Times New Roman"/>
                <w:bCs/>
                <w:sz w:val="24"/>
                <w:szCs w:val="24"/>
              </w:rPr>
            </w:pPr>
          </w:p>
        </w:tc>
      </w:tr>
      <w:tr>
        <w:tblPrEx>
          <w:tblCellMar>
            <w:top w:w="0" w:type="dxa"/>
            <w:left w:w="108" w:type="dxa"/>
            <w:bottom w:w="0" w:type="dxa"/>
            <w:right w:w="108" w:type="dxa"/>
          </w:tblCellMar>
        </w:tblPrEx>
        <w:trPr>
          <w:trHeight w:val="680" w:hRule="exact"/>
          <w:jc w:val="center"/>
        </w:trPr>
        <w:tc>
          <w:tcPr>
            <w:tcW w:w="199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Times New Roman" w:hAnsi="Times New Roman" w:cs="Times New Roman"/>
                <w:bCs/>
                <w:color w:val="000000"/>
                <w:sz w:val="24"/>
                <w:szCs w:val="24"/>
              </w:rPr>
            </w:pPr>
            <w:r>
              <w:rPr>
                <w:rStyle w:val="18"/>
                <w:rFonts w:hint="default" w:ascii="Times New Roman" w:hAnsi="Times New Roman" w:cs="Times New Roman" w:eastAsiaTheme="minorEastAsia"/>
                <w:bCs/>
              </w:rPr>
              <w:t>注册地点</w:t>
            </w:r>
          </w:p>
        </w:tc>
        <w:tc>
          <w:tcPr>
            <w:tcW w:w="2756"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Times New Roman" w:hAnsi="Times New Roman" w:cs="Times New Roman"/>
                <w:color w:val="000000"/>
                <w:sz w:val="24"/>
                <w:szCs w:val="24"/>
              </w:rPr>
            </w:pPr>
          </w:p>
        </w:tc>
        <w:tc>
          <w:tcPr>
            <w:tcW w:w="2347"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Times New Roman" w:hAnsi="Times New Roman" w:cs="Times New Roman"/>
                <w:bCs/>
                <w:color w:val="000000"/>
                <w:sz w:val="24"/>
                <w:szCs w:val="24"/>
              </w:rPr>
            </w:pPr>
            <w:r>
              <w:rPr>
                <w:rStyle w:val="18"/>
                <w:rFonts w:hint="default" w:ascii="Times New Roman" w:hAnsi="Times New Roman" w:cs="Times New Roman" w:eastAsiaTheme="minorEastAsia"/>
                <w:bCs/>
              </w:rPr>
              <w:t>法人姓名</w:t>
            </w:r>
          </w:p>
        </w:tc>
        <w:tc>
          <w:tcPr>
            <w:tcW w:w="2569" w:type="dxa"/>
            <w:tcBorders>
              <w:top w:val="single" w:color="000000" w:sz="4" w:space="0"/>
              <w:left w:val="single" w:color="000000" w:sz="4" w:space="0"/>
              <w:bottom w:val="single" w:color="000000" w:sz="4" w:space="0"/>
              <w:right w:val="single" w:color="000000" w:sz="4" w:space="0"/>
            </w:tcBorders>
            <w:vAlign w:val="center"/>
          </w:tcPr>
          <w:p>
            <w:pPr>
              <w:jc w:val="center"/>
              <w:rPr>
                <w:rFonts w:ascii="Times New Roman" w:hAnsi="Times New Roman" w:cs="Times New Roman"/>
                <w:color w:val="000000"/>
                <w:sz w:val="24"/>
                <w:szCs w:val="24"/>
              </w:rPr>
            </w:pPr>
          </w:p>
        </w:tc>
      </w:tr>
      <w:tr>
        <w:trPr>
          <w:trHeight w:val="680" w:hRule="exact"/>
          <w:jc w:val="center"/>
        </w:trPr>
        <w:tc>
          <w:tcPr>
            <w:tcW w:w="199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Style w:val="18"/>
                <w:rFonts w:hint="default" w:ascii="Times New Roman" w:hAnsi="Times New Roman" w:cs="Times New Roman" w:eastAsiaTheme="minorEastAsia"/>
                <w:bCs/>
              </w:rPr>
            </w:pPr>
            <w:r>
              <w:rPr>
                <w:rStyle w:val="18"/>
                <w:rFonts w:hint="default" w:ascii="Times New Roman" w:hAnsi="Times New Roman" w:cs="Times New Roman" w:eastAsiaTheme="minorEastAsia"/>
                <w:bCs/>
              </w:rPr>
              <w:t>统一社会</w:t>
            </w:r>
          </w:p>
          <w:p>
            <w:pPr>
              <w:widowControl/>
              <w:jc w:val="center"/>
              <w:textAlignment w:val="center"/>
              <w:rPr>
                <w:rFonts w:ascii="Times New Roman" w:hAnsi="Times New Roman" w:cs="Times New Roman"/>
                <w:bCs/>
                <w:color w:val="000000"/>
                <w:sz w:val="24"/>
                <w:szCs w:val="24"/>
              </w:rPr>
            </w:pPr>
            <w:r>
              <w:rPr>
                <w:rStyle w:val="18"/>
                <w:rFonts w:hint="default" w:ascii="Times New Roman" w:hAnsi="Times New Roman" w:cs="Times New Roman" w:eastAsiaTheme="minorEastAsia"/>
                <w:bCs/>
              </w:rPr>
              <w:t>信用代码</w:t>
            </w:r>
          </w:p>
        </w:tc>
        <w:tc>
          <w:tcPr>
            <w:tcW w:w="2756"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Times New Roman" w:hAnsi="Times New Roman" w:cs="Times New Roman"/>
                <w:color w:val="000000"/>
                <w:sz w:val="24"/>
                <w:szCs w:val="24"/>
              </w:rPr>
            </w:pPr>
          </w:p>
        </w:tc>
        <w:tc>
          <w:tcPr>
            <w:tcW w:w="2347"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Times New Roman" w:hAnsi="Times New Roman" w:cs="Times New Roman"/>
                <w:bCs/>
                <w:color w:val="000000"/>
                <w:sz w:val="24"/>
                <w:szCs w:val="24"/>
              </w:rPr>
            </w:pPr>
            <w:r>
              <w:rPr>
                <w:rStyle w:val="18"/>
                <w:rFonts w:hint="default" w:ascii="Times New Roman" w:hAnsi="Times New Roman" w:cs="Times New Roman" w:eastAsiaTheme="minorEastAsia"/>
                <w:bCs/>
              </w:rPr>
              <w:t>联系人及电话</w:t>
            </w:r>
          </w:p>
        </w:tc>
        <w:tc>
          <w:tcPr>
            <w:tcW w:w="2569" w:type="dxa"/>
            <w:tcBorders>
              <w:top w:val="single" w:color="000000" w:sz="4" w:space="0"/>
              <w:left w:val="single" w:color="000000" w:sz="4" w:space="0"/>
              <w:bottom w:val="single" w:color="000000" w:sz="4" w:space="0"/>
              <w:right w:val="single" w:color="000000" w:sz="4" w:space="0"/>
            </w:tcBorders>
            <w:vAlign w:val="center"/>
          </w:tcPr>
          <w:p>
            <w:pPr>
              <w:jc w:val="center"/>
              <w:rPr>
                <w:rFonts w:ascii="Times New Roman" w:hAnsi="Times New Roman" w:cs="Times New Roman"/>
                <w:color w:val="000000"/>
                <w:sz w:val="24"/>
                <w:szCs w:val="24"/>
              </w:rPr>
            </w:pPr>
          </w:p>
        </w:tc>
      </w:tr>
      <w:tr>
        <w:tblPrEx>
          <w:tblCellMar>
            <w:top w:w="0" w:type="dxa"/>
            <w:left w:w="108" w:type="dxa"/>
            <w:bottom w:w="0" w:type="dxa"/>
            <w:right w:w="108" w:type="dxa"/>
          </w:tblCellMar>
        </w:tblPrEx>
        <w:trPr>
          <w:trHeight w:val="680" w:hRule="exact"/>
          <w:jc w:val="center"/>
        </w:trPr>
        <w:tc>
          <w:tcPr>
            <w:tcW w:w="199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Style w:val="18"/>
                <w:rFonts w:hint="default" w:ascii="Times New Roman" w:hAnsi="Times New Roman" w:cs="Times New Roman" w:eastAsiaTheme="minorEastAsia"/>
                <w:bCs/>
              </w:rPr>
            </w:pPr>
            <w:r>
              <w:rPr>
                <w:rStyle w:val="18"/>
                <w:rFonts w:hint="default" w:ascii="Times New Roman" w:hAnsi="Times New Roman" w:cs="Times New Roman"/>
                <w:bCs/>
              </w:rPr>
              <w:t>联合申报单位</w:t>
            </w:r>
          </w:p>
        </w:tc>
        <w:tc>
          <w:tcPr>
            <w:tcW w:w="2756"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Times New Roman" w:hAnsi="Times New Roman" w:cs="Times New Roman"/>
                <w:color w:val="000000"/>
                <w:sz w:val="24"/>
                <w:szCs w:val="24"/>
              </w:rPr>
            </w:pPr>
          </w:p>
        </w:tc>
        <w:tc>
          <w:tcPr>
            <w:tcW w:w="2347"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Style w:val="18"/>
                <w:rFonts w:hint="default" w:ascii="Times New Roman" w:hAnsi="Times New Roman" w:cs="Times New Roman" w:eastAsiaTheme="minorEastAsia"/>
                <w:bCs/>
              </w:rPr>
            </w:pPr>
            <w:r>
              <w:rPr>
                <w:rStyle w:val="18"/>
                <w:rFonts w:hint="default" w:ascii="Times New Roman" w:hAnsi="Times New Roman" w:cs="Times New Roman"/>
                <w:bCs/>
              </w:rPr>
              <w:t>联系人及电话</w:t>
            </w:r>
          </w:p>
        </w:tc>
        <w:tc>
          <w:tcPr>
            <w:tcW w:w="2569" w:type="dxa"/>
            <w:tcBorders>
              <w:top w:val="single" w:color="000000" w:sz="4" w:space="0"/>
              <w:left w:val="single" w:color="000000" w:sz="4" w:space="0"/>
              <w:bottom w:val="single" w:color="000000" w:sz="4" w:space="0"/>
              <w:right w:val="single" w:color="000000" w:sz="4" w:space="0"/>
            </w:tcBorders>
            <w:vAlign w:val="center"/>
          </w:tcPr>
          <w:p>
            <w:pPr>
              <w:jc w:val="center"/>
              <w:rPr>
                <w:rFonts w:ascii="Times New Roman" w:hAnsi="Times New Roman" w:cs="Times New Roman"/>
                <w:color w:val="000000"/>
                <w:sz w:val="24"/>
                <w:szCs w:val="24"/>
              </w:rPr>
            </w:pPr>
          </w:p>
        </w:tc>
      </w:tr>
      <w:tr>
        <w:tblPrEx>
          <w:tblCellMar>
            <w:top w:w="0" w:type="dxa"/>
            <w:left w:w="108" w:type="dxa"/>
            <w:bottom w:w="0" w:type="dxa"/>
            <w:right w:w="108" w:type="dxa"/>
          </w:tblCellMar>
        </w:tblPrEx>
        <w:trPr>
          <w:trHeight w:val="680" w:hRule="exact"/>
          <w:jc w:val="center"/>
        </w:trPr>
        <w:tc>
          <w:tcPr>
            <w:tcW w:w="1995" w:type="dxa"/>
            <w:tcBorders>
              <w:top w:val="single" w:color="000000" w:sz="4" w:space="0"/>
              <w:left w:val="single" w:color="000000" w:sz="4" w:space="0"/>
              <w:bottom w:val="single" w:color="auto" w:sz="4" w:space="0"/>
              <w:right w:val="single" w:color="000000" w:sz="4" w:space="0"/>
            </w:tcBorders>
            <w:vAlign w:val="center"/>
          </w:tcPr>
          <w:p>
            <w:pPr>
              <w:widowControl/>
              <w:jc w:val="center"/>
              <w:textAlignment w:val="center"/>
              <w:rPr>
                <w:rStyle w:val="18"/>
                <w:rFonts w:hint="default" w:ascii="Times New Roman" w:hAnsi="Times New Roman" w:cs="Times New Roman" w:eastAsiaTheme="minorEastAsia"/>
                <w:bCs/>
              </w:rPr>
            </w:pPr>
            <w:r>
              <w:rPr>
                <w:rStyle w:val="18"/>
                <w:rFonts w:hint="default" w:ascii="Times New Roman" w:hAnsi="Times New Roman" w:cs="Times New Roman"/>
                <w:bCs/>
              </w:rPr>
              <w:t>联合申报单位</w:t>
            </w:r>
          </w:p>
        </w:tc>
        <w:tc>
          <w:tcPr>
            <w:tcW w:w="2756" w:type="dxa"/>
            <w:gridSpan w:val="2"/>
            <w:tcBorders>
              <w:top w:val="single" w:color="000000" w:sz="4" w:space="0"/>
              <w:left w:val="single" w:color="000000" w:sz="4" w:space="0"/>
              <w:bottom w:val="single" w:color="auto" w:sz="4" w:space="0"/>
              <w:right w:val="single" w:color="000000" w:sz="4" w:space="0"/>
            </w:tcBorders>
            <w:vAlign w:val="center"/>
          </w:tcPr>
          <w:p>
            <w:pPr>
              <w:jc w:val="center"/>
              <w:rPr>
                <w:rFonts w:ascii="Times New Roman" w:hAnsi="Times New Roman" w:cs="Times New Roman"/>
                <w:color w:val="000000"/>
                <w:sz w:val="24"/>
                <w:szCs w:val="24"/>
              </w:rPr>
            </w:pPr>
          </w:p>
        </w:tc>
        <w:tc>
          <w:tcPr>
            <w:tcW w:w="2347" w:type="dxa"/>
            <w:tcBorders>
              <w:top w:val="single" w:color="000000" w:sz="4" w:space="0"/>
              <w:left w:val="single" w:color="000000" w:sz="4" w:space="0"/>
              <w:bottom w:val="single" w:color="auto" w:sz="4" w:space="0"/>
              <w:right w:val="single" w:color="000000" w:sz="4" w:space="0"/>
            </w:tcBorders>
            <w:vAlign w:val="center"/>
          </w:tcPr>
          <w:p>
            <w:pPr>
              <w:widowControl/>
              <w:jc w:val="center"/>
              <w:textAlignment w:val="center"/>
              <w:rPr>
                <w:rStyle w:val="18"/>
                <w:rFonts w:hint="default" w:ascii="Times New Roman" w:hAnsi="Times New Roman" w:cs="Times New Roman" w:eastAsiaTheme="minorEastAsia"/>
                <w:bCs/>
              </w:rPr>
            </w:pPr>
            <w:r>
              <w:rPr>
                <w:rStyle w:val="18"/>
                <w:rFonts w:hint="default" w:ascii="Times New Roman" w:hAnsi="Times New Roman" w:cs="Times New Roman"/>
                <w:bCs/>
              </w:rPr>
              <w:t>联系人及电话</w:t>
            </w:r>
          </w:p>
        </w:tc>
        <w:tc>
          <w:tcPr>
            <w:tcW w:w="2569" w:type="dxa"/>
            <w:tcBorders>
              <w:top w:val="single" w:color="000000" w:sz="4" w:space="0"/>
              <w:left w:val="single" w:color="000000" w:sz="4" w:space="0"/>
              <w:bottom w:val="single" w:color="auto" w:sz="4" w:space="0"/>
              <w:right w:val="single" w:color="000000" w:sz="4" w:space="0"/>
            </w:tcBorders>
            <w:vAlign w:val="center"/>
          </w:tcPr>
          <w:p>
            <w:pPr>
              <w:jc w:val="center"/>
              <w:rPr>
                <w:rFonts w:ascii="Times New Roman" w:hAnsi="Times New Roman" w:cs="Times New Roman"/>
                <w:color w:val="000000"/>
                <w:sz w:val="24"/>
                <w:szCs w:val="24"/>
              </w:rPr>
            </w:pPr>
          </w:p>
        </w:tc>
      </w:tr>
      <w:tr>
        <w:tblPrEx>
          <w:tblCellMar>
            <w:top w:w="0" w:type="dxa"/>
            <w:left w:w="108" w:type="dxa"/>
            <w:bottom w:w="0" w:type="dxa"/>
            <w:right w:w="108" w:type="dxa"/>
          </w:tblCellMar>
        </w:tblPrEx>
        <w:trPr>
          <w:trHeight w:val="680" w:hRule="exact"/>
          <w:jc w:val="center"/>
        </w:trPr>
        <w:tc>
          <w:tcPr>
            <w:tcW w:w="9667" w:type="dxa"/>
            <w:gridSpan w:val="5"/>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ascii="Times New Roman" w:hAnsi="Times New Roman" w:cs="Times New Roman"/>
                <w:bCs/>
                <w:color w:val="000000"/>
                <w:sz w:val="24"/>
                <w:szCs w:val="24"/>
              </w:rPr>
            </w:pPr>
            <w:r>
              <w:rPr>
                <w:rStyle w:val="17"/>
                <w:rFonts w:hint="default" w:ascii="Times New Roman" w:hAnsi="Times New Roman" w:cs="Times New Roman" w:eastAsiaTheme="minorEastAsia"/>
                <w:bCs w:val="0"/>
              </w:rPr>
              <w:t>申报品种信息</w:t>
            </w:r>
            <w:r>
              <w:rPr>
                <w:rFonts w:hint="eastAsia" w:ascii="Times New Roman" w:hAnsi="Times New Roman" w:cs="Times New Roman"/>
                <w:b/>
                <w:bCs/>
                <w:color w:val="000000"/>
                <w:sz w:val="24"/>
                <w:szCs w:val="24"/>
              </w:rPr>
              <w:t>（审定公告的数据）</w:t>
            </w:r>
          </w:p>
        </w:tc>
      </w:tr>
      <w:tr>
        <w:trPr>
          <w:trHeight w:val="872" w:hRule="exact"/>
          <w:jc w:val="center"/>
        </w:trPr>
        <w:tc>
          <w:tcPr>
            <w:tcW w:w="1995" w:type="dxa"/>
            <w:tcBorders>
              <w:top w:val="single" w:color="auto" w:sz="4" w:space="0"/>
              <w:left w:val="single" w:color="000000" w:sz="4" w:space="0"/>
              <w:bottom w:val="single" w:color="000000" w:sz="4" w:space="0"/>
              <w:right w:val="single" w:color="000000" w:sz="4" w:space="0"/>
            </w:tcBorders>
            <w:vAlign w:val="center"/>
          </w:tcPr>
          <w:p>
            <w:pPr>
              <w:widowControl/>
              <w:jc w:val="center"/>
              <w:textAlignment w:val="center"/>
              <w:rPr>
                <w:rFonts w:ascii="Times New Roman" w:hAnsi="Times New Roman" w:cs="Times New Roman"/>
                <w:bCs/>
                <w:color w:val="000000"/>
                <w:sz w:val="24"/>
                <w:szCs w:val="24"/>
              </w:rPr>
            </w:pPr>
            <w:r>
              <w:rPr>
                <w:rFonts w:hint="eastAsia" w:ascii="Times New Roman" w:hAnsi="Times New Roman" w:cs="Times New Roman"/>
                <w:sz w:val="24"/>
                <w:szCs w:val="24"/>
              </w:rPr>
              <w:t>申报品种</w:t>
            </w:r>
            <w:r>
              <w:rPr>
                <w:rFonts w:ascii="Times New Roman" w:hAnsi="Times New Roman" w:cs="Times New Roman"/>
                <w:sz w:val="24"/>
                <w:szCs w:val="24"/>
              </w:rPr>
              <w:t>审定编号（引种备案号）</w:t>
            </w:r>
          </w:p>
        </w:tc>
        <w:tc>
          <w:tcPr>
            <w:tcW w:w="7672" w:type="dxa"/>
            <w:gridSpan w:val="4"/>
            <w:tcBorders>
              <w:top w:val="single" w:color="auto" w:sz="4" w:space="0"/>
              <w:left w:val="single" w:color="000000" w:sz="4" w:space="0"/>
              <w:bottom w:val="single" w:color="000000" w:sz="4" w:space="0"/>
              <w:right w:val="single" w:color="000000" w:sz="4" w:space="0"/>
            </w:tcBorders>
            <w:vAlign w:val="center"/>
          </w:tcPr>
          <w:p>
            <w:pPr>
              <w:jc w:val="center"/>
              <w:rPr>
                <w:rFonts w:ascii="Times New Roman" w:hAnsi="Times New Roman" w:cs="Times New Roman"/>
                <w:color w:val="000000"/>
                <w:sz w:val="24"/>
                <w:szCs w:val="24"/>
              </w:rPr>
            </w:pPr>
          </w:p>
        </w:tc>
      </w:tr>
      <w:tr>
        <w:tblPrEx>
          <w:tblCellMar>
            <w:top w:w="0" w:type="dxa"/>
            <w:left w:w="108" w:type="dxa"/>
            <w:bottom w:w="0" w:type="dxa"/>
            <w:right w:w="108" w:type="dxa"/>
          </w:tblCellMar>
        </w:tblPrEx>
        <w:trPr>
          <w:trHeight w:val="775" w:hRule="exact"/>
          <w:jc w:val="center"/>
        </w:trPr>
        <w:tc>
          <w:tcPr>
            <w:tcW w:w="199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Times New Roman" w:hAnsi="Times New Roman" w:cs="Times New Roman"/>
                <w:bCs/>
                <w:color w:val="000000"/>
                <w:sz w:val="24"/>
                <w:szCs w:val="24"/>
              </w:rPr>
            </w:pPr>
            <w:r>
              <w:rPr>
                <w:rStyle w:val="18"/>
                <w:rFonts w:hint="default" w:ascii="Times New Roman" w:hAnsi="Times New Roman" w:cs="Times New Roman"/>
                <w:bCs/>
              </w:rPr>
              <w:t>选育</w:t>
            </w:r>
            <w:r>
              <w:rPr>
                <w:rStyle w:val="18"/>
                <w:rFonts w:hint="default" w:ascii="Times New Roman" w:hAnsi="Times New Roman" w:cs="Times New Roman" w:eastAsiaTheme="minorEastAsia"/>
                <w:bCs/>
              </w:rPr>
              <w:t>单位</w:t>
            </w:r>
          </w:p>
        </w:tc>
        <w:tc>
          <w:tcPr>
            <w:tcW w:w="7672" w:type="dxa"/>
            <w:gridSpan w:val="4"/>
            <w:tcBorders>
              <w:top w:val="single" w:color="000000" w:sz="4" w:space="0"/>
              <w:left w:val="single" w:color="000000" w:sz="4" w:space="0"/>
              <w:bottom w:val="single" w:color="000000" w:sz="4" w:space="0"/>
              <w:right w:val="single" w:color="000000" w:sz="4" w:space="0"/>
            </w:tcBorders>
            <w:vAlign w:val="center"/>
          </w:tcPr>
          <w:p>
            <w:pPr>
              <w:rPr>
                <w:rFonts w:ascii="Times New Roman" w:hAnsi="Times New Roman" w:cs="Times New Roman"/>
                <w:color w:val="000000"/>
                <w:sz w:val="24"/>
                <w:szCs w:val="24"/>
              </w:rPr>
            </w:pPr>
          </w:p>
        </w:tc>
      </w:tr>
      <w:tr>
        <w:tblPrEx>
          <w:tblCellMar>
            <w:top w:w="0" w:type="dxa"/>
            <w:left w:w="108" w:type="dxa"/>
            <w:bottom w:w="0" w:type="dxa"/>
            <w:right w:w="108" w:type="dxa"/>
          </w:tblCellMar>
        </w:tblPrEx>
        <w:trPr>
          <w:trHeight w:val="680" w:hRule="exact"/>
          <w:jc w:val="center"/>
        </w:trPr>
        <w:tc>
          <w:tcPr>
            <w:tcW w:w="1995" w:type="dxa"/>
            <w:tcBorders>
              <w:top w:val="single" w:color="auto" w:sz="4" w:space="0"/>
              <w:left w:val="single" w:color="000000" w:sz="4" w:space="0"/>
              <w:bottom w:val="single" w:color="000000" w:sz="4" w:space="0"/>
              <w:right w:val="single" w:color="000000" w:sz="4" w:space="0"/>
            </w:tcBorders>
            <w:vAlign w:val="center"/>
          </w:tcPr>
          <w:p>
            <w:pPr>
              <w:widowControl/>
              <w:tabs>
                <w:tab w:val="left" w:pos="202"/>
                <w:tab w:val="center" w:pos="837"/>
              </w:tabs>
              <w:jc w:val="center"/>
              <w:textAlignment w:val="center"/>
              <w:rPr>
                <w:rFonts w:ascii="Times New Roman" w:hAnsi="Times New Roman" w:cs="Times New Roman"/>
                <w:sz w:val="24"/>
                <w:szCs w:val="24"/>
              </w:rPr>
            </w:pPr>
            <w:r>
              <w:rPr>
                <w:rFonts w:hint="eastAsia" w:ascii="Times New Roman" w:hAnsi="Times New Roman" w:cs="Times New Roman"/>
                <w:sz w:val="24"/>
                <w:szCs w:val="24"/>
              </w:rPr>
              <w:t>区试平均产量（公斤/亩）</w:t>
            </w:r>
          </w:p>
        </w:tc>
        <w:tc>
          <w:tcPr>
            <w:tcW w:w="2756" w:type="dxa"/>
            <w:gridSpan w:val="2"/>
            <w:tcBorders>
              <w:top w:val="single" w:color="auto" w:sz="4" w:space="0"/>
              <w:left w:val="single" w:color="000000" w:sz="4" w:space="0"/>
              <w:bottom w:val="single" w:color="000000" w:sz="4" w:space="0"/>
              <w:right w:val="single" w:color="000000" w:sz="4" w:space="0"/>
            </w:tcBorders>
            <w:vAlign w:val="center"/>
          </w:tcPr>
          <w:p>
            <w:pPr>
              <w:jc w:val="center"/>
              <w:rPr>
                <w:rFonts w:ascii="Times New Roman" w:hAnsi="Times New Roman" w:cs="Times New Roman"/>
                <w:color w:val="000000"/>
                <w:sz w:val="24"/>
                <w:szCs w:val="24"/>
              </w:rPr>
            </w:pPr>
          </w:p>
        </w:tc>
        <w:tc>
          <w:tcPr>
            <w:tcW w:w="2347" w:type="dxa"/>
            <w:tcBorders>
              <w:top w:val="single" w:color="auto" w:sz="4" w:space="0"/>
              <w:left w:val="single" w:color="000000" w:sz="4" w:space="0"/>
              <w:bottom w:val="single" w:color="000000" w:sz="4" w:space="0"/>
              <w:right w:val="single" w:color="000000" w:sz="4" w:space="0"/>
            </w:tcBorders>
            <w:vAlign w:val="center"/>
          </w:tcPr>
          <w:p>
            <w:pPr>
              <w:widowControl/>
              <w:jc w:val="center"/>
              <w:textAlignment w:val="center"/>
              <w:rPr>
                <w:rFonts w:ascii="Times New Roman" w:hAnsi="Times New Roman" w:cs="Times New Roman"/>
                <w:sz w:val="24"/>
                <w:szCs w:val="24"/>
              </w:rPr>
            </w:pPr>
            <w:r>
              <w:rPr>
                <w:rFonts w:hint="eastAsia" w:ascii="Times New Roman" w:hAnsi="Times New Roman" w:cs="Times New Roman"/>
                <w:sz w:val="24"/>
                <w:szCs w:val="24"/>
              </w:rPr>
              <w:t>比对照增产情况</w:t>
            </w:r>
          </w:p>
        </w:tc>
        <w:tc>
          <w:tcPr>
            <w:tcW w:w="2569" w:type="dxa"/>
            <w:tcBorders>
              <w:top w:val="single" w:color="auto" w:sz="4" w:space="0"/>
              <w:left w:val="single" w:color="000000" w:sz="4" w:space="0"/>
              <w:bottom w:val="single" w:color="000000" w:sz="4" w:space="0"/>
              <w:right w:val="single" w:color="000000" w:sz="4" w:space="0"/>
            </w:tcBorders>
            <w:vAlign w:val="center"/>
          </w:tcPr>
          <w:p>
            <w:pPr>
              <w:jc w:val="center"/>
              <w:rPr>
                <w:rFonts w:ascii="Times New Roman" w:hAnsi="Times New Roman" w:cs="Times New Roman"/>
                <w:color w:val="000000"/>
                <w:sz w:val="24"/>
                <w:szCs w:val="24"/>
              </w:rPr>
            </w:pPr>
          </w:p>
        </w:tc>
      </w:tr>
      <w:tr>
        <w:tblPrEx>
          <w:tblCellMar>
            <w:top w:w="0" w:type="dxa"/>
            <w:left w:w="108" w:type="dxa"/>
            <w:bottom w:w="0" w:type="dxa"/>
            <w:right w:w="108" w:type="dxa"/>
          </w:tblCellMar>
        </w:tblPrEx>
        <w:trPr>
          <w:trHeight w:val="1340" w:hRule="exact"/>
          <w:jc w:val="center"/>
        </w:trPr>
        <w:tc>
          <w:tcPr>
            <w:tcW w:w="1995" w:type="dxa"/>
            <w:tcBorders>
              <w:top w:val="single" w:color="auto" w:sz="4" w:space="0"/>
              <w:left w:val="single" w:color="000000" w:sz="4" w:space="0"/>
              <w:right w:val="single" w:color="000000" w:sz="4" w:space="0"/>
            </w:tcBorders>
            <w:vAlign w:val="center"/>
          </w:tcPr>
          <w:p>
            <w:pPr>
              <w:widowControl/>
              <w:tabs>
                <w:tab w:val="left" w:pos="202"/>
                <w:tab w:val="center" w:pos="837"/>
              </w:tabs>
              <w:jc w:val="center"/>
              <w:textAlignment w:val="center"/>
              <w:rPr>
                <w:rFonts w:ascii="Times New Roman" w:hAnsi="Times New Roman" w:cs="Times New Roman"/>
                <w:sz w:val="24"/>
                <w:szCs w:val="24"/>
              </w:rPr>
            </w:pPr>
            <w:r>
              <w:rPr>
                <w:rFonts w:hint="eastAsia" w:ascii="Times New Roman" w:hAnsi="Times New Roman" w:cs="Times New Roman"/>
                <w:sz w:val="24"/>
                <w:szCs w:val="24"/>
              </w:rPr>
              <w:t>主要特征特性（包括但不限于</w:t>
            </w:r>
            <w:r>
              <w:rPr>
                <w:rStyle w:val="18"/>
                <w:rFonts w:hint="default" w:ascii="Times New Roman" w:hAnsi="Times New Roman" w:cs="Times New Roman"/>
                <w:bCs/>
              </w:rPr>
              <w:t>抗性、</w:t>
            </w:r>
            <w:r>
              <w:rPr>
                <w:rFonts w:hint="eastAsia" w:ascii="Times New Roman" w:hAnsi="Times New Roman" w:cs="Times New Roman"/>
                <w:sz w:val="24"/>
                <w:szCs w:val="24"/>
              </w:rPr>
              <w:t>品质、</w:t>
            </w:r>
            <w:r>
              <w:rPr>
                <w:rStyle w:val="18"/>
                <w:rFonts w:hint="default" w:ascii="Times New Roman" w:hAnsi="Times New Roman" w:cs="Times New Roman"/>
                <w:bCs/>
              </w:rPr>
              <w:t>全生育期天数</w:t>
            </w:r>
            <w:r>
              <w:rPr>
                <w:rFonts w:hint="eastAsia" w:ascii="Times New Roman" w:hAnsi="Times New Roman" w:cs="Times New Roman"/>
                <w:sz w:val="24"/>
                <w:szCs w:val="24"/>
              </w:rPr>
              <w:t>）</w:t>
            </w:r>
          </w:p>
        </w:tc>
        <w:tc>
          <w:tcPr>
            <w:tcW w:w="7672" w:type="dxa"/>
            <w:gridSpan w:val="4"/>
            <w:tcBorders>
              <w:top w:val="single" w:color="auto" w:sz="4" w:space="0"/>
              <w:left w:val="single" w:color="000000" w:sz="4" w:space="0"/>
              <w:bottom w:val="single" w:color="000000" w:sz="4" w:space="0"/>
              <w:right w:val="single" w:color="000000" w:sz="4" w:space="0"/>
            </w:tcBorders>
            <w:vAlign w:val="center"/>
          </w:tcPr>
          <w:p>
            <w:pPr>
              <w:jc w:val="center"/>
              <w:rPr>
                <w:rFonts w:ascii="Times New Roman" w:hAnsi="Times New Roman" w:cs="Times New Roman"/>
                <w:color w:val="000000"/>
                <w:sz w:val="24"/>
                <w:szCs w:val="24"/>
              </w:rPr>
            </w:pPr>
          </w:p>
        </w:tc>
      </w:tr>
      <w:tr>
        <w:trPr>
          <w:trHeight w:val="680" w:hRule="exact"/>
          <w:jc w:val="center"/>
        </w:trPr>
        <w:tc>
          <w:tcPr>
            <w:tcW w:w="1995" w:type="dxa"/>
            <w:tcBorders>
              <w:top w:val="single" w:color="auto" w:sz="4" w:space="0"/>
              <w:left w:val="single" w:color="000000" w:sz="4" w:space="0"/>
              <w:bottom w:val="single" w:color="000000" w:sz="4" w:space="0"/>
              <w:right w:val="single" w:color="000000" w:sz="4" w:space="0"/>
            </w:tcBorders>
            <w:vAlign w:val="center"/>
          </w:tcPr>
          <w:p>
            <w:pPr>
              <w:widowControl/>
              <w:tabs>
                <w:tab w:val="left" w:pos="202"/>
                <w:tab w:val="center" w:pos="837"/>
              </w:tabs>
              <w:jc w:val="center"/>
              <w:textAlignment w:val="center"/>
              <w:rPr>
                <w:rFonts w:ascii="Times New Roman" w:hAnsi="Times New Roman" w:cs="Times New Roman"/>
                <w:sz w:val="24"/>
                <w:szCs w:val="24"/>
              </w:rPr>
            </w:pPr>
            <w:r>
              <w:rPr>
                <w:rStyle w:val="18"/>
                <w:rFonts w:hint="default" w:ascii="Times New Roman" w:hAnsi="Times New Roman" w:cs="Times New Roman" w:eastAsiaTheme="minorEastAsia"/>
                <w:bCs/>
              </w:rPr>
              <w:t>适宜种植区域</w:t>
            </w:r>
          </w:p>
        </w:tc>
        <w:tc>
          <w:tcPr>
            <w:tcW w:w="7672" w:type="dxa"/>
            <w:gridSpan w:val="4"/>
            <w:tcBorders>
              <w:top w:val="single" w:color="auto" w:sz="4" w:space="0"/>
              <w:left w:val="single" w:color="000000" w:sz="4" w:space="0"/>
              <w:bottom w:val="single" w:color="000000" w:sz="4" w:space="0"/>
              <w:right w:val="single" w:color="000000" w:sz="4" w:space="0"/>
            </w:tcBorders>
            <w:vAlign w:val="center"/>
          </w:tcPr>
          <w:p>
            <w:pPr>
              <w:jc w:val="center"/>
              <w:rPr>
                <w:rFonts w:ascii="Times New Roman" w:hAnsi="Times New Roman" w:cs="Times New Roman"/>
                <w:color w:val="000000"/>
                <w:sz w:val="24"/>
                <w:szCs w:val="24"/>
              </w:rPr>
            </w:pPr>
          </w:p>
        </w:tc>
      </w:tr>
      <w:tr>
        <w:tblPrEx>
          <w:tblCellMar>
            <w:top w:w="0" w:type="dxa"/>
            <w:left w:w="108" w:type="dxa"/>
            <w:bottom w:w="0" w:type="dxa"/>
            <w:right w:w="108" w:type="dxa"/>
          </w:tblCellMar>
        </w:tblPrEx>
        <w:trPr>
          <w:trHeight w:val="680" w:hRule="exact"/>
          <w:jc w:val="center"/>
        </w:trPr>
        <w:tc>
          <w:tcPr>
            <w:tcW w:w="4751" w:type="dxa"/>
            <w:gridSpan w:val="3"/>
            <w:vMerge w:val="restart"/>
            <w:tcBorders>
              <w:top w:val="single" w:color="auto" w:sz="4" w:space="0"/>
              <w:left w:val="single" w:color="000000" w:sz="4" w:space="0"/>
              <w:right w:val="single" w:color="000000" w:sz="4" w:space="0"/>
            </w:tcBorders>
            <w:vAlign w:val="center"/>
          </w:tcPr>
          <w:p>
            <w:pPr>
              <w:jc w:val="left"/>
              <w:rPr>
                <w:rFonts w:ascii="Times New Roman" w:hAnsi="Times New Roman" w:cs="Times New Roman"/>
                <w:color w:val="000000"/>
                <w:sz w:val="24"/>
                <w:szCs w:val="24"/>
              </w:rPr>
            </w:pPr>
            <w:r>
              <w:rPr>
                <w:rStyle w:val="18"/>
                <w:rFonts w:hint="default" w:ascii="Times New Roman" w:hAnsi="Times New Roman" w:cs="Times New Roman"/>
                <w:bCs/>
              </w:rPr>
              <w:t>2023年在省内推广情况（推广面积按水稻、小麦亩用种量分别为5公斤、15公斤进行测算）</w:t>
            </w:r>
          </w:p>
        </w:tc>
        <w:tc>
          <w:tcPr>
            <w:tcW w:w="2347" w:type="dxa"/>
            <w:tcBorders>
              <w:top w:val="single" w:color="auto" w:sz="4" w:space="0"/>
              <w:left w:val="single" w:color="000000" w:sz="4" w:space="0"/>
              <w:bottom w:val="single" w:color="000000" w:sz="4" w:space="0"/>
              <w:right w:val="single" w:color="000000" w:sz="4" w:space="0"/>
            </w:tcBorders>
            <w:vAlign w:val="center"/>
          </w:tcPr>
          <w:p>
            <w:pPr>
              <w:widowControl/>
              <w:jc w:val="center"/>
              <w:textAlignment w:val="center"/>
              <w:rPr>
                <w:rStyle w:val="18"/>
                <w:rFonts w:hint="default" w:ascii="Times New Roman" w:hAnsi="Times New Roman" w:cs="Times New Roman"/>
                <w:bCs/>
              </w:rPr>
            </w:pPr>
            <w:r>
              <w:rPr>
                <w:rStyle w:val="18"/>
                <w:rFonts w:hint="default" w:ascii="Times New Roman" w:hAnsi="Times New Roman" w:cs="Times New Roman"/>
                <w:bCs/>
              </w:rPr>
              <w:t>销售数量（万公斤）</w:t>
            </w:r>
          </w:p>
        </w:tc>
        <w:tc>
          <w:tcPr>
            <w:tcW w:w="2569" w:type="dxa"/>
            <w:tcBorders>
              <w:top w:val="single" w:color="auto" w:sz="4" w:space="0"/>
              <w:left w:val="single" w:color="000000" w:sz="4" w:space="0"/>
              <w:bottom w:val="single" w:color="000000" w:sz="4" w:space="0"/>
              <w:right w:val="single" w:color="000000" w:sz="4" w:space="0"/>
            </w:tcBorders>
            <w:vAlign w:val="center"/>
          </w:tcPr>
          <w:p>
            <w:pPr>
              <w:jc w:val="center"/>
              <w:rPr>
                <w:rFonts w:ascii="Times New Roman" w:hAnsi="Times New Roman" w:cs="Times New Roman"/>
                <w:color w:val="000000"/>
                <w:sz w:val="24"/>
                <w:szCs w:val="24"/>
              </w:rPr>
            </w:pPr>
          </w:p>
        </w:tc>
      </w:tr>
      <w:tr>
        <w:tblPrEx>
          <w:tblCellMar>
            <w:top w:w="0" w:type="dxa"/>
            <w:left w:w="108" w:type="dxa"/>
            <w:bottom w:w="0" w:type="dxa"/>
            <w:right w:w="108" w:type="dxa"/>
          </w:tblCellMar>
        </w:tblPrEx>
        <w:trPr>
          <w:trHeight w:val="680" w:hRule="exact"/>
          <w:jc w:val="center"/>
        </w:trPr>
        <w:tc>
          <w:tcPr>
            <w:tcW w:w="4751" w:type="dxa"/>
            <w:gridSpan w:val="3"/>
            <w:vMerge w:val="continue"/>
            <w:tcBorders>
              <w:left w:val="single" w:color="000000" w:sz="4" w:space="0"/>
              <w:bottom w:val="single" w:color="000000" w:sz="4" w:space="0"/>
              <w:right w:val="single" w:color="000000" w:sz="4" w:space="0"/>
            </w:tcBorders>
            <w:vAlign w:val="center"/>
          </w:tcPr>
          <w:p>
            <w:pPr>
              <w:jc w:val="center"/>
              <w:rPr>
                <w:rFonts w:ascii="Times New Roman" w:hAnsi="Times New Roman" w:cs="Times New Roman"/>
                <w:color w:val="000000"/>
                <w:sz w:val="24"/>
                <w:szCs w:val="24"/>
              </w:rPr>
            </w:pPr>
          </w:p>
        </w:tc>
        <w:tc>
          <w:tcPr>
            <w:tcW w:w="2347" w:type="dxa"/>
            <w:tcBorders>
              <w:top w:val="single" w:color="auto" w:sz="4" w:space="0"/>
              <w:left w:val="single" w:color="000000" w:sz="4" w:space="0"/>
              <w:bottom w:val="single" w:color="000000" w:sz="4" w:space="0"/>
              <w:right w:val="single" w:color="000000" w:sz="4" w:space="0"/>
            </w:tcBorders>
            <w:vAlign w:val="center"/>
          </w:tcPr>
          <w:p>
            <w:pPr>
              <w:widowControl/>
              <w:jc w:val="center"/>
              <w:textAlignment w:val="center"/>
              <w:rPr>
                <w:rStyle w:val="18"/>
                <w:rFonts w:hint="default" w:ascii="Times New Roman" w:hAnsi="Times New Roman" w:cs="Times New Roman"/>
                <w:bCs/>
              </w:rPr>
            </w:pPr>
            <w:r>
              <w:rPr>
                <w:rStyle w:val="18"/>
                <w:rFonts w:hint="default" w:ascii="Times New Roman" w:hAnsi="Times New Roman" w:cs="Times New Roman"/>
                <w:bCs/>
              </w:rPr>
              <w:t>推广面积（万亩）</w:t>
            </w:r>
          </w:p>
        </w:tc>
        <w:tc>
          <w:tcPr>
            <w:tcW w:w="2569" w:type="dxa"/>
            <w:tcBorders>
              <w:top w:val="single" w:color="auto" w:sz="4" w:space="0"/>
              <w:left w:val="single" w:color="000000" w:sz="4" w:space="0"/>
              <w:bottom w:val="single" w:color="000000" w:sz="4" w:space="0"/>
              <w:right w:val="single" w:color="000000" w:sz="4" w:space="0"/>
            </w:tcBorders>
            <w:vAlign w:val="center"/>
          </w:tcPr>
          <w:p>
            <w:pPr>
              <w:jc w:val="center"/>
              <w:rPr>
                <w:rFonts w:ascii="Times New Roman" w:hAnsi="Times New Roman" w:cs="Times New Roman"/>
                <w:color w:val="000000"/>
                <w:sz w:val="24"/>
                <w:szCs w:val="24"/>
              </w:rPr>
            </w:pPr>
          </w:p>
        </w:tc>
      </w:tr>
      <w:tr>
        <w:tblPrEx>
          <w:tblCellMar>
            <w:top w:w="0" w:type="dxa"/>
            <w:left w:w="108" w:type="dxa"/>
            <w:bottom w:w="0" w:type="dxa"/>
            <w:right w:w="108" w:type="dxa"/>
          </w:tblCellMar>
        </w:tblPrEx>
        <w:trPr>
          <w:trHeight w:val="680" w:hRule="exact"/>
          <w:jc w:val="center"/>
        </w:trPr>
        <w:tc>
          <w:tcPr>
            <w:tcW w:w="4751" w:type="dxa"/>
            <w:gridSpan w:val="3"/>
            <w:vMerge w:val="restart"/>
            <w:tcBorders>
              <w:top w:val="single" w:color="auto" w:sz="4" w:space="0"/>
              <w:left w:val="single" w:color="000000" w:sz="4" w:space="0"/>
              <w:right w:val="single" w:color="000000" w:sz="4" w:space="0"/>
            </w:tcBorders>
            <w:vAlign w:val="center"/>
          </w:tcPr>
          <w:p>
            <w:pPr>
              <w:jc w:val="center"/>
              <w:rPr>
                <w:rFonts w:ascii="Times New Roman" w:hAnsi="Times New Roman" w:cs="Times New Roman"/>
                <w:color w:val="000000"/>
                <w:sz w:val="24"/>
                <w:szCs w:val="24"/>
              </w:rPr>
            </w:pPr>
            <w:r>
              <w:rPr>
                <w:rStyle w:val="18"/>
                <w:rFonts w:hint="default" w:ascii="Times New Roman" w:hAnsi="Times New Roman" w:cs="Times New Roman"/>
                <w:bCs/>
              </w:rPr>
              <w:t>2024年预计省内推广情况（面积测算同上）</w:t>
            </w:r>
          </w:p>
        </w:tc>
        <w:tc>
          <w:tcPr>
            <w:tcW w:w="2347" w:type="dxa"/>
            <w:tcBorders>
              <w:top w:val="single" w:color="auto" w:sz="4" w:space="0"/>
              <w:left w:val="single" w:color="000000" w:sz="4" w:space="0"/>
              <w:bottom w:val="single" w:color="000000" w:sz="4" w:space="0"/>
              <w:right w:val="single" w:color="000000" w:sz="4" w:space="0"/>
            </w:tcBorders>
            <w:vAlign w:val="center"/>
          </w:tcPr>
          <w:p>
            <w:pPr>
              <w:widowControl/>
              <w:jc w:val="center"/>
              <w:textAlignment w:val="center"/>
              <w:rPr>
                <w:rStyle w:val="18"/>
                <w:rFonts w:hint="default" w:ascii="Times New Roman" w:hAnsi="Times New Roman" w:cs="Times New Roman"/>
                <w:bCs/>
              </w:rPr>
            </w:pPr>
            <w:r>
              <w:rPr>
                <w:rStyle w:val="18"/>
                <w:rFonts w:hint="default" w:ascii="Times New Roman" w:hAnsi="Times New Roman" w:cs="Times New Roman"/>
                <w:bCs/>
              </w:rPr>
              <w:t>销售数量（万公斤）</w:t>
            </w:r>
          </w:p>
        </w:tc>
        <w:tc>
          <w:tcPr>
            <w:tcW w:w="2569" w:type="dxa"/>
            <w:tcBorders>
              <w:top w:val="single" w:color="auto" w:sz="4" w:space="0"/>
              <w:left w:val="single" w:color="000000" w:sz="4" w:space="0"/>
              <w:bottom w:val="single" w:color="000000" w:sz="4" w:space="0"/>
              <w:right w:val="single" w:color="000000" w:sz="4" w:space="0"/>
            </w:tcBorders>
            <w:vAlign w:val="center"/>
          </w:tcPr>
          <w:p>
            <w:pPr>
              <w:jc w:val="center"/>
              <w:rPr>
                <w:rFonts w:ascii="Times New Roman" w:hAnsi="Times New Roman" w:cs="Times New Roman"/>
                <w:color w:val="000000"/>
                <w:sz w:val="24"/>
                <w:szCs w:val="24"/>
              </w:rPr>
            </w:pPr>
          </w:p>
        </w:tc>
      </w:tr>
      <w:tr>
        <w:trPr>
          <w:trHeight w:val="680" w:hRule="exact"/>
          <w:jc w:val="center"/>
        </w:trPr>
        <w:tc>
          <w:tcPr>
            <w:tcW w:w="4751" w:type="dxa"/>
            <w:gridSpan w:val="3"/>
            <w:vMerge w:val="continue"/>
            <w:tcBorders>
              <w:left w:val="single" w:color="000000" w:sz="4" w:space="0"/>
              <w:right w:val="single" w:color="000000" w:sz="4" w:space="0"/>
            </w:tcBorders>
            <w:vAlign w:val="center"/>
          </w:tcPr>
          <w:p>
            <w:pPr>
              <w:jc w:val="center"/>
              <w:rPr>
                <w:rFonts w:ascii="Times New Roman" w:hAnsi="Times New Roman" w:cs="Times New Roman"/>
                <w:color w:val="000000"/>
                <w:sz w:val="24"/>
                <w:szCs w:val="24"/>
              </w:rPr>
            </w:pPr>
          </w:p>
        </w:tc>
        <w:tc>
          <w:tcPr>
            <w:tcW w:w="2347" w:type="dxa"/>
            <w:tcBorders>
              <w:top w:val="single" w:color="auto" w:sz="4" w:space="0"/>
              <w:left w:val="single" w:color="000000" w:sz="4" w:space="0"/>
              <w:bottom w:val="single" w:color="000000" w:sz="4" w:space="0"/>
              <w:right w:val="single" w:color="000000" w:sz="4" w:space="0"/>
            </w:tcBorders>
            <w:vAlign w:val="center"/>
          </w:tcPr>
          <w:p>
            <w:pPr>
              <w:widowControl/>
              <w:jc w:val="center"/>
              <w:textAlignment w:val="center"/>
              <w:rPr>
                <w:rStyle w:val="18"/>
                <w:rFonts w:hint="default" w:ascii="Times New Roman" w:hAnsi="Times New Roman" w:cs="Times New Roman"/>
                <w:bCs/>
              </w:rPr>
            </w:pPr>
            <w:r>
              <w:rPr>
                <w:rStyle w:val="18"/>
                <w:rFonts w:hint="default" w:ascii="Times New Roman" w:hAnsi="Times New Roman" w:cs="Times New Roman"/>
                <w:bCs/>
              </w:rPr>
              <w:t>推广面积（万亩）</w:t>
            </w:r>
          </w:p>
        </w:tc>
        <w:tc>
          <w:tcPr>
            <w:tcW w:w="2569" w:type="dxa"/>
            <w:tcBorders>
              <w:top w:val="single" w:color="auto" w:sz="4" w:space="0"/>
              <w:left w:val="single" w:color="000000" w:sz="4" w:space="0"/>
              <w:bottom w:val="single" w:color="000000" w:sz="4" w:space="0"/>
              <w:right w:val="single" w:color="000000" w:sz="4" w:space="0"/>
            </w:tcBorders>
            <w:vAlign w:val="center"/>
          </w:tcPr>
          <w:p>
            <w:pPr>
              <w:jc w:val="center"/>
              <w:rPr>
                <w:rFonts w:ascii="Times New Roman" w:hAnsi="Times New Roman" w:cs="Times New Roman"/>
                <w:color w:val="000000"/>
                <w:sz w:val="24"/>
                <w:szCs w:val="24"/>
              </w:rPr>
            </w:pPr>
          </w:p>
        </w:tc>
      </w:tr>
      <w:tr>
        <w:tblPrEx>
          <w:tblCellMar>
            <w:top w:w="0" w:type="dxa"/>
            <w:left w:w="108" w:type="dxa"/>
            <w:bottom w:w="0" w:type="dxa"/>
            <w:right w:w="108" w:type="dxa"/>
          </w:tblCellMar>
        </w:tblPrEx>
        <w:trPr>
          <w:trHeight w:val="680" w:hRule="exact"/>
          <w:jc w:val="center"/>
        </w:trPr>
        <w:tc>
          <w:tcPr>
            <w:tcW w:w="4751" w:type="dxa"/>
            <w:gridSpan w:val="3"/>
            <w:vMerge w:val="continue"/>
            <w:tcBorders>
              <w:left w:val="single" w:color="000000" w:sz="4" w:space="0"/>
              <w:right w:val="single" w:color="000000" w:sz="4" w:space="0"/>
            </w:tcBorders>
            <w:vAlign w:val="center"/>
          </w:tcPr>
          <w:p>
            <w:pPr>
              <w:jc w:val="center"/>
              <w:rPr>
                <w:rFonts w:ascii="Times New Roman" w:hAnsi="Times New Roman" w:cs="Times New Roman"/>
                <w:color w:val="000000"/>
                <w:sz w:val="24"/>
                <w:szCs w:val="24"/>
              </w:rPr>
            </w:pPr>
          </w:p>
        </w:tc>
        <w:tc>
          <w:tcPr>
            <w:tcW w:w="2347" w:type="dxa"/>
            <w:tcBorders>
              <w:top w:val="single" w:color="auto" w:sz="4" w:space="0"/>
              <w:left w:val="single" w:color="000000" w:sz="4" w:space="0"/>
              <w:bottom w:val="single" w:color="000000" w:sz="4" w:space="0"/>
              <w:right w:val="single" w:color="000000" w:sz="4" w:space="0"/>
            </w:tcBorders>
            <w:vAlign w:val="center"/>
          </w:tcPr>
          <w:p>
            <w:pPr>
              <w:widowControl/>
              <w:jc w:val="center"/>
              <w:textAlignment w:val="center"/>
              <w:rPr>
                <w:rStyle w:val="18"/>
                <w:rFonts w:hint="default" w:ascii="Times New Roman" w:hAnsi="Times New Roman" w:cs="Times New Roman"/>
                <w:bCs/>
              </w:rPr>
            </w:pPr>
            <w:r>
              <w:rPr>
                <w:rStyle w:val="18"/>
                <w:rFonts w:hint="default" w:ascii="Times New Roman" w:hAnsi="Times New Roman" w:cs="Times New Roman"/>
                <w:bCs/>
              </w:rPr>
              <w:t>新增面积（万亩）</w:t>
            </w:r>
          </w:p>
        </w:tc>
        <w:tc>
          <w:tcPr>
            <w:tcW w:w="2569" w:type="dxa"/>
            <w:tcBorders>
              <w:top w:val="single" w:color="auto" w:sz="4" w:space="0"/>
              <w:left w:val="single" w:color="000000" w:sz="4" w:space="0"/>
              <w:bottom w:val="single" w:color="000000" w:sz="4" w:space="0"/>
              <w:right w:val="single" w:color="000000" w:sz="4" w:space="0"/>
            </w:tcBorders>
            <w:vAlign w:val="center"/>
          </w:tcPr>
          <w:p>
            <w:pPr>
              <w:jc w:val="center"/>
              <w:rPr>
                <w:rFonts w:ascii="Times New Roman" w:hAnsi="Times New Roman" w:cs="Times New Roman"/>
                <w:color w:val="000000"/>
                <w:sz w:val="24"/>
                <w:szCs w:val="24"/>
              </w:rPr>
            </w:pPr>
          </w:p>
        </w:tc>
      </w:tr>
      <w:tr>
        <w:tblPrEx>
          <w:tblCellMar>
            <w:top w:w="0" w:type="dxa"/>
            <w:left w:w="108" w:type="dxa"/>
            <w:bottom w:w="0" w:type="dxa"/>
            <w:right w:w="108" w:type="dxa"/>
          </w:tblCellMar>
        </w:tblPrEx>
        <w:trPr>
          <w:trHeight w:val="680" w:hRule="exact"/>
          <w:jc w:val="center"/>
        </w:trPr>
        <w:tc>
          <w:tcPr>
            <w:tcW w:w="4751" w:type="dxa"/>
            <w:gridSpan w:val="3"/>
            <w:vMerge w:val="continue"/>
            <w:tcBorders>
              <w:left w:val="single" w:color="000000" w:sz="4" w:space="0"/>
              <w:bottom w:val="single" w:color="auto" w:sz="4" w:space="0"/>
              <w:right w:val="single" w:color="000000" w:sz="4" w:space="0"/>
            </w:tcBorders>
            <w:vAlign w:val="center"/>
          </w:tcPr>
          <w:p>
            <w:pPr>
              <w:jc w:val="center"/>
              <w:rPr>
                <w:rFonts w:ascii="Times New Roman" w:hAnsi="Times New Roman" w:cs="Times New Roman"/>
                <w:color w:val="000000"/>
                <w:sz w:val="24"/>
                <w:szCs w:val="24"/>
              </w:rPr>
            </w:pPr>
          </w:p>
        </w:tc>
        <w:tc>
          <w:tcPr>
            <w:tcW w:w="2347" w:type="dxa"/>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Style w:val="18"/>
                <w:rFonts w:hint="default" w:ascii="Times New Roman" w:hAnsi="Times New Roman" w:cs="Times New Roman"/>
                <w:bCs/>
              </w:rPr>
            </w:pPr>
            <w:r>
              <w:rPr>
                <w:rStyle w:val="18"/>
                <w:rFonts w:hint="default" w:ascii="Times New Roman" w:hAnsi="Times New Roman" w:cs="Times New Roman"/>
                <w:bCs/>
              </w:rPr>
              <w:t>申报补助（万元）</w:t>
            </w:r>
          </w:p>
        </w:tc>
        <w:tc>
          <w:tcPr>
            <w:tcW w:w="2569" w:type="dxa"/>
            <w:tcBorders>
              <w:top w:val="single" w:color="auto" w:sz="4" w:space="0"/>
              <w:left w:val="single" w:color="000000" w:sz="4" w:space="0"/>
              <w:bottom w:val="single" w:color="auto" w:sz="4" w:space="0"/>
              <w:right w:val="single" w:color="000000" w:sz="4" w:space="0"/>
            </w:tcBorders>
            <w:vAlign w:val="center"/>
          </w:tcPr>
          <w:p>
            <w:pPr>
              <w:jc w:val="center"/>
              <w:rPr>
                <w:rFonts w:ascii="Times New Roman" w:hAnsi="Times New Roman" w:cs="Times New Roman"/>
                <w:color w:val="000000"/>
                <w:sz w:val="24"/>
                <w:szCs w:val="24"/>
              </w:rPr>
            </w:pPr>
          </w:p>
        </w:tc>
      </w:tr>
      <w:tr>
        <w:tblPrEx>
          <w:tblCellMar>
            <w:top w:w="0" w:type="dxa"/>
            <w:left w:w="108" w:type="dxa"/>
            <w:bottom w:w="0" w:type="dxa"/>
            <w:right w:w="108" w:type="dxa"/>
          </w:tblCellMar>
        </w:tblPrEx>
        <w:trPr>
          <w:trHeight w:val="6588" w:hRule="atLeast"/>
          <w:jc w:val="center"/>
        </w:trPr>
        <w:tc>
          <w:tcPr>
            <w:tcW w:w="9667" w:type="dxa"/>
            <w:gridSpan w:val="5"/>
            <w:tcBorders>
              <w:top w:val="single" w:color="auto" w:sz="4" w:space="0"/>
              <w:left w:val="single" w:color="000000" w:sz="4" w:space="0"/>
              <w:bottom w:val="single" w:color="000000" w:sz="4" w:space="0"/>
              <w:right w:val="single" w:color="000000" w:sz="4" w:space="0"/>
            </w:tcBorders>
          </w:tcPr>
          <w:p>
            <w:pPr>
              <w:rPr>
                <w:rStyle w:val="18"/>
                <w:rFonts w:hint="default" w:ascii="Times New Roman" w:hAnsi="Times New Roman" w:cs="Times New Roman"/>
                <w:bCs/>
              </w:rPr>
            </w:pPr>
            <w:r>
              <w:rPr>
                <w:rStyle w:val="18"/>
                <w:rFonts w:hint="default" w:ascii="Times New Roman" w:hAnsi="Times New Roman" w:cs="Times New Roman"/>
                <w:bCs/>
              </w:rPr>
              <w:t>申报单位承诺：</w:t>
            </w:r>
          </w:p>
          <w:p>
            <w:pPr>
              <w:rPr>
                <w:rStyle w:val="18"/>
                <w:rFonts w:hint="default" w:ascii="Times New Roman" w:hAnsi="Times New Roman" w:cs="Times New Roman"/>
                <w:bCs/>
              </w:rPr>
            </w:pPr>
            <w:r>
              <w:rPr>
                <w:rStyle w:val="18"/>
                <w:rFonts w:hint="default" w:ascii="Times New Roman" w:hAnsi="Times New Roman" w:cs="Times New Roman"/>
                <w:bCs/>
              </w:rPr>
              <w:t>我单位承诺所提交的申报材料真实有效，若有虚假提供情况，愿承担全部责任和由此产生的后果。</w:t>
            </w:r>
          </w:p>
          <w:p>
            <w:pPr>
              <w:rPr>
                <w:rStyle w:val="18"/>
                <w:rFonts w:hint="default" w:ascii="Times New Roman" w:hAnsi="Times New Roman" w:cs="Times New Roman"/>
                <w:bCs/>
              </w:rPr>
            </w:pPr>
          </w:p>
          <w:p>
            <w:pPr>
              <w:widowControl/>
              <w:spacing w:line="380" w:lineRule="exact"/>
              <w:textAlignment w:val="center"/>
              <w:rPr>
                <w:rStyle w:val="18"/>
                <w:rFonts w:hint="default" w:ascii="Times New Roman" w:hAnsi="Times New Roman" w:cs="Times New Roman"/>
                <w:bCs/>
              </w:rPr>
            </w:pPr>
          </w:p>
          <w:p>
            <w:pPr>
              <w:widowControl/>
              <w:spacing w:line="380" w:lineRule="exact"/>
              <w:textAlignment w:val="center"/>
              <w:rPr>
                <w:rStyle w:val="18"/>
                <w:rFonts w:hint="default" w:ascii="Times New Roman" w:hAnsi="Times New Roman" w:cs="Times New Roman"/>
                <w:bCs/>
              </w:rPr>
            </w:pPr>
          </w:p>
          <w:p>
            <w:pPr>
              <w:widowControl/>
              <w:spacing w:line="380" w:lineRule="exact"/>
              <w:textAlignment w:val="center"/>
              <w:rPr>
                <w:rStyle w:val="18"/>
                <w:rFonts w:hint="default" w:ascii="Times New Roman" w:hAnsi="Times New Roman" w:cs="Times New Roman"/>
                <w:bCs/>
              </w:rPr>
            </w:pPr>
          </w:p>
          <w:p>
            <w:pPr>
              <w:widowControl/>
              <w:spacing w:line="380" w:lineRule="exact"/>
              <w:textAlignment w:val="center"/>
              <w:rPr>
                <w:rStyle w:val="18"/>
                <w:rFonts w:hint="default" w:ascii="Times New Roman" w:hAnsi="Times New Roman" w:eastAsia="方正仿宋_GBK" w:cs="Times New Roman"/>
                <w:bCs/>
                <w:spacing w:val="-10"/>
                <w:sz w:val="32"/>
                <w:szCs w:val="32"/>
              </w:rPr>
            </w:pPr>
          </w:p>
          <w:p>
            <w:pPr>
              <w:spacing w:line="380" w:lineRule="exact"/>
              <w:rPr>
                <w:rFonts w:ascii="Times New Roman" w:hAnsi="Times New Roman" w:cs="Times New Roman"/>
                <w:sz w:val="24"/>
                <w:szCs w:val="24"/>
              </w:rPr>
            </w:pPr>
            <w:r>
              <w:rPr>
                <w:rFonts w:hint="eastAsia" w:ascii="Times New Roman" w:hAnsi="Times New Roman" w:cs="Times New Roman"/>
                <w:sz w:val="24"/>
                <w:szCs w:val="24"/>
              </w:rPr>
              <w:t>法人签名：                         申报单位、联合单位</w:t>
            </w:r>
            <w:r>
              <w:rPr>
                <w:rFonts w:ascii="Times New Roman" w:hAnsi="Times New Roman" w:cs="Times New Roman"/>
                <w:sz w:val="24"/>
                <w:szCs w:val="24"/>
              </w:rPr>
              <w:t>（盖章）</w:t>
            </w:r>
          </w:p>
          <w:p>
            <w:pPr>
              <w:spacing w:line="380" w:lineRule="exact"/>
              <w:rPr>
                <w:rFonts w:ascii="Times New Roman" w:hAnsi="Times New Roman" w:cs="Times New Roman"/>
                <w:sz w:val="24"/>
                <w:szCs w:val="24"/>
              </w:rPr>
            </w:pPr>
          </w:p>
          <w:p>
            <w:pPr>
              <w:spacing w:line="380" w:lineRule="exact"/>
              <w:rPr>
                <w:rFonts w:ascii="Times New Roman" w:hAnsi="Times New Roman" w:cs="Times New Roman"/>
                <w:sz w:val="24"/>
                <w:szCs w:val="24"/>
              </w:rPr>
            </w:pPr>
          </w:p>
          <w:p>
            <w:pPr>
              <w:autoSpaceDE w:val="0"/>
              <w:spacing w:line="380" w:lineRule="exact"/>
              <w:ind w:firstLine="560"/>
              <w:rPr>
                <w:rFonts w:ascii="Times New Roman" w:hAnsi="Times New Roman" w:eastAsia="方正仿宋_GBK" w:cs="Times New Roman"/>
                <w:bCs/>
                <w:spacing w:val="-10"/>
                <w:sz w:val="32"/>
                <w:szCs w:val="32"/>
              </w:rPr>
            </w:pPr>
            <w:r>
              <w:rPr>
                <w:rFonts w:ascii="Times New Roman" w:hAnsi="Times New Roman" w:cs="Times New Roman"/>
                <w:sz w:val="24"/>
                <w:szCs w:val="24"/>
              </w:rPr>
              <w:t xml:space="preserve">                                                年  月  日</w:t>
            </w:r>
          </w:p>
          <w:p>
            <w:pPr>
              <w:rPr>
                <w:rFonts w:ascii="Times New Roman" w:hAnsi="Times New Roman" w:cs="Times New Roman"/>
                <w:color w:val="000000"/>
                <w:sz w:val="24"/>
                <w:szCs w:val="24"/>
              </w:rPr>
            </w:pPr>
          </w:p>
          <w:p>
            <w:pPr>
              <w:rPr>
                <w:rFonts w:ascii="Times New Roman" w:hAnsi="Times New Roman" w:cs="Times New Roman"/>
                <w:color w:val="000000"/>
                <w:sz w:val="24"/>
                <w:szCs w:val="24"/>
              </w:rPr>
            </w:pPr>
          </w:p>
          <w:p>
            <w:pPr>
              <w:rPr>
                <w:rFonts w:ascii="Times New Roman" w:hAnsi="Times New Roman" w:cs="Times New Roman"/>
                <w:color w:val="000000"/>
                <w:sz w:val="24"/>
                <w:szCs w:val="24"/>
              </w:rPr>
            </w:pPr>
          </w:p>
          <w:p>
            <w:pPr>
              <w:rPr>
                <w:rFonts w:ascii="Times New Roman" w:hAnsi="Times New Roman" w:cs="Times New Roman"/>
                <w:color w:val="000000"/>
                <w:sz w:val="24"/>
                <w:szCs w:val="24"/>
              </w:rPr>
            </w:pPr>
          </w:p>
        </w:tc>
      </w:tr>
      <w:tr>
        <w:trPr>
          <w:trHeight w:val="3178" w:hRule="atLeast"/>
          <w:jc w:val="center"/>
        </w:trPr>
        <w:tc>
          <w:tcPr>
            <w:tcW w:w="9667" w:type="dxa"/>
            <w:gridSpan w:val="5"/>
            <w:tcBorders>
              <w:left w:val="single" w:color="000000" w:sz="4" w:space="0"/>
              <w:bottom w:val="single" w:color="000000" w:sz="4" w:space="0"/>
              <w:right w:val="single" w:color="000000" w:sz="4" w:space="0"/>
            </w:tcBorders>
          </w:tcPr>
          <w:p>
            <w:pPr>
              <w:rPr>
                <w:rFonts w:ascii="Times New Roman" w:hAnsi="Times New Roman" w:cs="Times New Roman"/>
                <w:sz w:val="24"/>
                <w:szCs w:val="24"/>
              </w:rPr>
            </w:pPr>
            <w:r>
              <w:rPr>
                <w:rFonts w:hint="eastAsia" w:ascii="Times New Roman" w:hAnsi="Times New Roman" w:cs="Times New Roman"/>
                <w:color w:val="000000"/>
                <w:sz w:val="24"/>
                <w:szCs w:val="24"/>
              </w:rPr>
              <w:t>县级</w:t>
            </w:r>
            <w:r>
              <w:rPr>
                <w:rFonts w:hint="eastAsia" w:ascii="Times New Roman" w:hAnsi="Times New Roman" w:cs="Times New Roman"/>
                <w:sz w:val="24"/>
                <w:szCs w:val="24"/>
              </w:rPr>
              <w:t>农业农村</w:t>
            </w:r>
            <w:r>
              <w:rPr>
                <w:rFonts w:ascii="Times New Roman" w:hAnsi="Times New Roman" w:cs="Times New Roman"/>
                <w:sz w:val="24"/>
                <w:szCs w:val="24"/>
              </w:rPr>
              <w:t>部门意</w:t>
            </w:r>
            <w:r>
              <w:rPr>
                <w:rFonts w:hint="eastAsia" w:ascii="Times New Roman" w:hAnsi="Times New Roman" w:cs="Times New Roman"/>
                <w:sz w:val="24"/>
                <w:szCs w:val="24"/>
              </w:rPr>
              <w:t>见：</w:t>
            </w:r>
          </w:p>
          <w:p>
            <w:pPr>
              <w:rPr>
                <w:rFonts w:ascii="Times New Roman" w:hAnsi="Times New Roman" w:cs="Times New Roman"/>
                <w:sz w:val="24"/>
                <w:szCs w:val="24"/>
              </w:rPr>
            </w:pPr>
          </w:p>
          <w:p>
            <w:pPr>
              <w:rPr>
                <w:rFonts w:ascii="Times New Roman" w:hAnsi="Times New Roman" w:cs="Times New Roman"/>
                <w:sz w:val="24"/>
                <w:szCs w:val="24"/>
              </w:rPr>
            </w:pPr>
          </w:p>
          <w:p>
            <w:pPr>
              <w:rPr>
                <w:rFonts w:ascii="Times New Roman" w:hAnsi="Times New Roman" w:cs="Times New Roman"/>
                <w:sz w:val="24"/>
                <w:szCs w:val="24"/>
              </w:rPr>
            </w:pPr>
          </w:p>
          <w:p>
            <w:pPr>
              <w:rPr>
                <w:rFonts w:ascii="Times New Roman" w:hAnsi="Times New Roman" w:cs="Times New Roman"/>
                <w:sz w:val="24"/>
                <w:szCs w:val="24"/>
              </w:rPr>
            </w:pPr>
          </w:p>
          <w:p>
            <w:pPr>
              <w:rPr>
                <w:rFonts w:ascii="Times New Roman" w:hAnsi="Times New Roman" w:cs="Times New Roman"/>
                <w:sz w:val="24"/>
                <w:szCs w:val="24"/>
              </w:rPr>
            </w:pPr>
          </w:p>
          <w:p>
            <w:pPr>
              <w:jc w:val="right"/>
              <w:rPr>
                <w:rStyle w:val="18"/>
                <w:rFonts w:hint="default" w:ascii="Times New Roman" w:hAnsi="Times New Roman" w:cs="Times New Roman" w:eastAsiaTheme="minorEastAsia"/>
                <w:bCs/>
              </w:rPr>
            </w:pPr>
            <w:r>
              <w:rPr>
                <w:rStyle w:val="18"/>
                <w:rFonts w:hint="default" w:ascii="Times New Roman" w:hAnsi="Times New Roman" w:cs="Times New Roman" w:eastAsiaTheme="minorEastAsia"/>
                <w:bCs/>
              </w:rPr>
              <w:t>（</w:t>
            </w:r>
            <w:r>
              <w:rPr>
                <w:rFonts w:ascii="Times New Roman" w:hAnsi="Times New Roman" w:cs="Times New Roman"/>
                <w:bCs/>
                <w:color w:val="000000"/>
                <w:kern w:val="0"/>
                <w:sz w:val="24"/>
                <w:szCs w:val="24"/>
              </w:rPr>
              <w:t>单位公章</w:t>
            </w:r>
            <w:r>
              <w:rPr>
                <w:rStyle w:val="18"/>
                <w:rFonts w:hint="default" w:ascii="Times New Roman" w:hAnsi="Times New Roman" w:cs="Times New Roman" w:eastAsiaTheme="minorEastAsia"/>
                <w:bCs/>
              </w:rPr>
              <w:t>）</w:t>
            </w:r>
          </w:p>
          <w:p>
            <w:pPr>
              <w:jc w:val="right"/>
              <w:rPr>
                <w:rStyle w:val="18"/>
                <w:rFonts w:hint="default" w:ascii="Times New Roman" w:hAnsi="Times New Roman" w:cs="Times New Roman" w:eastAsiaTheme="minorEastAsia"/>
                <w:bCs/>
              </w:rPr>
            </w:pPr>
          </w:p>
          <w:p>
            <w:pPr>
              <w:jc w:val="right"/>
              <w:rPr>
                <w:rStyle w:val="18"/>
                <w:rFonts w:hint="default" w:ascii="Times New Roman" w:hAnsi="Times New Roman" w:cs="Times New Roman" w:eastAsiaTheme="minorEastAsia"/>
                <w:bCs/>
              </w:rPr>
            </w:pPr>
            <w:r>
              <w:rPr>
                <w:rStyle w:val="18"/>
                <w:rFonts w:hint="default" w:ascii="Times New Roman" w:hAnsi="Times New Roman" w:cs="Times New Roman"/>
                <w:bCs/>
              </w:rPr>
              <w:t xml:space="preserve">                    年   月   日</w:t>
            </w:r>
          </w:p>
          <w:p>
            <w:pPr>
              <w:rPr>
                <w:rFonts w:ascii="Times New Roman" w:hAnsi="Times New Roman" w:cs="Times New Roman"/>
                <w:sz w:val="24"/>
                <w:szCs w:val="24"/>
              </w:rPr>
            </w:pPr>
          </w:p>
        </w:tc>
      </w:tr>
      <w:tr>
        <w:tblPrEx>
          <w:tblCellMar>
            <w:top w:w="0" w:type="dxa"/>
            <w:left w:w="108" w:type="dxa"/>
            <w:bottom w:w="0" w:type="dxa"/>
            <w:right w:w="108" w:type="dxa"/>
          </w:tblCellMar>
        </w:tblPrEx>
        <w:trPr>
          <w:trHeight w:val="2891" w:hRule="atLeast"/>
          <w:jc w:val="center"/>
        </w:trPr>
        <w:tc>
          <w:tcPr>
            <w:tcW w:w="9667" w:type="dxa"/>
            <w:gridSpan w:val="5"/>
            <w:tcBorders>
              <w:left w:val="single" w:color="000000" w:sz="4" w:space="0"/>
              <w:bottom w:val="single" w:color="000000" w:sz="4" w:space="0"/>
              <w:right w:val="single" w:color="000000" w:sz="4" w:space="0"/>
            </w:tcBorders>
          </w:tcPr>
          <w:p>
            <w:pPr>
              <w:rPr>
                <w:rFonts w:ascii="Times New Roman" w:hAnsi="Times New Roman" w:cs="Times New Roman"/>
                <w:sz w:val="24"/>
                <w:szCs w:val="24"/>
              </w:rPr>
            </w:pPr>
            <w:r>
              <w:rPr>
                <w:rFonts w:hint="eastAsia" w:ascii="Times New Roman" w:hAnsi="Times New Roman" w:cs="Times New Roman"/>
                <w:color w:val="000000"/>
                <w:sz w:val="24"/>
                <w:szCs w:val="24"/>
              </w:rPr>
              <w:t>市级</w:t>
            </w:r>
            <w:r>
              <w:rPr>
                <w:rFonts w:hint="eastAsia" w:ascii="Times New Roman" w:hAnsi="Times New Roman" w:cs="Times New Roman"/>
                <w:sz w:val="24"/>
                <w:szCs w:val="24"/>
              </w:rPr>
              <w:t>农业农村</w:t>
            </w:r>
            <w:r>
              <w:rPr>
                <w:rFonts w:ascii="Times New Roman" w:hAnsi="Times New Roman" w:cs="Times New Roman"/>
                <w:sz w:val="24"/>
                <w:szCs w:val="24"/>
              </w:rPr>
              <w:t>部门意</w:t>
            </w:r>
            <w:r>
              <w:rPr>
                <w:rFonts w:hint="eastAsia" w:ascii="Times New Roman" w:hAnsi="Times New Roman" w:cs="Times New Roman"/>
                <w:sz w:val="24"/>
                <w:szCs w:val="24"/>
              </w:rPr>
              <w:t>见：</w:t>
            </w:r>
          </w:p>
          <w:p>
            <w:pPr>
              <w:rPr>
                <w:rFonts w:ascii="Times New Roman" w:hAnsi="Times New Roman" w:cs="Times New Roman"/>
                <w:sz w:val="24"/>
                <w:szCs w:val="24"/>
              </w:rPr>
            </w:pPr>
          </w:p>
          <w:p>
            <w:pPr>
              <w:rPr>
                <w:rFonts w:ascii="Times New Roman" w:hAnsi="Times New Roman" w:cs="Times New Roman"/>
                <w:sz w:val="24"/>
                <w:szCs w:val="24"/>
              </w:rPr>
            </w:pPr>
          </w:p>
          <w:p>
            <w:pPr>
              <w:rPr>
                <w:rFonts w:ascii="Times New Roman" w:hAnsi="Times New Roman" w:cs="Times New Roman"/>
                <w:sz w:val="24"/>
                <w:szCs w:val="24"/>
              </w:rPr>
            </w:pPr>
          </w:p>
          <w:p>
            <w:pPr>
              <w:rPr>
                <w:rFonts w:ascii="Times New Roman" w:hAnsi="Times New Roman" w:cs="Times New Roman"/>
                <w:sz w:val="24"/>
                <w:szCs w:val="24"/>
              </w:rPr>
            </w:pPr>
          </w:p>
          <w:p>
            <w:pPr>
              <w:rPr>
                <w:rFonts w:ascii="Times New Roman" w:hAnsi="Times New Roman" w:cs="Times New Roman"/>
                <w:sz w:val="24"/>
                <w:szCs w:val="24"/>
              </w:rPr>
            </w:pPr>
          </w:p>
          <w:p>
            <w:pPr>
              <w:jc w:val="right"/>
              <w:rPr>
                <w:rStyle w:val="18"/>
                <w:rFonts w:hint="default" w:ascii="Times New Roman" w:hAnsi="Times New Roman" w:cs="Times New Roman" w:eastAsiaTheme="minorEastAsia"/>
                <w:bCs/>
              </w:rPr>
            </w:pPr>
            <w:r>
              <w:rPr>
                <w:rStyle w:val="18"/>
                <w:rFonts w:hint="default" w:ascii="Times New Roman" w:hAnsi="Times New Roman" w:cs="Times New Roman" w:eastAsiaTheme="minorEastAsia"/>
                <w:bCs/>
              </w:rPr>
              <w:t>（</w:t>
            </w:r>
            <w:r>
              <w:rPr>
                <w:rFonts w:ascii="Times New Roman" w:hAnsi="Times New Roman" w:cs="Times New Roman"/>
                <w:bCs/>
                <w:color w:val="000000"/>
                <w:kern w:val="0"/>
                <w:sz w:val="24"/>
                <w:szCs w:val="24"/>
              </w:rPr>
              <w:t>单位公章</w:t>
            </w:r>
            <w:r>
              <w:rPr>
                <w:rStyle w:val="18"/>
                <w:rFonts w:hint="default" w:ascii="Times New Roman" w:hAnsi="Times New Roman" w:cs="Times New Roman" w:eastAsiaTheme="minorEastAsia"/>
                <w:bCs/>
              </w:rPr>
              <w:t>）</w:t>
            </w:r>
          </w:p>
          <w:p>
            <w:pPr>
              <w:jc w:val="right"/>
              <w:rPr>
                <w:rStyle w:val="18"/>
                <w:rFonts w:hint="default" w:ascii="Times New Roman" w:hAnsi="Times New Roman" w:cs="Times New Roman" w:eastAsiaTheme="minorEastAsia"/>
                <w:bCs/>
              </w:rPr>
            </w:pPr>
          </w:p>
          <w:p>
            <w:pPr>
              <w:jc w:val="right"/>
              <w:rPr>
                <w:rStyle w:val="18"/>
                <w:rFonts w:hint="default" w:ascii="Times New Roman" w:hAnsi="Times New Roman" w:cs="Times New Roman"/>
                <w:bCs/>
              </w:rPr>
            </w:pPr>
            <w:r>
              <w:rPr>
                <w:rStyle w:val="18"/>
                <w:rFonts w:hint="default" w:ascii="Times New Roman" w:hAnsi="Times New Roman" w:cs="Times New Roman"/>
                <w:bCs/>
              </w:rPr>
              <w:t xml:space="preserve">                      年   月   日</w:t>
            </w:r>
          </w:p>
          <w:p>
            <w:pPr>
              <w:rPr>
                <w:rStyle w:val="18"/>
                <w:rFonts w:hint="default" w:ascii="Times New Roman" w:hAnsi="Times New Roman" w:cs="Times New Roman"/>
                <w:bCs/>
              </w:rPr>
            </w:pPr>
          </w:p>
        </w:tc>
      </w:tr>
    </w:tbl>
    <w:p>
      <w:pPr>
        <w:pStyle w:val="4"/>
        <w:spacing w:line="560" w:lineRule="exact"/>
        <w:jc w:val="center"/>
        <w:rPr>
          <w:rFonts w:ascii="Times New Roman" w:hAnsi="Times New Roman" w:eastAsia="方正小标宋_GBK" w:cs="Times New Roman"/>
          <w:bCs/>
          <w:sz w:val="44"/>
          <w:szCs w:val="44"/>
        </w:rPr>
      </w:pPr>
    </w:p>
    <w:p>
      <w:pPr>
        <w:pStyle w:val="4"/>
        <w:spacing w:line="560" w:lineRule="exact"/>
        <w:jc w:val="center"/>
        <w:rPr>
          <w:rFonts w:ascii="Times New Roman" w:hAnsi="Times New Roman" w:eastAsia="方正小标宋_GBK" w:cs="Times New Roman"/>
          <w:bCs/>
          <w:sz w:val="44"/>
          <w:szCs w:val="44"/>
        </w:rPr>
      </w:pPr>
    </w:p>
    <w:p>
      <w:pPr>
        <w:pStyle w:val="4"/>
        <w:spacing w:line="560" w:lineRule="exact"/>
        <w:jc w:val="center"/>
        <w:rPr>
          <w:rFonts w:ascii="Times New Roman" w:hAnsi="Times New Roman" w:eastAsia="方正小标宋_GBK" w:cs="Times New Roman"/>
          <w:bCs/>
          <w:sz w:val="44"/>
          <w:szCs w:val="44"/>
        </w:rPr>
      </w:pPr>
      <w:r>
        <w:rPr>
          <w:rFonts w:hint="eastAsia" w:ascii="Times New Roman" w:hAnsi="Times New Roman" w:eastAsia="方正小标宋_GBK" w:cs="Times New Roman"/>
          <w:bCs/>
          <w:sz w:val="44"/>
          <w:szCs w:val="44"/>
        </w:rPr>
        <w:t>申报书</w:t>
      </w:r>
    </w:p>
    <w:p>
      <w:pPr>
        <w:pStyle w:val="4"/>
        <w:spacing w:line="560" w:lineRule="exact"/>
        <w:jc w:val="center"/>
        <w:rPr>
          <w:rFonts w:ascii="Times New Roman" w:hAnsi="Times New Roman" w:eastAsia="方正小标宋_GBK" w:cs="Times New Roman"/>
          <w:sz w:val="44"/>
          <w:szCs w:val="44"/>
        </w:rPr>
      </w:pPr>
      <w:r>
        <w:rPr>
          <w:rFonts w:hint="eastAsia" w:ascii="楷体" w:hAnsi="楷体" w:eastAsia="楷体" w:cs="楷体"/>
          <w:bCs/>
          <w:sz w:val="44"/>
          <w:szCs w:val="44"/>
        </w:rPr>
        <w:t>（正文提纲）</w:t>
      </w:r>
    </w:p>
    <w:p>
      <w:pPr>
        <w:jc w:val="left"/>
        <w:rPr>
          <w:rFonts w:ascii="Times New Roman" w:hAnsi="Times New Roman" w:eastAsia="黑体" w:cs="Times New Roman"/>
          <w:sz w:val="32"/>
          <w:szCs w:val="32"/>
        </w:rPr>
      </w:pPr>
    </w:p>
    <w:p>
      <w:pPr>
        <w:spacing w:line="560" w:lineRule="exact"/>
        <w:ind w:firstLine="640" w:firstLineChars="200"/>
        <w:jc w:val="left"/>
        <w:rPr>
          <w:rFonts w:ascii="Times New Roman" w:hAnsi="Times New Roman" w:eastAsia="方正黑体_GBK" w:cs="Times New Roman"/>
          <w:sz w:val="32"/>
          <w:szCs w:val="32"/>
        </w:rPr>
      </w:pPr>
      <w:r>
        <w:rPr>
          <w:rFonts w:hint="eastAsia" w:ascii="Times New Roman" w:hAnsi="Times New Roman" w:eastAsia="方正黑体_GBK" w:cs="Times New Roman"/>
          <w:sz w:val="32"/>
          <w:szCs w:val="32"/>
        </w:rPr>
        <w:t>一、申报单位基本情况</w:t>
      </w:r>
    </w:p>
    <w:p>
      <w:pPr>
        <w:spacing w:line="560" w:lineRule="exact"/>
        <w:ind w:firstLine="640" w:firstLineChars="200"/>
        <w:jc w:val="left"/>
        <w:rPr>
          <w:rFonts w:ascii="Times New Roman" w:hAnsi="Times New Roman" w:eastAsia="方正仿宋_GBK" w:cs="Times New Roman"/>
          <w:sz w:val="32"/>
          <w:szCs w:val="32"/>
        </w:rPr>
      </w:pPr>
      <w:r>
        <w:rPr>
          <w:rFonts w:ascii="Times New Roman" w:hAnsi="Times New Roman" w:eastAsia="方正仿宋_GBK" w:cs="Times New Roman"/>
          <w:sz w:val="32"/>
          <w:szCs w:val="32"/>
        </w:rPr>
        <w:t>1.牵头单位基本情况：包括但不限于企业成立时间、生产经营许可证编号、主营作物种类、品种选育推广能力</w:t>
      </w:r>
      <w:r>
        <w:rPr>
          <w:rFonts w:hint="eastAsia" w:ascii="Times New Roman" w:hAnsi="Times New Roman" w:eastAsia="方正仿宋_GBK" w:cs="Times New Roman"/>
          <w:sz w:val="32"/>
          <w:szCs w:val="32"/>
        </w:rPr>
        <w:t>、科企合作以及企业研发投入</w:t>
      </w:r>
      <w:r>
        <w:rPr>
          <w:rFonts w:ascii="Times New Roman" w:hAnsi="Times New Roman" w:eastAsia="方正仿宋_GBK" w:cs="Times New Roman"/>
          <w:sz w:val="32"/>
          <w:szCs w:val="32"/>
        </w:rPr>
        <w:t>等。</w:t>
      </w:r>
    </w:p>
    <w:p>
      <w:pPr>
        <w:spacing w:line="560" w:lineRule="exact"/>
        <w:ind w:firstLine="640" w:firstLineChars="200"/>
        <w:jc w:val="left"/>
        <w:rPr>
          <w:rFonts w:ascii="Times New Roman" w:hAnsi="Times New Roman" w:eastAsia="方正仿宋_GBK" w:cs="Times New Roman"/>
          <w:sz w:val="32"/>
          <w:szCs w:val="32"/>
        </w:rPr>
      </w:pPr>
      <w:r>
        <w:rPr>
          <w:rFonts w:ascii="Times New Roman" w:hAnsi="Times New Roman" w:eastAsia="方正仿宋_GBK" w:cs="Times New Roman"/>
          <w:sz w:val="32"/>
          <w:szCs w:val="32"/>
        </w:rPr>
        <w:t>2.</w:t>
      </w:r>
      <w:r>
        <w:rPr>
          <w:rFonts w:hint="eastAsia" w:ascii="Times New Roman" w:hAnsi="Times New Roman" w:eastAsia="方正仿宋_GBK" w:cs="Times New Roman"/>
          <w:sz w:val="32"/>
          <w:szCs w:val="32"/>
        </w:rPr>
        <w:t>联合</w:t>
      </w:r>
      <w:r>
        <w:rPr>
          <w:rFonts w:ascii="Times New Roman" w:hAnsi="Times New Roman" w:eastAsia="方正仿宋_GBK" w:cs="Times New Roman"/>
          <w:sz w:val="32"/>
          <w:szCs w:val="32"/>
        </w:rPr>
        <w:t>单位基本情况：包括但不限于单位成立时间、性质、职能、主要成果及承担重大品种推广补助中的具体任务。</w:t>
      </w:r>
    </w:p>
    <w:p>
      <w:pPr>
        <w:spacing w:line="560" w:lineRule="exact"/>
        <w:ind w:firstLine="640" w:firstLineChars="200"/>
        <w:jc w:val="left"/>
        <w:rPr>
          <w:rFonts w:ascii="Times New Roman" w:hAnsi="Times New Roman" w:eastAsia="方正黑体_GBK" w:cs="Times New Roman"/>
          <w:sz w:val="32"/>
          <w:szCs w:val="32"/>
        </w:rPr>
      </w:pPr>
      <w:r>
        <w:rPr>
          <w:rFonts w:hint="eastAsia" w:ascii="Times New Roman" w:hAnsi="Times New Roman" w:eastAsia="方正黑体_GBK" w:cs="Times New Roman"/>
          <w:sz w:val="32"/>
          <w:szCs w:val="32"/>
        </w:rPr>
        <w:t>二、申报品种基本情况</w:t>
      </w:r>
    </w:p>
    <w:p>
      <w:pPr>
        <w:spacing w:line="560" w:lineRule="exact"/>
        <w:ind w:firstLine="640" w:firstLineChars="200"/>
        <w:jc w:val="left"/>
        <w:rPr>
          <w:rFonts w:ascii="Times New Roman" w:hAnsi="Times New Roman" w:eastAsia="方正仿宋_GBK" w:cs="Times New Roman"/>
          <w:sz w:val="32"/>
          <w:szCs w:val="32"/>
        </w:rPr>
      </w:pPr>
      <w:r>
        <w:rPr>
          <w:rFonts w:ascii="Times New Roman" w:hAnsi="Times New Roman" w:eastAsia="方正仿宋_GBK" w:cs="Times New Roman"/>
          <w:sz w:val="32"/>
          <w:szCs w:val="32"/>
        </w:rPr>
        <w:t>包含但不限于品种选育情况、审定情况、展示评价情况、推广情况（含</w:t>
      </w:r>
      <w:r>
        <w:rPr>
          <w:rFonts w:hint="eastAsia" w:ascii="Times New Roman" w:hAnsi="Times New Roman" w:eastAsia="方正仿宋_GBK" w:cs="Times New Roman"/>
          <w:sz w:val="32"/>
          <w:szCs w:val="32"/>
        </w:rPr>
        <w:t>上</w:t>
      </w:r>
      <w:r>
        <w:rPr>
          <w:rFonts w:ascii="Times New Roman" w:hAnsi="Times New Roman" w:eastAsia="方正仿宋_GBK" w:cs="Times New Roman"/>
          <w:sz w:val="32"/>
          <w:szCs w:val="32"/>
        </w:rPr>
        <w:t>年</w:t>
      </w:r>
      <w:r>
        <w:rPr>
          <w:rFonts w:hint="eastAsia" w:ascii="Times New Roman" w:hAnsi="Times New Roman" w:eastAsia="方正仿宋_GBK" w:cs="Times New Roman"/>
          <w:sz w:val="32"/>
          <w:szCs w:val="32"/>
        </w:rPr>
        <w:t>省内</w:t>
      </w:r>
      <w:r>
        <w:rPr>
          <w:rFonts w:ascii="Times New Roman" w:hAnsi="Times New Roman" w:eastAsia="方正仿宋_GBK" w:cs="Times New Roman"/>
          <w:sz w:val="32"/>
          <w:szCs w:val="32"/>
        </w:rPr>
        <w:t>销售量</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推广面积</w:t>
      </w:r>
      <w:r>
        <w:rPr>
          <w:rFonts w:hint="eastAsia" w:ascii="Times New Roman" w:hAnsi="Times New Roman" w:eastAsia="方正仿宋_GBK" w:cs="Times New Roman"/>
          <w:sz w:val="32"/>
          <w:szCs w:val="32"/>
        </w:rPr>
        <w:t>以及单产提升表现</w:t>
      </w:r>
      <w:r>
        <w:rPr>
          <w:rFonts w:ascii="Times New Roman" w:hAnsi="Times New Roman" w:eastAsia="方正仿宋_GBK" w:cs="Times New Roman"/>
          <w:sz w:val="32"/>
          <w:szCs w:val="32"/>
        </w:rPr>
        <w:t>等）及在推广过程中相关技术支持单位服务情况等。</w:t>
      </w:r>
    </w:p>
    <w:p>
      <w:pPr>
        <w:spacing w:line="560" w:lineRule="exact"/>
        <w:ind w:firstLine="640" w:firstLineChars="200"/>
        <w:jc w:val="left"/>
        <w:rPr>
          <w:rFonts w:ascii="Times New Roman" w:hAnsi="Times New Roman" w:eastAsia="方正黑体_GBK" w:cs="Times New Roman"/>
          <w:sz w:val="32"/>
          <w:szCs w:val="32"/>
        </w:rPr>
      </w:pPr>
      <w:r>
        <w:rPr>
          <w:rFonts w:hint="eastAsia" w:ascii="Times New Roman" w:hAnsi="Times New Roman" w:eastAsia="方正黑体_GBK" w:cs="Times New Roman"/>
          <w:sz w:val="32"/>
          <w:szCs w:val="32"/>
        </w:rPr>
        <w:t>三、实施内容</w:t>
      </w:r>
    </w:p>
    <w:p>
      <w:pPr>
        <w:spacing w:line="560" w:lineRule="exact"/>
        <w:ind w:firstLine="640" w:firstLineChars="200"/>
        <w:jc w:val="left"/>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围绕任务实施和补助资金主要用途阐述项目实施内容，包括但不限于明确当年拟实现推广应用面积、新增面积；推广应用的主要区域、推广方式；</w:t>
      </w:r>
      <w:r>
        <w:rPr>
          <w:rFonts w:ascii="Times New Roman" w:hAnsi="Times New Roman" w:eastAsia="方正仿宋_GBK" w:cs="Times New Roman"/>
          <w:sz w:val="32"/>
          <w:szCs w:val="32"/>
        </w:rPr>
        <w:t>通过开展品种展示示范、提供配套技术服务、提高种子质量、推动品种更新换代等方式，有效引导种植户使用优良品种，提升单产水平</w:t>
      </w:r>
      <w:r>
        <w:rPr>
          <w:rFonts w:hint="eastAsia" w:ascii="Times New Roman" w:hAnsi="Times New Roman" w:eastAsia="方正仿宋_GBK" w:cs="Times New Roman"/>
          <w:sz w:val="32"/>
          <w:szCs w:val="32"/>
        </w:rPr>
        <w:t>；通过加大研发力度、深化科企合作等方式，加快提高企业商业化育种创新能力</w:t>
      </w:r>
      <w:r>
        <w:rPr>
          <w:rFonts w:ascii="Times New Roman" w:hAnsi="Times New Roman" w:eastAsia="方正仿宋_GBK" w:cs="Times New Roman"/>
          <w:sz w:val="32"/>
          <w:szCs w:val="32"/>
        </w:rPr>
        <w:t>。补助资金</w:t>
      </w:r>
      <w:r>
        <w:rPr>
          <w:rFonts w:hint="eastAsia" w:ascii="Times New Roman" w:hAnsi="Times New Roman" w:eastAsia="方正仿宋_GBK" w:cs="Times New Roman"/>
          <w:sz w:val="32"/>
          <w:szCs w:val="32"/>
        </w:rPr>
        <w:t>需列出支出金额</w:t>
      </w:r>
      <w:r>
        <w:rPr>
          <w:rFonts w:ascii="Times New Roman" w:hAnsi="Times New Roman" w:eastAsia="方正仿宋_GBK" w:cs="Times New Roman"/>
          <w:sz w:val="32"/>
          <w:szCs w:val="32"/>
        </w:rPr>
        <w:t>、标准</w:t>
      </w:r>
      <w:r>
        <w:rPr>
          <w:rFonts w:hint="eastAsia" w:ascii="Times New Roman" w:hAnsi="Times New Roman" w:eastAsia="方正仿宋_GBK" w:cs="Times New Roman"/>
          <w:sz w:val="32"/>
          <w:szCs w:val="32"/>
        </w:rPr>
        <w:t>及实施单位</w:t>
      </w:r>
      <w:r>
        <w:rPr>
          <w:rFonts w:ascii="Times New Roman" w:hAnsi="Times New Roman" w:eastAsia="方正仿宋_GBK" w:cs="Times New Roman"/>
          <w:sz w:val="32"/>
          <w:szCs w:val="32"/>
        </w:rPr>
        <w:t>。</w:t>
      </w:r>
    </w:p>
    <w:p>
      <w:pPr>
        <w:spacing w:line="560" w:lineRule="exact"/>
        <w:ind w:firstLine="640" w:firstLineChars="200"/>
        <w:jc w:val="left"/>
        <w:rPr>
          <w:rFonts w:ascii="Times New Roman" w:hAnsi="Times New Roman" w:eastAsia="方正黑体_GBK" w:cs="Times New Roman"/>
          <w:sz w:val="32"/>
          <w:szCs w:val="32"/>
        </w:rPr>
      </w:pPr>
      <w:r>
        <w:rPr>
          <w:rFonts w:hint="eastAsia" w:ascii="Times New Roman" w:hAnsi="Times New Roman" w:eastAsia="方正黑体_GBK" w:cs="Times New Roman"/>
          <w:sz w:val="32"/>
          <w:szCs w:val="32"/>
        </w:rPr>
        <w:t>四、附件材料</w:t>
      </w:r>
    </w:p>
    <w:p>
      <w:pPr>
        <w:spacing w:line="560" w:lineRule="exact"/>
        <w:ind w:firstLine="640"/>
        <w:jc w:val="left"/>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1.</w:t>
      </w:r>
      <w:r>
        <w:rPr>
          <w:rFonts w:ascii="Times New Roman" w:hAnsi="Times New Roman" w:eastAsia="方正仿宋_GBK" w:cs="Times New Roman"/>
          <w:sz w:val="32"/>
          <w:szCs w:val="32"/>
        </w:rPr>
        <w:t>申报单位营业执照、农作物种子生产经营许可证（主证+副证）复印件</w:t>
      </w:r>
      <w:r>
        <w:rPr>
          <w:rFonts w:hint="eastAsia" w:ascii="Times New Roman" w:hAnsi="Times New Roman" w:eastAsia="方正仿宋_GBK" w:cs="Times New Roman"/>
          <w:sz w:val="32"/>
          <w:szCs w:val="32"/>
        </w:rPr>
        <w:t>；</w:t>
      </w:r>
    </w:p>
    <w:p>
      <w:pPr>
        <w:spacing w:line="560" w:lineRule="exact"/>
        <w:ind w:firstLine="640"/>
        <w:jc w:val="left"/>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2.申报</w:t>
      </w:r>
      <w:r>
        <w:rPr>
          <w:rFonts w:ascii="Times New Roman" w:hAnsi="Times New Roman" w:eastAsia="方正仿宋_GBK" w:cs="Times New Roman"/>
          <w:sz w:val="32"/>
          <w:szCs w:val="32"/>
        </w:rPr>
        <w:t>品种审定证书、审定公告、植物新品种权证书、品种权人授权证明材料等；</w:t>
      </w:r>
    </w:p>
    <w:p>
      <w:pPr>
        <w:spacing w:line="560" w:lineRule="exact"/>
        <w:ind w:firstLine="640"/>
        <w:jc w:val="left"/>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3.外省审定的品种，需提供我省引种备案相关证明材料；</w:t>
      </w:r>
    </w:p>
    <w:p>
      <w:pPr>
        <w:spacing w:line="560" w:lineRule="exact"/>
        <w:ind w:firstLine="640"/>
        <w:jc w:val="left"/>
        <w:rPr>
          <w:rFonts w:ascii="Times New Roman" w:hAnsi="Times New Roman" w:eastAsia="方正黑体_GBK" w:cs="Times New Roman"/>
          <w:sz w:val="32"/>
          <w:szCs w:val="32"/>
        </w:rPr>
      </w:pPr>
      <w:r>
        <w:rPr>
          <w:rFonts w:hint="eastAsia" w:ascii="Times New Roman" w:hAnsi="Times New Roman" w:eastAsia="方正仿宋_GBK" w:cs="Times New Roman"/>
          <w:sz w:val="32"/>
          <w:szCs w:val="32"/>
        </w:rPr>
        <w:t>4.申报单位上年度的财务审计报告、申报品种的上</w:t>
      </w:r>
      <w:r>
        <w:rPr>
          <w:rFonts w:hint="eastAsia" w:ascii="Times New Roman" w:hAnsi="Times New Roman" w:eastAsia="方正仿宋_GBK" w:cs="Times New Roman"/>
          <w:bCs/>
          <w:sz w:val="32"/>
          <w:szCs w:val="32"/>
        </w:rPr>
        <w:t>年度省内销售数量专项审计报告及其制繁种证明、进出库清单、销售凭证等有关佐证资料。</w:t>
      </w:r>
    </w:p>
    <w:p>
      <w:pPr>
        <w:spacing w:line="560" w:lineRule="exact"/>
        <w:ind w:firstLine="640"/>
        <w:jc w:val="left"/>
        <w:rPr>
          <w:rFonts w:ascii="Times New Roman" w:hAnsi="Times New Roman" w:eastAsia="方正黑体_GBK" w:cs="Times New Roman"/>
          <w:sz w:val="32"/>
          <w:szCs w:val="32"/>
        </w:rPr>
      </w:pPr>
      <w:r>
        <w:rPr>
          <w:rFonts w:hint="eastAsia" w:ascii="Times New Roman" w:hAnsi="Times New Roman" w:eastAsia="方正黑体_GBK" w:cs="Times New Roman"/>
          <w:sz w:val="32"/>
          <w:szCs w:val="32"/>
        </w:rPr>
        <w:t>五、有关要求</w:t>
      </w:r>
    </w:p>
    <w:p>
      <w:pPr>
        <w:spacing w:line="560" w:lineRule="exact"/>
        <w:ind w:firstLine="640" w:firstLineChars="200"/>
        <w:jc w:val="left"/>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1</w:t>
      </w:r>
      <w:r>
        <w:rPr>
          <w:rFonts w:ascii="Times New Roman" w:hAnsi="Times New Roman" w:eastAsia="方正仿宋_GBK" w:cs="Times New Roman"/>
          <w:sz w:val="32"/>
          <w:szCs w:val="32"/>
        </w:rPr>
        <w:t>.</w:t>
      </w:r>
      <w:r>
        <w:rPr>
          <w:rFonts w:hint="eastAsia" w:ascii="Times New Roman" w:hAnsi="Times New Roman" w:eastAsia="方正仿宋_GBK" w:cs="Times New Roman"/>
          <w:sz w:val="32"/>
          <w:szCs w:val="32"/>
        </w:rPr>
        <w:t>申报表盖章处，申报单位和联合单位均需要签字盖章；市县级农业农村部门要盖章确认推荐。</w:t>
      </w:r>
    </w:p>
    <w:p>
      <w:pPr>
        <w:spacing w:line="560" w:lineRule="exact"/>
        <w:ind w:firstLine="640" w:firstLineChars="200"/>
        <w:jc w:val="left"/>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2.所有附件材料需要申报单位盖章确认真实。</w:t>
      </w:r>
    </w:p>
    <w:p>
      <w:pPr>
        <w:spacing w:line="560" w:lineRule="exact"/>
        <w:ind w:firstLine="640" w:firstLineChars="200"/>
        <w:jc w:val="left"/>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3.</w:t>
      </w:r>
      <w:r>
        <w:rPr>
          <w:rFonts w:ascii="Times New Roman" w:hAnsi="Times New Roman" w:eastAsia="方正仿宋_GBK" w:cs="Times New Roman"/>
          <w:sz w:val="32"/>
          <w:szCs w:val="32"/>
        </w:rPr>
        <w:t>申报材料</w:t>
      </w:r>
      <w:r>
        <w:rPr>
          <w:rFonts w:hint="eastAsia" w:ascii="Times New Roman" w:hAnsi="Times New Roman" w:eastAsia="方正仿宋_GBK" w:cs="Times New Roman"/>
          <w:sz w:val="32"/>
          <w:szCs w:val="32"/>
        </w:rPr>
        <w:t>按封面、申报表、申报书、附件材料顺序装订</w:t>
      </w:r>
      <w:r>
        <w:rPr>
          <w:rFonts w:ascii="Times New Roman" w:hAnsi="Times New Roman" w:eastAsia="方正仿宋_GBK" w:cs="Times New Roman"/>
          <w:sz w:val="32"/>
          <w:szCs w:val="32"/>
        </w:rPr>
        <w:t>成册，一式3份。</w:t>
      </w:r>
    </w:p>
    <w:p>
      <w:pPr>
        <w:spacing w:line="560" w:lineRule="exact"/>
        <w:ind w:firstLine="640" w:firstLineChars="200"/>
        <w:jc w:val="left"/>
        <w:rPr>
          <w:rFonts w:ascii="Times New Roman" w:hAnsi="Times New Roman" w:eastAsia="方正仿宋_GBK" w:cs="Times New Roman"/>
          <w:sz w:val="32"/>
          <w:szCs w:val="32"/>
        </w:rPr>
      </w:pPr>
    </w:p>
    <w:p>
      <w:pPr>
        <w:jc w:val="left"/>
        <w:rPr>
          <w:rFonts w:ascii="Times New Roman" w:hAnsi="Times New Roman" w:eastAsia="黑体" w:cs="Times New Roman"/>
          <w:sz w:val="32"/>
          <w:szCs w:val="32"/>
        </w:rPr>
        <w:sectPr>
          <w:pgSz w:w="11906" w:h="16838"/>
          <w:pgMar w:top="1440" w:right="1800" w:bottom="1440" w:left="1800" w:header="851" w:footer="992" w:gutter="0"/>
          <w:cols w:space="425" w:num="1"/>
          <w:docGrid w:type="lines" w:linePitch="312" w:charSpace="0"/>
        </w:sectPr>
      </w:pPr>
    </w:p>
    <w:p>
      <w:pPr>
        <w:pStyle w:val="4"/>
        <w:rPr>
          <w:rFonts w:ascii="Times New Roman" w:hAnsi="Times New Roman" w:eastAsia="方正黑体_GBK" w:cs="Times New Roman"/>
          <w:sz w:val="32"/>
          <w:szCs w:val="32"/>
        </w:rPr>
      </w:pPr>
      <w:r>
        <w:rPr>
          <w:rFonts w:hint="eastAsia" w:ascii="Times New Roman" w:hAnsi="Times New Roman" w:eastAsia="方正黑体_GBK" w:cs="Times New Roman"/>
          <w:sz w:val="32"/>
          <w:szCs w:val="32"/>
        </w:rPr>
        <w:t>附件2</w:t>
      </w:r>
    </w:p>
    <w:p>
      <w:pPr>
        <w:jc w:val="left"/>
        <w:rPr>
          <w:rFonts w:ascii="Times New Roman" w:hAnsi="Times New Roman" w:eastAsia="黑体" w:cs="Times New Roman"/>
          <w:sz w:val="32"/>
          <w:szCs w:val="32"/>
        </w:rPr>
      </w:pPr>
    </w:p>
    <w:p>
      <w:pPr>
        <w:pStyle w:val="4"/>
        <w:spacing w:line="560" w:lineRule="exact"/>
        <w:jc w:val="center"/>
        <w:rPr>
          <w:rFonts w:ascii="楷体" w:hAnsi="楷体" w:eastAsia="楷体" w:cs="楷体"/>
          <w:bCs/>
          <w:sz w:val="44"/>
          <w:szCs w:val="44"/>
        </w:rPr>
      </w:pPr>
      <w:r>
        <w:rPr>
          <w:rFonts w:hint="eastAsia" w:ascii="Times New Roman" w:hAnsi="Times New Roman" w:eastAsia="方正小标宋_GBK" w:cs="Times New Roman"/>
          <w:bCs/>
          <w:sz w:val="44"/>
          <w:szCs w:val="44"/>
        </w:rPr>
        <w:t>2024年江苏省重大品种研发推广应用一体化试点补助项目</w:t>
      </w:r>
      <w:r>
        <w:rPr>
          <w:rFonts w:hint="eastAsia" w:ascii="Times New Roman" w:hAnsi="Times New Roman" w:eastAsia="方正小标宋_GBK" w:cs="Times New Roman"/>
          <w:sz w:val="44"/>
          <w:szCs w:val="44"/>
        </w:rPr>
        <w:t>任务书</w:t>
      </w:r>
      <w:r>
        <w:rPr>
          <w:rFonts w:hint="eastAsia" w:ascii="楷体" w:hAnsi="楷体" w:eastAsia="楷体" w:cs="楷体"/>
          <w:sz w:val="44"/>
          <w:szCs w:val="44"/>
        </w:rPr>
        <w:t>（参考模板）</w:t>
      </w:r>
    </w:p>
    <w:p>
      <w:pPr>
        <w:jc w:val="left"/>
        <w:rPr>
          <w:rFonts w:ascii="Times New Roman" w:hAnsi="Times New Roman" w:eastAsia="黑体" w:cs="Times New Roman"/>
          <w:sz w:val="32"/>
          <w:szCs w:val="32"/>
          <w:u w:val="single"/>
        </w:rPr>
      </w:pPr>
    </w:p>
    <w:p>
      <w:pPr>
        <w:spacing w:line="600" w:lineRule="exact"/>
        <w:jc w:val="left"/>
        <w:rPr>
          <w:rFonts w:ascii="Times New Roman" w:hAnsi="Times New Roman" w:eastAsia="黑体" w:cs="Times New Roman"/>
          <w:sz w:val="32"/>
          <w:szCs w:val="32"/>
          <w:u w:val="single"/>
        </w:rPr>
      </w:pPr>
      <w:r>
        <w:rPr>
          <w:rFonts w:hint="eastAsia" w:ascii="Times New Roman" w:hAnsi="Times New Roman" w:eastAsia="黑体" w:cs="Times New Roman"/>
          <w:sz w:val="32"/>
          <w:szCs w:val="32"/>
          <w:u w:val="single"/>
        </w:rPr>
        <w:t xml:space="preserve">  </w:t>
      </w:r>
      <w:r>
        <w:rPr>
          <w:rFonts w:hint="eastAsia" w:ascii="Times New Roman" w:hAnsi="Times New Roman" w:eastAsia="黑体" w:cs="Times New Roman"/>
          <w:sz w:val="32"/>
          <w:szCs w:val="32"/>
          <w:u w:val="single"/>
          <w:lang w:val="en-US" w:eastAsia="zh-CN"/>
        </w:rPr>
        <w:t xml:space="preserve">              </w:t>
      </w:r>
      <w:r>
        <w:rPr>
          <w:rFonts w:hint="eastAsia" w:ascii="Times New Roman" w:hAnsi="Times New Roman" w:eastAsia="黑体" w:cs="Times New Roman"/>
          <w:sz w:val="32"/>
          <w:szCs w:val="32"/>
          <w:u w:val="single"/>
        </w:rPr>
        <w:t>（</w:t>
      </w:r>
      <w:bookmarkStart w:id="0" w:name="_GoBack"/>
      <w:bookmarkEnd w:id="0"/>
      <w:r>
        <w:rPr>
          <w:rFonts w:hint="eastAsia" w:ascii="Times New Roman" w:hAnsi="Times New Roman" w:eastAsia="黑体" w:cs="Times New Roman"/>
          <w:sz w:val="32"/>
          <w:szCs w:val="32"/>
          <w:u w:val="single"/>
        </w:rPr>
        <w:t>实施主体）</w:t>
      </w:r>
      <w:r>
        <w:rPr>
          <w:rFonts w:hint="eastAsia" w:ascii="Times New Roman" w:hAnsi="Times New Roman" w:eastAsia="黑体" w:cs="Times New Roman"/>
          <w:sz w:val="32"/>
          <w:szCs w:val="32"/>
        </w:rPr>
        <w:t>：</w:t>
      </w:r>
    </w:p>
    <w:p>
      <w:pPr>
        <w:spacing w:line="600" w:lineRule="exact"/>
        <w:ind w:firstLine="640" w:firstLineChars="200"/>
        <w:jc w:val="left"/>
        <w:rPr>
          <w:rFonts w:ascii="Times New Roman" w:hAnsi="Times New Roman" w:eastAsia="方正仿宋_GBK" w:cs="Times New Roman"/>
          <w:sz w:val="32"/>
          <w:szCs w:val="32"/>
        </w:rPr>
      </w:pPr>
      <w:r>
        <w:rPr>
          <w:rFonts w:ascii="Times New Roman" w:hAnsi="Times New Roman" w:eastAsia="方正仿宋_GBK" w:cs="Times New Roman"/>
          <w:sz w:val="32"/>
          <w:szCs w:val="32"/>
        </w:rPr>
        <w:t>经你单位自</w:t>
      </w:r>
      <w:r>
        <w:rPr>
          <w:rFonts w:hint="eastAsia" w:ascii="Times New Roman" w:hAnsi="Times New Roman" w:eastAsia="方正仿宋_GBK" w:cs="Times New Roman"/>
          <w:sz w:val="32"/>
          <w:szCs w:val="32"/>
        </w:rPr>
        <w:t>愿</w:t>
      </w:r>
      <w:r>
        <w:rPr>
          <w:rFonts w:ascii="Times New Roman" w:hAnsi="Times New Roman" w:eastAsia="方正仿宋_GBK" w:cs="Times New Roman"/>
          <w:sz w:val="32"/>
          <w:szCs w:val="32"/>
        </w:rPr>
        <w:t>申报、</w:t>
      </w:r>
      <w:r>
        <w:rPr>
          <w:rFonts w:hint="eastAsia" w:ascii="Times New Roman" w:hAnsi="Times New Roman" w:eastAsia="方正仿宋_GBK" w:cs="Times New Roman"/>
          <w:sz w:val="32"/>
          <w:szCs w:val="32"/>
        </w:rPr>
        <w:t>市县农业农村把关推荐、省级农业农村审核、农业农村部同意</w:t>
      </w:r>
      <w:r>
        <w:rPr>
          <w:rFonts w:ascii="Times New Roman" w:hAnsi="Times New Roman" w:eastAsia="方正仿宋_GBK" w:cs="Times New Roman"/>
          <w:sz w:val="32"/>
          <w:szCs w:val="32"/>
        </w:rPr>
        <w:t>，现就你</w:t>
      </w:r>
      <w:r>
        <w:rPr>
          <w:rFonts w:hint="eastAsia" w:ascii="Times New Roman" w:hAnsi="Times New Roman" w:eastAsia="方正仿宋_GBK" w:cs="Times New Roman"/>
          <w:sz w:val="32"/>
          <w:szCs w:val="32"/>
        </w:rPr>
        <w:t>单位</w:t>
      </w:r>
      <w:r>
        <w:rPr>
          <w:rFonts w:ascii="Times New Roman" w:hAnsi="Times New Roman" w:eastAsia="方正仿宋_GBK" w:cs="Times New Roman"/>
          <w:sz w:val="32"/>
          <w:szCs w:val="32"/>
        </w:rPr>
        <w:t>承担202</w:t>
      </w:r>
      <w:r>
        <w:rPr>
          <w:rFonts w:hint="eastAsia" w:ascii="Times New Roman" w:hAnsi="Times New Roman" w:eastAsia="方正仿宋_GBK" w:cs="Times New Roman"/>
          <w:sz w:val="32"/>
          <w:szCs w:val="32"/>
        </w:rPr>
        <w:t>4</w:t>
      </w:r>
      <w:r>
        <w:rPr>
          <w:rFonts w:ascii="Times New Roman" w:hAnsi="Times New Roman" w:eastAsia="方正仿宋_GBK" w:cs="Times New Roman"/>
          <w:sz w:val="32"/>
          <w:szCs w:val="32"/>
        </w:rPr>
        <w:t>年度</w:t>
      </w:r>
      <w:r>
        <w:rPr>
          <w:rFonts w:hint="eastAsia" w:ascii="Times New Roman" w:hAnsi="Times New Roman" w:eastAsia="方正仿宋_GBK" w:cs="Times New Roman"/>
          <w:bCs/>
          <w:sz w:val="32"/>
          <w:szCs w:val="32"/>
        </w:rPr>
        <w:t>重大品种研发推广应用一体化试点补助项目</w:t>
      </w:r>
      <w:r>
        <w:rPr>
          <w:rFonts w:ascii="Times New Roman" w:hAnsi="Times New Roman" w:eastAsia="方正仿宋_GBK" w:cs="Times New Roman"/>
          <w:sz w:val="32"/>
          <w:szCs w:val="32"/>
        </w:rPr>
        <w:t>任务明确如下。</w:t>
      </w:r>
    </w:p>
    <w:p>
      <w:pPr>
        <w:spacing w:line="600" w:lineRule="exact"/>
        <w:ind w:firstLine="640" w:firstLineChars="200"/>
        <w:jc w:val="left"/>
        <w:rPr>
          <w:rFonts w:ascii="Times New Roman" w:hAnsi="Times New Roman" w:eastAsia="方正仿宋_GBK" w:cs="Times New Roman"/>
          <w:sz w:val="32"/>
          <w:szCs w:val="32"/>
        </w:rPr>
      </w:pPr>
      <w:r>
        <w:rPr>
          <w:rFonts w:ascii="Times New Roman" w:hAnsi="Times New Roman" w:eastAsia="方正仿宋_GBK" w:cs="Times New Roman"/>
          <w:sz w:val="32"/>
          <w:szCs w:val="32"/>
        </w:rPr>
        <w:t>一、实施</w:t>
      </w:r>
      <w:r>
        <w:rPr>
          <w:rFonts w:hint="eastAsia" w:ascii="Times New Roman" w:hAnsi="Times New Roman" w:eastAsia="方正仿宋_GBK" w:cs="Times New Roman"/>
          <w:sz w:val="32"/>
          <w:szCs w:val="32"/>
        </w:rPr>
        <w:t>研发推广应用一体化</w:t>
      </w:r>
      <w:r>
        <w:rPr>
          <w:rFonts w:ascii="Times New Roman" w:hAnsi="Times New Roman" w:eastAsia="方正仿宋_GBK" w:cs="Times New Roman"/>
          <w:sz w:val="32"/>
          <w:szCs w:val="32"/>
        </w:rPr>
        <w:t>试点补助项目的</w:t>
      </w:r>
      <w:r>
        <w:rPr>
          <w:rFonts w:ascii="Times New Roman" w:hAnsi="Times New Roman" w:eastAsia="方正仿宋_GBK" w:cs="Times New Roman"/>
          <w:b w:val="0"/>
          <w:bCs w:val="0"/>
          <w:sz w:val="32"/>
          <w:szCs w:val="32"/>
        </w:rPr>
        <w:t>重大品种是</w:t>
      </w:r>
      <w:r>
        <w:rPr>
          <w:rFonts w:hint="eastAsia" w:ascii="Times New Roman" w:hAnsi="Times New Roman" w:eastAsia="方正仿宋_GBK" w:cs="Times New Roman"/>
          <w:b w:val="0"/>
          <w:bCs w:val="0"/>
          <w:sz w:val="32"/>
          <w:szCs w:val="32"/>
          <w:u w:val="single"/>
          <w:lang w:val="en-US" w:eastAsia="zh-CN"/>
        </w:rPr>
        <w:t xml:space="preserve">                   </w:t>
      </w:r>
      <w:r>
        <w:rPr>
          <w:rFonts w:ascii="Times New Roman" w:hAnsi="Times New Roman" w:eastAsia="方正仿宋_GBK" w:cs="Times New Roman"/>
          <w:b w:val="0"/>
          <w:bCs w:val="0"/>
          <w:sz w:val="32"/>
          <w:szCs w:val="32"/>
        </w:rPr>
        <w:t>。</w:t>
      </w:r>
      <w:r>
        <w:rPr>
          <w:rFonts w:ascii="Times New Roman" w:hAnsi="Times New Roman" w:eastAsia="方正仿宋_GBK" w:cs="Times New Roman"/>
          <w:sz w:val="32"/>
          <w:szCs w:val="32"/>
        </w:rPr>
        <w:t>该品种审定编号</w:t>
      </w:r>
      <w:r>
        <w:rPr>
          <w:rFonts w:hint="eastAsia" w:ascii="Times New Roman" w:hAnsi="Times New Roman" w:eastAsia="方正仿宋_GBK" w:cs="Times New Roman"/>
          <w:sz w:val="32"/>
          <w:szCs w:val="32"/>
        </w:rPr>
        <w:t>（引种编号）</w:t>
      </w:r>
      <w:r>
        <w:rPr>
          <w:rFonts w:ascii="Times New Roman" w:hAnsi="Times New Roman" w:eastAsia="方正仿宋_GBK" w:cs="Times New Roman"/>
          <w:sz w:val="32"/>
          <w:szCs w:val="32"/>
        </w:rPr>
        <w:t>为</w:t>
      </w:r>
      <w:r>
        <w:rPr>
          <w:rFonts w:hint="eastAsia" w:ascii="Times New Roman" w:hAnsi="Times New Roman" w:eastAsia="方正仿宋_GBK" w:cs="Times New Roman"/>
          <w:sz w:val="32"/>
          <w:szCs w:val="32"/>
          <w:u w:val="single"/>
          <w:lang w:val="en-US" w:eastAsia="zh-CN"/>
        </w:rPr>
        <w:t xml:space="preserve">             </w:t>
      </w:r>
      <w:r>
        <w:rPr>
          <w:rFonts w:hint="eastAsia" w:ascii="Times New Roman" w:hAnsi="Times New Roman" w:eastAsia="方正仿宋_GBK" w:cs="Times New Roman"/>
          <w:sz w:val="32"/>
          <w:szCs w:val="32"/>
        </w:rPr>
        <w:t>，</w:t>
      </w:r>
      <w:r>
        <w:rPr>
          <w:rFonts w:ascii="Times New Roman" w:hAnsi="Times New Roman" w:eastAsia="方正仿宋_GBK" w:cs="Times New Roman"/>
          <w:b w:val="0"/>
          <w:bCs w:val="0"/>
          <w:sz w:val="32"/>
          <w:szCs w:val="32"/>
        </w:rPr>
        <w:t>审定</w:t>
      </w:r>
      <w:r>
        <w:rPr>
          <w:rFonts w:hint="eastAsia" w:ascii="Times New Roman" w:hAnsi="Times New Roman" w:eastAsia="方正仿宋_GBK" w:cs="Times New Roman"/>
          <w:b w:val="0"/>
          <w:bCs w:val="0"/>
          <w:sz w:val="32"/>
          <w:szCs w:val="32"/>
        </w:rPr>
        <w:t>区试平均</w:t>
      </w:r>
      <w:r>
        <w:rPr>
          <w:rFonts w:ascii="Times New Roman" w:hAnsi="Times New Roman" w:eastAsia="方正仿宋_GBK" w:cs="Times New Roman"/>
          <w:b w:val="0"/>
          <w:bCs w:val="0"/>
          <w:sz w:val="32"/>
          <w:szCs w:val="32"/>
        </w:rPr>
        <w:t>单产</w:t>
      </w:r>
      <w:r>
        <w:rPr>
          <w:rFonts w:hint="eastAsia" w:ascii="Times New Roman" w:hAnsi="Times New Roman" w:eastAsia="方正仿宋_GBK" w:cs="Times New Roman"/>
          <w:b w:val="0"/>
          <w:bCs w:val="0"/>
          <w:sz w:val="32"/>
          <w:szCs w:val="32"/>
          <w:u w:val="single"/>
          <w:lang w:val="en-US" w:eastAsia="zh-CN"/>
        </w:rPr>
        <w:t xml:space="preserve">           </w:t>
      </w:r>
      <w:r>
        <w:rPr>
          <w:rFonts w:ascii="Times New Roman" w:hAnsi="Times New Roman" w:eastAsia="方正仿宋_GBK" w:cs="Times New Roman"/>
          <w:b w:val="0"/>
          <w:bCs w:val="0"/>
          <w:sz w:val="32"/>
          <w:szCs w:val="32"/>
          <w:u w:val="single"/>
        </w:rPr>
        <w:t>公斤/亩</w:t>
      </w:r>
      <w:r>
        <w:rPr>
          <w:rFonts w:ascii="Times New Roman" w:hAnsi="Times New Roman" w:eastAsia="方正仿宋_GBK" w:cs="Times New Roman"/>
          <w:b w:val="0"/>
          <w:bCs w:val="0"/>
          <w:sz w:val="32"/>
          <w:szCs w:val="32"/>
        </w:rPr>
        <w:t>，</w:t>
      </w:r>
      <w:r>
        <w:rPr>
          <w:rFonts w:hint="eastAsia" w:ascii="Times New Roman" w:hAnsi="Times New Roman" w:eastAsia="方正仿宋_GBK" w:cs="Times New Roman"/>
          <w:sz w:val="32"/>
          <w:szCs w:val="32"/>
        </w:rPr>
        <w:t>特征</w:t>
      </w:r>
      <w:r>
        <w:rPr>
          <w:rFonts w:ascii="Times New Roman" w:hAnsi="Times New Roman" w:eastAsia="方正仿宋_GBK" w:cs="Times New Roman"/>
          <w:sz w:val="32"/>
          <w:szCs w:val="32"/>
        </w:rPr>
        <w:t>特性是</w:t>
      </w:r>
      <w:r>
        <w:rPr>
          <w:rFonts w:hint="eastAsia" w:ascii="Times New Roman" w:hAnsi="Times New Roman" w:eastAsia="方正仿宋_GBK" w:cs="Times New Roman"/>
          <w:sz w:val="32"/>
          <w:szCs w:val="32"/>
          <w:lang w:eastAsia="zh-CN"/>
        </w:rPr>
        <w:t>：</w:t>
      </w:r>
      <w:r>
        <w:rPr>
          <w:rFonts w:hint="eastAsia" w:ascii="Times New Roman" w:hAnsi="Times New Roman" w:eastAsia="方正仿宋_GBK" w:cs="Times New Roman"/>
          <w:sz w:val="32"/>
          <w:szCs w:val="32"/>
          <w:u w:val="single"/>
          <w:lang w:val="en-US" w:eastAsia="zh-CN"/>
        </w:rPr>
        <w:t xml:space="preserve">                                           </w:t>
      </w:r>
      <w:r>
        <w:rPr>
          <w:rFonts w:ascii="Times New Roman" w:hAnsi="Times New Roman" w:eastAsia="方正仿宋_GBK" w:cs="Times New Roman"/>
          <w:sz w:val="32"/>
          <w:szCs w:val="32"/>
        </w:rPr>
        <w:t>。</w:t>
      </w:r>
    </w:p>
    <w:p>
      <w:pPr>
        <w:spacing w:line="600" w:lineRule="exact"/>
        <w:ind w:firstLine="640" w:firstLineChars="200"/>
        <w:jc w:val="left"/>
        <w:rPr>
          <w:rFonts w:ascii="Times New Roman" w:hAnsi="Times New Roman" w:eastAsia="方正仿宋_GBK" w:cs="Times New Roman"/>
          <w:sz w:val="32"/>
          <w:szCs w:val="32"/>
        </w:rPr>
      </w:pPr>
      <w:r>
        <w:rPr>
          <w:rFonts w:ascii="Times New Roman" w:hAnsi="Times New Roman" w:eastAsia="方正仿宋_GBK" w:cs="Times New Roman"/>
          <w:sz w:val="32"/>
          <w:szCs w:val="32"/>
        </w:rPr>
        <w:t>二、实施</w:t>
      </w:r>
      <w:r>
        <w:rPr>
          <w:rFonts w:hint="eastAsia" w:ascii="Times New Roman" w:hAnsi="Times New Roman" w:eastAsia="方正仿宋_GBK" w:cs="Times New Roman"/>
          <w:sz w:val="32"/>
          <w:szCs w:val="32"/>
        </w:rPr>
        <w:t>研发推广应用一体化</w:t>
      </w:r>
      <w:r>
        <w:rPr>
          <w:rFonts w:ascii="Times New Roman" w:hAnsi="Times New Roman" w:eastAsia="方正仿宋_GBK" w:cs="Times New Roman"/>
          <w:sz w:val="32"/>
          <w:szCs w:val="32"/>
        </w:rPr>
        <w:t>补助试点项目的具体推广方式为</w:t>
      </w:r>
      <w:r>
        <w:rPr>
          <w:rFonts w:hint="eastAsia" w:ascii="Times New Roman" w:hAnsi="Times New Roman" w:eastAsia="方正仿宋_GBK" w:cs="Times New Roman"/>
          <w:sz w:val="32"/>
          <w:szCs w:val="32"/>
          <w:u w:val="single"/>
          <w:lang w:val="en-US" w:eastAsia="zh-CN"/>
        </w:rPr>
        <w:t xml:space="preserve">                   </w:t>
      </w:r>
      <w:r>
        <w:rPr>
          <w:rFonts w:ascii="Times New Roman" w:hAnsi="Times New Roman" w:eastAsia="方正仿宋_GBK" w:cs="Times New Roman"/>
          <w:sz w:val="32"/>
          <w:szCs w:val="32"/>
        </w:rPr>
        <w:t>，推广区域为</w:t>
      </w:r>
      <w:r>
        <w:rPr>
          <w:rFonts w:hint="eastAsia" w:ascii="Times New Roman" w:hAnsi="Times New Roman" w:eastAsia="方正仿宋_GBK" w:cs="Times New Roman"/>
          <w:i/>
          <w:iCs/>
          <w:sz w:val="32"/>
          <w:szCs w:val="32"/>
          <w:u w:val="single"/>
          <w:lang w:val="en-US" w:eastAsia="zh-CN"/>
        </w:rPr>
        <w:t xml:space="preserve">                  </w:t>
      </w:r>
      <w:r>
        <w:rPr>
          <w:rFonts w:ascii="Times New Roman" w:hAnsi="Times New Roman" w:eastAsia="方正仿宋_GBK" w:cs="Times New Roman"/>
          <w:sz w:val="32"/>
          <w:szCs w:val="32"/>
        </w:rPr>
        <w:t>，主要实施内容如下：</w:t>
      </w:r>
    </w:p>
    <w:p>
      <w:pPr>
        <w:spacing w:line="600" w:lineRule="exact"/>
        <w:ind w:firstLine="640" w:firstLineChars="200"/>
        <w:jc w:val="left"/>
        <w:rPr>
          <w:rFonts w:ascii="Times New Roman" w:hAnsi="Times New Roman" w:eastAsia="方正仿宋_GBK" w:cs="Times New Roman"/>
          <w:sz w:val="32"/>
          <w:szCs w:val="32"/>
        </w:rPr>
      </w:pPr>
      <w:r>
        <w:rPr>
          <w:rFonts w:ascii="Times New Roman" w:hAnsi="Times New Roman" w:eastAsia="方正仿宋_GBK" w:cs="Times New Roman"/>
          <w:sz w:val="32"/>
          <w:szCs w:val="32"/>
        </w:rPr>
        <w:t>1.计划202</w:t>
      </w:r>
      <w:r>
        <w:rPr>
          <w:rFonts w:hint="eastAsia" w:ascii="Times New Roman" w:hAnsi="Times New Roman" w:eastAsia="方正仿宋_GBK" w:cs="Times New Roman"/>
          <w:sz w:val="32"/>
          <w:szCs w:val="32"/>
        </w:rPr>
        <w:t>4</w:t>
      </w:r>
      <w:r>
        <w:rPr>
          <w:rFonts w:ascii="Times New Roman" w:hAnsi="Times New Roman" w:eastAsia="方正仿宋_GBK" w:cs="Times New Roman"/>
          <w:sz w:val="32"/>
          <w:szCs w:val="32"/>
        </w:rPr>
        <w:t>年</w:t>
      </w:r>
      <w:r>
        <w:rPr>
          <w:rFonts w:hint="eastAsia" w:ascii="Times New Roman" w:hAnsi="Times New Roman" w:eastAsia="方正仿宋_GBK" w:cs="Times New Roman"/>
          <w:sz w:val="32"/>
          <w:szCs w:val="32"/>
        </w:rPr>
        <w:t>在江苏省境内</w:t>
      </w:r>
      <w:r>
        <w:rPr>
          <w:rFonts w:ascii="Times New Roman" w:hAnsi="Times New Roman" w:eastAsia="方正仿宋_GBK" w:cs="Times New Roman"/>
          <w:sz w:val="32"/>
          <w:szCs w:val="32"/>
        </w:rPr>
        <w:t>该品种销售数量</w:t>
      </w:r>
      <w:r>
        <w:rPr>
          <w:rFonts w:hint="eastAsia" w:ascii="Times New Roman" w:hAnsi="Times New Roman" w:eastAsia="方正仿宋_GBK" w:cs="Times New Roman"/>
          <w:sz w:val="32"/>
          <w:szCs w:val="32"/>
          <w:u w:val="single"/>
          <w:lang w:val="en-US" w:eastAsia="zh-CN"/>
        </w:rPr>
        <w:t xml:space="preserve">      </w:t>
      </w:r>
      <w:r>
        <w:rPr>
          <w:rFonts w:ascii="Times New Roman" w:hAnsi="Times New Roman" w:eastAsia="方正仿宋_GBK" w:cs="Times New Roman"/>
          <w:sz w:val="32"/>
          <w:szCs w:val="32"/>
          <w:u w:val="single"/>
        </w:rPr>
        <w:t>万公斤</w:t>
      </w:r>
      <w:r>
        <w:rPr>
          <w:rFonts w:ascii="Times New Roman" w:hAnsi="Times New Roman" w:eastAsia="方正仿宋_GBK" w:cs="Times New Roman"/>
          <w:sz w:val="32"/>
          <w:szCs w:val="32"/>
        </w:rPr>
        <w:t>，与202</w:t>
      </w:r>
      <w:r>
        <w:rPr>
          <w:rFonts w:hint="eastAsia" w:ascii="Times New Roman" w:hAnsi="Times New Roman" w:eastAsia="方正仿宋_GBK" w:cs="Times New Roman"/>
          <w:sz w:val="32"/>
          <w:szCs w:val="32"/>
        </w:rPr>
        <w:t>3</w:t>
      </w:r>
      <w:r>
        <w:rPr>
          <w:rFonts w:ascii="Times New Roman" w:hAnsi="Times New Roman" w:eastAsia="方正仿宋_GBK" w:cs="Times New Roman"/>
          <w:sz w:val="32"/>
          <w:szCs w:val="32"/>
        </w:rPr>
        <w:t>年相比，新增推广面积</w:t>
      </w:r>
      <w:r>
        <w:rPr>
          <w:rFonts w:hint="eastAsia" w:ascii="Times New Roman" w:hAnsi="Times New Roman" w:eastAsia="方正仿宋_GBK" w:cs="Times New Roman"/>
          <w:sz w:val="32"/>
          <w:szCs w:val="32"/>
          <w:u w:val="single"/>
          <w:lang w:val="en-US" w:eastAsia="zh-CN"/>
        </w:rPr>
        <w:t xml:space="preserve">       </w:t>
      </w:r>
      <w:r>
        <w:rPr>
          <w:rFonts w:ascii="Times New Roman" w:hAnsi="Times New Roman" w:eastAsia="方正仿宋_GBK" w:cs="Times New Roman"/>
          <w:sz w:val="32"/>
          <w:szCs w:val="32"/>
          <w:u w:val="single"/>
        </w:rPr>
        <w:t>万亩</w:t>
      </w:r>
      <w:r>
        <w:rPr>
          <w:rFonts w:hint="eastAsia" w:ascii="Times New Roman" w:hAnsi="Times New Roman" w:eastAsia="方正仿宋_GBK" w:cs="Times New Roman"/>
          <w:sz w:val="32"/>
          <w:szCs w:val="32"/>
        </w:rPr>
        <w:t>（亩用种量按申报时的标准统一测算，以下同）</w:t>
      </w:r>
      <w:r>
        <w:rPr>
          <w:rFonts w:ascii="Times New Roman" w:hAnsi="Times New Roman" w:eastAsia="方正仿宋_GBK" w:cs="Times New Roman"/>
          <w:sz w:val="32"/>
          <w:szCs w:val="32"/>
        </w:rPr>
        <w:t>;</w:t>
      </w:r>
    </w:p>
    <w:p>
      <w:pPr>
        <w:spacing w:line="600" w:lineRule="exact"/>
        <w:ind w:firstLine="640" w:firstLineChars="200"/>
        <w:jc w:val="left"/>
        <w:rPr>
          <w:rFonts w:ascii="Times New Roman" w:hAnsi="Times New Roman" w:eastAsia="方正仿宋_GBK" w:cs="Times New Roman"/>
          <w:sz w:val="32"/>
          <w:szCs w:val="32"/>
        </w:rPr>
      </w:pPr>
      <w:r>
        <w:rPr>
          <w:rFonts w:ascii="Times New Roman" w:hAnsi="Times New Roman" w:eastAsia="方正仿宋_GBK" w:cs="Times New Roman"/>
          <w:sz w:val="32"/>
          <w:szCs w:val="32"/>
        </w:rPr>
        <w:t xml:space="preserve">2. </w:t>
      </w:r>
      <w:r>
        <w:rPr>
          <w:rFonts w:hint="eastAsia" w:ascii="Times New Roman" w:hAnsi="Times New Roman" w:eastAsia="方正仿宋_GBK" w:cs="Times New Roman"/>
          <w:sz w:val="32"/>
          <w:szCs w:val="32"/>
        </w:rPr>
        <w:t>计划2024年科研投入</w:t>
      </w:r>
      <w:r>
        <w:rPr>
          <w:rFonts w:hint="eastAsia" w:ascii="Times New Roman" w:hAnsi="Times New Roman" w:eastAsia="方正仿宋_GBK" w:cs="Times New Roman"/>
          <w:sz w:val="32"/>
          <w:szCs w:val="32"/>
          <w:u w:val="single"/>
          <w:lang w:val="en-US" w:eastAsia="zh-CN"/>
        </w:rPr>
        <w:t xml:space="preserve">      </w:t>
      </w:r>
      <w:r>
        <w:rPr>
          <w:rFonts w:hint="eastAsia" w:ascii="Times New Roman" w:hAnsi="Times New Roman" w:eastAsia="方正仿宋_GBK" w:cs="Times New Roman"/>
          <w:sz w:val="32"/>
          <w:szCs w:val="32"/>
          <w:u w:val="single"/>
        </w:rPr>
        <w:t>万元</w:t>
      </w:r>
      <w:r>
        <w:rPr>
          <w:rFonts w:hint="eastAsia" w:ascii="Times New Roman" w:hAnsi="Times New Roman" w:eastAsia="方正仿宋_GBK" w:cs="Times New Roman"/>
          <w:sz w:val="32"/>
          <w:szCs w:val="32"/>
        </w:rPr>
        <w:t>，比2023年增加</w:t>
      </w:r>
      <w:r>
        <w:rPr>
          <w:rFonts w:hint="eastAsia" w:ascii="Times New Roman" w:hAnsi="Times New Roman" w:eastAsia="方正仿宋_GBK" w:cs="Times New Roman"/>
          <w:sz w:val="32"/>
          <w:szCs w:val="32"/>
          <w:u w:val="single"/>
          <w:lang w:val="en-US" w:eastAsia="zh-CN"/>
        </w:rPr>
        <w:t xml:space="preserve">    </w:t>
      </w:r>
      <w:r>
        <w:rPr>
          <w:rFonts w:hint="eastAsia" w:ascii="Times New Roman" w:hAnsi="Times New Roman" w:eastAsia="方正仿宋_GBK" w:cs="Times New Roman"/>
          <w:sz w:val="32"/>
          <w:szCs w:val="32"/>
          <w:u w:val="single"/>
        </w:rPr>
        <w:t>万元</w:t>
      </w:r>
      <w:r>
        <w:rPr>
          <w:rFonts w:hint="eastAsia" w:ascii="Times New Roman" w:hAnsi="Times New Roman" w:eastAsia="方正仿宋_GBK" w:cs="Times New Roman"/>
          <w:sz w:val="32"/>
          <w:szCs w:val="32"/>
        </w:rPr>
        <w:t>，深化与</w:t>
      </w:r>
      <w:r>
        <w:rPr>
          <w:rFonts w:hint="eastAsia" w:ascii="Times New Roman" w:hAnsi="Times New Roman" w:eastAsia="方正仿宋_GBK" w:cs="Times New Roman"/>
          <w:sz w:val="32"/>
          <w:szCs w:val="32"/>
          <w:u w:val="single"/>
          <w:lang w:val="en-US" w:eastAsia="zh-CN"/>
        </w:rPr>
        <w:t xml:space="preserve">                      </w:t>
      </w:r>
      <w:r>
        <w:rPr>
          <w:rFonts w:hint="eastAsia" w:ascii="Times New Roman" w:hAnsi="Times New Roman" w:eastAsia="方正仿宋_GBK" w:cs="Times New Roman"/>
          <w:sz w:val="32"/>
          <w:szCs w:val="32"/>
          <w:u w:val="single"/>
        </w:rPr>
        <w:t>（具体科研院校）合作</w:t>
      </w:r>
      <w:r>
        <w:rPr>
          <w:rFonts w:hint="eastAsia" w:ascii="Times New Roman" w:hAnsi="Times New Roman" w:eastAsia="方正仿宋_GBK" w:cs="Times New Roman"/>
          <w:sz w:val="32"/>
          <w:szCs w:val="32"/>
        </w:rPr>
        <w:t xml:space="preserve">，加快提高企业商业化育种创新能力；  </w:t>
      </w:r>
    </w:p>
    <w:p>
      <w:pPr>
        <w:spacing w:line="600" w:lineRule="exact"/>
        <w:ind w:firstLine="640" w:firstLineChars="200"/>
        <w:jc w:val="left"/>
        <w:rPr>
          <w:rFonts w:ascii="Times New Roman" w:hAnsi="Times New Roman" w:eastAsia="方正仿宋_GBK" w:cs="Times New Roman"/>
          <w:sz w:val="32"/>
          <w:szCs w:val="32"/>
        </w:rPr>
      </w:pPr>
      <w:r>
        <w:rPr>
          <w:rFonts w:ascii="Times New Roman" w:hAnsi="Times New Roman" w:eastAsia="方正仿宋_GBK" w:cs="Times New Roman"/>
          <w:sz w:val="32"/>
          <w:szCs w:val="32"/>
        </w:rPr>
        <w:t>3.</w:t>
      </w:r>
      <w:r>
        <w:rPr>
          <w:rFonts w:hint="eastAsia" w:ascii="Times New Roman" w:hAnsi="Times New Roman" w:eastAsia="方正仿宋_GBK" w:cs="Times New Roman"/>
          <w:sz w:val="32"/>
          <w:szCs w:val="32"/>
          <w:u w:val="single"/>
          <w:lang w:val="en-US" w:eastAsia="zh-CN"/>
        </w:rPr>
        <w:t xml:space="preserve">                                              </w:t>
      </w:r>
      <w:r>
        <w:rPr>
          <w:rFonts w:ascii="Times New Roman" w:hAnsi="Times New Roman" w:eastAsia="方正仿宋_GBK" w:cs="Times New Roman"/>
          <w:sz w:val="32"/>
          <w:szCs w:val="32"/>
        </w:rPr>
        <w:t>。</w:t>
      </w:r>
    </w:p>
    <w:p>
      <w:pPr>
        <w:spacing w:line="600" w:lineRule="exact"/>
        <w:ind w:firstLine="640" w:firstLineChars="200"/>
        <w:jc w:val="left"/>
        <w:rPr>
          <w:rFonts w:ascii="Times New Roman" w:hAnsi="Times New Roman" w:eastAsia="方正仿宋_GBK" w:cs="Times New Roman"/>
          <w:sz w:val="32"/>
          <w:szCs w:val="32"/>
        </w:rPr>
      </w:pPr>
      <w:r>
        <w:rPr>
          <w:rFonts w:ascii="Times New Roman" w:hAnsi="Times New Roman" w:eastAsia="方正仿宋_GBK" w:cs="Times New Roman"/>
          <w:sz w:val="32"/>
          <w:szCs w:val="32"/>
        </w:rPr>
        <w:t>三、考核指标如下：</w:t>
      </w:r>
    </w:p>
    <w:p>
      <w:pPr>
        <w:spacing w:line="600" w:lineRule="exact"/>
        <w:ind w:firstLine="640" w:firstLineChars="200"/>
        <w:jc w:val="left"/>
        <w:rPr>
          <w:rFonts w:ascii="Times New Roman" w:hAnsi="Times New Roman" w:eastAsia="方正仿宋_GBK" w:cs="Times New Roman"/>
          <w:sz w:val="32"/>
          <w:szCs w:val="32"/>
        </w:rPr>
      </w:pPr>
      <w:r>
        <w:rPr>
          <w:rFonts w:ascii="Times New Roman" w:hAnsi="Times New Roman" w:eastAsia="方正仿宋_GBK" w:cs="Times New Roman"/>
          <w:sz w:val="32"/>
          <w:szCs w:val="32"/>
        </w:rPr>
        <w:t>1.该品种</w:t>
      </w:r>
      <w:r>
        <w:rPr>
          <w:rFonts w:hint="eastAsia" w:ascii="Times New Roman" w:hAnsi="Times New Roman" w:eastAsia="方正仿宋_GBK" w:cs="Times New Roman"/>
          <w:sz w:val="32"/>
          <w:szCs w:val="32"/>
        </w:rPr>
        <w:t>在江苏境内</w:t>
      </w:r>
      <w:r>
        <w:rPr>
          <w:rFonts w:ascii="Times New Roman" w:hAnsi="Times New Roman" w:eastAsia="方正仿宋_GBK" w:cs="Times New Roman"/>
          <w:sz w:val="32"/>
          <w:szCs w:val="32"/>
        </w:rPr>
        <w:t>202</w:t>
      </w:r>
      <w:r>
        <w:rPr>
          <w:rFonts w:hint="eastAsia" w:ascii="Times New Roman" w:hAnsi="Times New Roman" w:eastAsia="方正仿宋_GBK" w:cs="Times New Roman"/>
          <w:sz w:val="32"/>
          <w:szCs w:val="32"/>
        </w:rPr>
        <w:t>4</w:t>
      </w:r>
      <w:r>
        <w:rPr>
          <w:rFonts w:ascii="Times New Roman" w:hAnsi="Times New Roman" w:eastAsia="方正仿宋_GBK" w:cs="Times New Roman"/>
          <w:sz w:val="32"/>
          <w:szCs w:val="32"/>
        </w:rPr>
        <w:t>年度新增推广面积</w:t>
      </w:r>
      <w:r>
        <w:rPr>
          <w:rFonts w:hint="eastAsia" w:ascii="Times New Roman" w:hAnsi="Times New Roman" w:eastAsia="方正仿宋_GBK" w:cs="Times New Roman"/>
          <w:sz w:val="32"/>
          <w:szCs w:val="32"/>
          <w:u w:val="single"/>
          <w:lang w:val="en-US" w:eastAsia="zh-CN"/>
        </w:rPr>
        <w:t xml:space="preserve">        </w:t>
      </w:r>
      <w:r>
        <w:rPr>
          <w:rFonts w:ascii="Times New Roman" w:hAnsi="Times New Roman" w:eastAsia="方正仿宋_GBK" w:cs="Times New Roman"/>
          <w:sz w:val="32"/>
          <w:szCs w:val="32"/>
        </w:rPr>
        <w:t>万亩以上；</w:t>
      </w:r>
    </w:p>
    <w:p>
      <w:pPr>
        <w:spacing w:line="600" w:lineRule="exact"/>
        <w:ind w:firstLine="640" w:firstLineChars="200"/>
        <w:jc w:val="left"/>
        <w:rPr>
          <w:rFonts w:ascii="Times New Roman" w:hAnsi="Times New Roman" w:eastAsia="方正仿宋_GBK" w:cs="Times New Roman"/>
          <w:sz w:val="32"/>
          <w:szCs w:val="32"/>
        </w:rPr>
      </w:pPr>
      <w:r>
        <w:rPr>
          <w:rFonts w:ascii="Times New Roman" w:hAnsi="Times New Roman" w:eastAsia="方正仿宋_GBK" w:cs="Times New Roman"/>
          <w:sz w:val="32"/>
          <w:szCs w:val="32"/>
        </w:rPr>
        <w:t>2.</w:t>
      </w:r>
      <w:r>
        <w:rPr>
          <w:rFonts w:hint="eastAsia" w:ascii="Times New Roman" w:hAnsi="Times New Roman" w:eastAsia="方正仿宋_GBK" w:cs="Times New Roman"/>
          <w:sz w:val="32"/>
          <w:szCs w:val="32"/>
          <w:u w:val="single"/>
          <w:lang w:val="en-US" w:eastAsia="zh-CN"/>
        </w:rPr>
        <w:t xml:space="preserve">                                               </w:t>
      </w:r>
      <w:r>
        <w:rPr>
          <w:rFonts w:hint="eastAsia" w:ascii="Times New Roman" w:hAnsi="Times New Roman" w:eastAsia="方正仿宋_GBK" w:cs="Times New Roman"/>
          <w:sz w:val="32"/>
          <w:szCs w:val="32"/>
        </w:rPr>
        <w:t xml:space="preserve">；  </w:t>
      </w:r>
    </w:p>
    <w:p>
      <w:pPr>
        <w:spacing w:line="600" w:lineRule="exact"/>
        <w:ind w:firstLine="640" w:firstLineChars="200"/>
        <w:jc w:val="left"/>
        <w:rPr>
          <w:rFonts w:ascii="Times New Roman" w:hAnsi="Times New Roman" w:eastAsia="方正仿宋_GBK" w:cs="Times New Roman"/>
          <w:sz w:val="32"/>
          <w:szCs w:val="32"/>
        </w:rPr>
      </w:pPr>
      <w:r>
        <w:rPr>
          <w:rFonts w:ascii="Times New Roman" w:hAnsi="Times New Roman" w:eastAsia="方正仿宋_GBK" w:cs="Times New Roman"/>
          <w:sz w:val="32"/>
          <w:szCs w:val="32"/>
        </w:rPr>
        <w:t>3.</w:t>
      </w:r>
      <w:r>
        <w:rPr>
          <w:rFonts w:hint="eastAsia" w:ascii="Times New Roman" w:hAnsi="Times New Roman" w:eastAsia="方正仿宋_GBK" w:cs="Times New Roman"/>
          <w:sz w:val="32"/>
          <w:szCs w:val="32"/>
          <w:u w:val="single"/>
          <w:lang w:val="en-US" w:eastAsia="zh-CN"/>
        </w:rPr>
        <w:t xml:space="preserve">                                               </w:t>
      </w:r>
      <w:r>
        <w:rPr>
          <w:rFonts w:ascii="Times New Roman" w:hAnsi="Times New Roman" w:eastAsia="方正仿宋_GBK" w:cs="Times New Roman"/>
          <w:sz w:val="32"/>
          <w:szCs w:val="32"/>
        </w:rPr>
        <w:t>。</w:t>
      </w:r>
    </w:p>
    <w:p>
      <w:pPr>
        <w:spacing w:line="600" w:lineRule="exact"/>
        <w:ind w:firstLine="640" w:firstLineChars="200"/>
        <w:jc w:val="left"/>
        <w:rPr>
          <w:rFonts w:ascii="Times New Roman" w:hAnsi="Times New Roman" w:eastAsia="方正仿宋_GBK" w:cs="Times New Roman"/>
          <w:sz w:val="32"/>
          <w:szCs w:val="32"/>
        </w:rPr>
      </w:pPr>
      <w:r>
        <w:rPr>
          <w:rFonts w:ascii="Times New Roman" w:hAnsi="Times New Roman" w:eastAsia="方正仿宋_GBK" w:cs="Times New Roman"/>
          <w:sz w:val="32"/>
          <w:szCs w:val="32"/>
        </w:rPr>
        <w:t>四、你</w:t>
      </w:r>
      <w:r>
        <w:rPr>
          <w:rFonts w:hint="eastAsia" w:ascii="Times New Roman" w:hAnsi="Times New Roman" w:eastAsia="方正仿宋_GBK" w:cs="Times New Roman"/>
          <w:sz w:val="32"/>
          <w:szCs w:val="32"/>
        </w:rPr>
        <w:t>单位</w:t>
      </w:r>
      <w:r>
        <w:rPr>
          <w:rFonts w:ascii="Times New Roman" w:hAnsi="Times New Roman" w:eastAsia="方正仿宋_GBK" w:cs="Times New Roman"/>
          <w:sz w:val="32"/>
          <w:szCs w:val="32"/>
        </w:rPr>
        <w:t>计划就财政补助资金使用如下：</w:t>
      </w:r>
    </w:p>
    <w:p>
      <w:pPr>
        <w:spacing w:line="600" w:lineRule="exact"/>
        <w:ind w:firstLine="640" w:firstLineChars="200"/>
        <w:jc w:val="left"/>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1.</w:t>
      </w:r>
      <w:r>
        <w:rPr>
          <w:rFonts w:hint="eastAsia" w:ascii="Times New Roman" w:hAnsi="Times New Roman" w:eastAsia="方正仿宋_GBK" w:cs="Times New Roman"/>
          <w:sz w:val="32"/>
          <w:szCs w:val="32"/>
          <w:u w:val="single"/>
          <w:lang w:val="en-US" w:eastAsia="zh-CN"/>
        </w:rPr>
        <w:t xml:space="preserve">                                               </w:t>
      </w:r>
      <w:r>
        <w:rPr>
          <w:rFonts w:hint="eastAsia" w:ascii="Times New Roman" w:hAnsi="Times New Roman" w:eastAsia="方正仿宋_GBK" w:cs="Times New Roman"/>
          <w:sz w:val="32"/>
          <w:szCs w:val="32"/>
        </w:rPr>
        <w:t xml:space="preserve">；  </w:t>
      </w:r>
    </w:p>
    <w:p>
      <w:pPr>
        <w:spacing w:line="600" w:lineRule="exact"/>
        <w:ind w:firstLine="640" w:firstLineChars="200"/>
        <w:jc w:val="left"/>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2</w:t>
      </w:r>
      <w:r>
        <w:rPr>
          <w:rFonts w:ascii="Times New Roman" w:hAnsi="Times New Roman" w:eastAsia="方正仿宋_GBK" w:cs="Times New Roman"/>
          <w:sz w:val="32"/>
          <w:szCs w:val="32"/>
        </w:rPr>
        <w:t>.</w:t>
      </w:r>
      <w:r>
        <w:rPr>
          <w:rFonts w:hint="eastAsia" w:ascii="Times New Roman" w:hAnsi="Times New Roman" w:eastAsia="方正仿宋_GBK" w:cs="Times New Roman"/>
          <w:sz w:val="32"/>
          <w:szCs w:val="32"/>
          <w:u w:val="single"/>
          <w:lang w:val="en-US" w:eastAsia="zh-CN"/>
        </w:rPr>
        <w:t xml:space="preserve">                                               </w:t>
      </w:r>
      <w:r>
        <w:rPr>
          <w:rFonts w:hint="eastAsia" w:ascii="Times New Roman" w:hAnsi="Times New Roman" w:eastAsia="方正仿宋_GBK" w:cs="Times New Roman"/>
          <w:sz w:val="32"/>
          <w:szCs w:val="32"/>
        </w:rPr>
        <w:t xml:space="preserve">；  </w:t>
      </w:r>
    </w:p>
    <w:p>
      <w:pPr>
        <w:spacing w:line="600" w:lineRule="exact"/>
        <w:ind w:firstLine="640" w:firstLineChars="200"/>
        <w:jc w:val="left"/>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3.</w:t>
      </w:r>
      <w:r>
        <w:rPr>
          <w:rFonts w:hint="eastAsia" w:ascii="Times New Roman" w:hAnsi="Times New Roman" w:eastAsia="方正仿宋_GBK" w:cs="Times New Roman"/>
          <w:sz w:val="32"/>
          <w:szCs w:val="32"/>
          <w:u w:val="single"/>
          <w:lang w:val="en-US" w:eastAsia="zh-CN"/>
        </w:rPr>
        <w:t xml:space="preserve">                                               </w:t>
      </w:r>
      <w:r>
        <w:rPr>
          <w:rFonts w:hint="eastAsia" w:ascii="Times New Roman" w:hAnsi="Times New Roman" w:eastAsia="方正仿宋_GBK" w:cs="Times New Roman"/>
          <w:sz w:val="32"/>
          <w:szCs w:val="32"/>
        </w:rPr>
        <w:t xml:space="preserve">；  </w:t>
      </w:r>
    </w:p>
    <w:p>
      <w:pPr>
        <w:spacing w:line="600" w:lineRule="exact"/>
        <w:ind w:firstLine="640" w:firstLineChars="200"/>
        <w:jc w:val="left"/>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4.</w:t>
      </w:r>
      <w:r>
        <w:rPr>
          <w:rFonts w:hint="eastAsia" w:ascii="Times New Roman" w:hAnsi="Times New Roman" w:eastAsia="方正仿宋_GBK" w:cs="Times New Roman"/>
          <w:sz w:val="32"/>
          <w:szCs w:val="32"/>
          <w:u w:val="single"/>
          <w:lang w:val="en-US" w:eastAsia="zh-CN"/>
        </w:rPr>
        <w:t xml:space="preserve">                                               </w:t>
      </w:r>
      <w:r>
        <w:rPr>
          <w:rFonts w:ascii="Times New Roman" w:hAnsi="Times New Roman" w:eastAsia="方正仿宋_GBK" w:cs="Times New Roman"/>
          <w:sz w:val="32"/>
          <w:szCs w:val="32"/>
        </w:rPr>
        <w:t>。</w:t>
      </w:r>
    </w:p>
    <w:p>
      <w:pPr>
        <w:spacing w:line="600" w:lineRule="exact"/>
        <w:ind w:firstLine="640" w:firstLineChars="200"/>
        <w:jc w:val="left"/>
        <w:rPr>
          <w:rFonts w:ascii="Times New Roman" w:hAnsi="Times New Roman" w:eastAsia="方正仿宋_GBK" w:cs="Times New Roman"/>
          <w:sz w:val="32"/>
          <w:szCs w:val="32"/>
        </w:rPr>
      </w:pPr>
      <w:r>
        <w:rPr>
          <w:rFonts w:ascii="Times New Roman" w:hAnsi="Times New Roman" w:eastAsia="方正仿宋_GBK" w:cs="Times New Roman"/>
          <w:sz w:val="32"/>
          <w:szCs w:val="32"/>
        </w:rPr>
        <w:t>五、你</w:t>
      </w:r>
      <w:r>
        <w:rPr>
          <w:rFonts w:hint="eastAsia" w:ascii="Times New Roman" w:hAnsi="Times New Roman" w:eastAsia="方正仿宋_GBK" w:cs="Times New Roman"/>
          <w:sz w:val="32"/>
          <w:szCs w:val="32"/>
        </w:rPr>
        <w:t>单位</w:t>
      </w:r>
      <w:r>
        <w:rPr>
          <w:rFonts w:ascii="Times New Roman" w:hAnsi="Times New Roman" w:eastAsia="方正仿宋_GBK" w:cs="Times New Roman"/>
          <w:sz w:val="32"/>
          <w:szCs w:val="32"/>
        </w:rPr>
        <w:t>应健全档案管理，对落实重大品种</w:t>
      </w:r>
      <w:r>
        <w:rPr>
          <w:rFonts w:hint="eastAsia" w:ascii="Times New Roman" w:hAnsi="Times New Roman" w:eastAsia="方正仿宋_GBK" w:cs="Times New Roman"/>
          <w:sz w:val="32"/>
          <w:szCs w:val="32"/>
        </w:rPr>
        <w:t>研发</w:t>
      </w:r>
      <w:r>
        <w:rPr>
          <w:rFonts w:ascii="Times New Roman" w:hAnsi="Times New Roman" w:eastAsia="方正仿宋_GBK" w:cs="Times New Roman"/>
          <w:sz w:val="32"/>
          <w:szCs w:val="32"/>
        </w:rPr>
        <w:t>推广</w:t>
      </w:r>
      <w:r>
        <w:rPr>
          <w:rFonts w:hint="eastAsia" w:ascii="Times New Roman" w:hAnsi="Times New Roman" w:eastAsia="方正仿宋_GBK" w:cs="Times New Roman"/>
          <w:sz w:val="32"/>
          <w:szCs w:val="32"/>
        </w:rPr>
        <w:t>应用一体化试点</w:t>
      </w:r>
      <w:r>
        <w:rPr>
          <w:rFonts w:ascii="Times New Roman" w:hAnsi="Times New Roman" w:eastAsia="方正仿宋_GBK" w:cs="Times New Roman"/>
          <w:sz w:val="32"/>
          <w:szCs w:val="32"/>
        </w:rPr>
        <w:t>补助政策的全过程资料予以妥善保管，确保实施内容全程可查可追溯。</w:t>
      </w:r>
    </w:p>
    <w:p>
      <w:pPr>
        <w:spacing w:line="600" w:lineRule="exact"/>
        <w:ind w:firstLine="640" w:firstLineChars="200"/>
        <w:jc w:val="left"/>
        <w:rPr>
          <w:rFonts w:ascii="Times New Roman" w:hAnsi="Times New Roman" w:eastAsia="方正仿宋_GBK" w:cs="Times New Roman"/>
          <w:sz w:val="32"/>
          <w:szCs w:val="32"/>
        </w:rPr>
      </w:pPr>
      <w:r>
        <w:rPr>
          <w:rFonts w:ascii="Times New Roman" w:hAnsi="Times New Roman" w:eastAsia="方正仿宋_GBK" w:cs="Times New Roman"/>
          <w:sz w:val="32"/>
          <w:szCs w:val="32"/>
        </w:rPr>
        <w:t>六、你</w:t>
      </w:r>
      <w:r>
        <w:rPr>
          <w:rFonts w:hint="eastAsia" w:ascii="Times New Roman" w:hAnsi="Times New Roman" w:eastAsia="方正仿宋_GBK" w:cs="Times New Roman"/>
          <w:sz w:val="32"/>
          <w:szCs w:val="32"/>
        </w:rPr>
        <w:t>单位</w:t>
      </w:r>
      <w:r>
        <w:rPr>
          <w:rFonts w:ascii="Times New Roman" w:hAnsi="Times New Roman" w:eastAsia="方正仿宋_GBK" w:cs="Times New Roman"/>
          <w:sz w:val="32"/>
          <w:szCs w:val="32"/>
        </w:rPr>
        <w:t>应对财政资金进行专账管理，严格按照财政资金管理有关要求，在协议约定的具体实施内容范围内规范使用财政资金，能够及时提供资金使用明细。</w:t>
      </w:r>
    </w:p>
    <w:p>
      <w:pPr>
        <w:spacing w:line="600" w:lineRule="exact"/>
        <w:ind w:firstLine="640" w:firstLineChars="200"/>
        <w:jc w:val="left"/>
        <w:rPr>
          <w:rFonts w:ascii="Times New Roman" w:hAnsi="Times New Roman" w:eastAsia="方正仿宋_GBK" w:cs="Times New Roman"/>
          <w:sz w:val="32"/>
          <w:szCs w:val="32"/>
        </w:rPr>
      </w:pPr>
      <w:r>
        <w:rPr>
          <w:rFonts w:ascii="Times New Roman" w:hAnsi="Times New Roman" w:eastAsia="方正仿宋_GBK" w:cs="Times New Roman"/>
          <w:sz w:val="32"/>
          <w:szCs w:val="32"/>
        </w:rPr>
        <w:t>七、你</w:t>
      </w:r>
      <w:r>
        <w:rPr>
          <w:rFonts w:hint="eastAsia" w:ascii="Times New Roman" w:hAnsi="Times New Roman" w:eastAsia="方正仿宋_GBK" w:cs="Times New Roman"/>
          <w:sz w:val="32"/>
          <w:szCs w:val="32"/>
        </w:rPr>
        <w:t>单位</w:t>
      </w:r>
      <w:r>
        <w:rPr>
          <w:rFonts w:ascii="Times New Roman" w:hAnsi="Times New Roman" w:eastAsia="方正仿宋_GBK" w:cs="Times New Roman"/>
          <w:sz w:val="32"/>
          <w:szCs w:val="32"/>
        </w:rPr>
        <w:t>应就重大品种</w:t>
      </w:r>
      <w:r>
        <w:rPr>
          <w:rFonts w:hint="eastAsia" w:ascii="Times New Roman" w:hAnsi="Times New Roman" w:eastAsia="方正仿宋_GBK" w:cs="Times New Roman"/>
          <w:sz w:val="32"/>
          <w:szCs w:val="32"/>
        </w:rPr>
        <w:t>研发</w:t>
      </w:r>
      <w:r>
        <w:rPr>
          <w:rFonts w:ascii="Times New Roman" w:hAnsi="Times New Roman" w:eastAsia="方正仿宋_GBK" w:cs="Times New Roman"/>
          <w:sz w:val="32"/>
          <w:szCs w:val="32"/>
        </w:rPr>
        <w:t>推广</w:t>
      </w:r>
      <w:r>
        <w:rPr>
          <w:rFonts w:hint="eastAsia" w:ascii="Times New Roman" w:hAnsi="Times New Roman" w:eastAsia="方正仿宋_GBK" w:cs="Times New Roman"/>
          <w:sz w:val="32"/>
          <w:szCs w:val="32"/>
        </w:rPr>
        <w:t>应用一体化试点</w:t>
      </w:r>
      <w:r>
        <w:rPr>
          <w:rFonts w:ascii="Times New Roman" w:hAnsi="Times New Roman" w:eastAsia="方正仿宋_GBK" w:cs="Times New Roman"/>
          <w:sz w:val="32"/>
          <w:szCs w:val="32"/>
        </w:rPr>
        <w:t>补助试点项目实施成效、经验做法等方面在主流媒体、新媒体上积极宣传。</w:t>
      </w:r>
    </w:p>
    <w:p>
      <w:pPr>
        <w:spacing w:line="600" w:lineRule="exact"/>
        <w:ind w:firstLine="640" w:firstLineChars="200"/>
        <w:jc w:val="left"/>
        <w:rPr>
          <w:rFonts w:ascii="Times New Roman" w:hAnsi="Times New Roman" w:eastAsia="方正仿宋_GBK" w:cs="Times New Roman"/>
          <w:sz w:val="32"/>
          <w:szCs w:val="32"/>
        </w:rPr>
      </w:pPr>
      <w:r>
        <w:rPr>
          <w:rFonts w:ascii="Times New Roman" w:hAnsi="Times New Roman" w:eastAsia="方正仿宋_GBK" w:cs="Times New Roman"/>
          <w:sz w:val="32"/>
          <w:szCs w:val="32"/>
        </w:rPr>
        <w:t>八、你</w:t>
      </w:r>
      <w:r>
        <w:rPr>
          <w:rFonts w:hint="eastAsia" w:ascii="Times New Roman" w:hAnsi="Times New Roman" w:eastAsia="方正仿宋_GBK" w:cs="Times New Roman"/>
          <w:sz w:val="32"/>
          <w:szCs w:val="32"/>
        </w:rPr>
        <w:t>单位</w:t>
      </w:r>
      <w:r>
        <w:rPr>
          <w:rFonts w:ascii="Times New Roman" w:hAnsi="Times New Roman" w:eastAsia="方正仿宋_GBK" w:cs="Times New Roman"/>
          <w:sz w:val="32"/>
          <w:szCs w:val="32"/>
        </w:rPr>
        <w:t>应积极配合各级</w:t>
      </w:r>
      <w:r>
        <w:rPr>
          <w:rFonts w:hint="eastAsia" w:ascii="Times New Roman" w:hAnsi="Times New Roman" w:eastAsia="方正仿宋_GBK" w:cs="Times New Roman"/>
          <w:sz w:val="32"/>
          <w:szCs w:val="32"/>
        </w:rPr>
        <w:t>农业农村</w:t>
      </w:r>
      <w:r>
        <w:rPr>
          <w:rFonts w:ascii="Times New Roman" w:hAnsi="Times New Roman" w:eastAsia="方正仿宋_GBK" w:cs="Times New Roman"/>
          <w:sz w:val="32"/>
          <w:szCs w:val="32"/>
        </w:rPr>
        <w:t>工作安排，接受各级</w:t>
      </w:r>
      <w:r>
        <w:rPr>
          <w:rFonts w:hint="eastAsia" w:ascii="Times New Roman" w:hAnsi="Times New Roman" w:eastAsia="方正仿宋_GBK" w:cs="Times New Roman"/>
          <w:sz w:val="32"/>
          <w:szCs w:val="32"/>
        </w:rPr>
        <w:t>农业农村</w:t>
      </w:r>
      <w:r>
        <w:rPr>
          <w:rFonts w:ascii="Times New Roman" w:hAnsi="Times New Roman" w:eastAsia="方正仿宋_GBK" w:cs="Times New Roman"/>
          <w:sz w:val="32"/>
          <w:szCs w:val="32"/>
        </w:rPr>
        <w:t>组织开展的定期调度、监督检查、考核验收等工作。</w:t>
      </w:r>
    </w:p>
    <w:p>
      <w:pPr>
        <w:spacing w:line="600" w:lineRule="exact"/>
        <w:ind w:firstLine="640" w:firstLineChars="200"/>
        <w:jc w:val="left"/>
        <w:rPr>
          <w:rFonts w:ascii="Times New Roman" w:hAnsi="Times New Roman" w:eastAsia="方正仿宋_GBK" w:cs="Times New Roman"/>
          <w:sz w:val="32"/>
          <w:szCs w:val="32"/>
        </w:rPr>
      </w:pPr>
      <w:r>
        <w:rPr>
          <w:rFonts w:ascii="Times New Roman" w:hAnsi="Times New Roman" w:eastAsia="方正仿宋_GBK" w:cs="Times New Roman"/>
          <w:sz w:val="32"/>
          <w:szCs w:val="32"/>
        </w:rPr>
        <w:t>九、你</w:t>
      </w:r>
      <w:r>
        <w:rPr>
          <w:rFonts w:hint="eastAsia" w:ascii="Times New Roman" w:hAnsi="Times New Roman" w:eastAsia="方正仿宋_GBK" w:cs="Times New Roman"/>
          <w:sz w:val="32"/>
          <w:szCs w:val="32"/>
        </w:rPr>
        <w:t>单位</w:t>
      </w:r>
      <w:r>
        <w:rPr>
          <w:rFonts w:ascii="Times New Roman" w:hAnsi="Times New Roman" w:eastAsia="方正仿宋_GBK" w:cs="Times New Roman"/>
          <w:sz w:val="32"/>
          <w:szCs w:val="32"/>
        </w:rPr>
        <w:t>对项目申报、验收等材料的真实性负责，并严格按照项目资金使用有关要求，不出现虚报冒领、骗取套取、挤占挪用项目资金等违法违规行为。</w:t>
      </w:r>
    </w:p>
    <w:p>
      <w:pPr>
        <w:spacing w:line="600" w:lineRule="exact"/>
        <w:ind w:firstLine="640" w:firstLineChars="200"/>
        <w:jc w:val="left"/>
        <w:rPr>
          <w:rFonts w:ascii="Times New Roman" w:hAnsi="Times New Roman" w:eastAsia="方正仿宋_GBK" w:cs="Times New Roman"/>
          <w:sz w:val="32"/>
          <w:szCs w:val="32"/>
        </w:rPr>
      </w:pPr>
      <w:r>
        <w:rPr>
          <w:rFonts w:ascii="Times New Roman" w:hAnsi="Times New Roman" w:eastAsia="方正仿宋_GBK" w:cs="Times New Roman"/>
          <w:sz w:val="32"/>
          <w:szCs w:val="32"/>
        </w:rPr>
        <w:t>十、本任务书一式三份，三家各执1份。</w:t>
      </w:r>
    </w:p>
    <w:p>
      <w:pPr>
        <w:spacing w:line="600" w:lineRule="exact"/>
        <w:ind w:firstLine="640" w:firstLineChars="200"/>
        <w:jc w:val="left"/>
        <w:rPr>
          <w:rFonts w:ascii="Times New Roman" w:hAnsi="Times New Roman" w:eastAsia="方正仿宋_GBK" w:cs="Times New Roman"/>
          <w:sz w:val="32"/>
          <w:szCs w:val="32"/>
        </w:rPr>
      </w:pPr>
    </w:p>
    <w:p>
      <w:pPr>
        <w:spacing w:line="600" w:lineRule="exact"/>
        <w:ind w:firstLine="640" w:firstLineChars="200"/>
        <w:jc w:val="left"/>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实施主体</w:t>
      </w:r>
      <w:r>
        <w:rPr>
          <w:rFonts w:ascii="Times New Roman" w:hAnsi="Times New Roman" w:eastAsia="方正仿宋_GBK" w:cs="Times New Roman"/>
          <w:sz w:val="32"/>
          <w:szCs w:val="32"/>
        </w:rPr>
        <w:t>（种业企业盖章）：</w:t>
      </w:r>
    </w:p>
    <w:p>
      <w:pPr>
        <w:spacing w:line="600" w:lineRule="exact"/>
        <w:ind w:firstLine="640" w:firstLineChars="200"/>
        <w:jc w:val="left"/>
        <w:rPr>
          <w:rFonts w:ascii="Times New Roman" w:hAnsi="Times New Roman" w:eastAsia="方正仿宋_GBK" w:cs="Times New Roman"/>
          <w:sz w:val="32"/>
          <w:szCs w:val="32"/>
        </w:rPr>
      </w:pPr>
    </w:p>
    <w:p>
      <w:pPr>
        <w:spacing w:line="600" w:lineRule="exact"/>
        <w:ind w:firstLine="640" w:firstLineChars="200"/>
        <w:jc w:val="left"/>
        <w:rPr>
          <w:rFonts w:ascii="Times New Roman" w:hAnsi="Times New Roman" w:eastAsia="方正仿宋_GBK" w:cs="Times New Roman"/>
          <w:sz w:val="32"/>
          <w:szCs w:val="32"/>
        </w:rPr>
      </w:pPr>
    </w:p>
    <w:p>
      <w:pPr>
        <w:spacing w:line="600" w:lineRule="exact"/>
        <w:ind w:firstLine="640" w:firstLineChars="200"/>
        <w:jc w:val="left"/>
        <w:rPr>
          <w:rFonts w:ascii="Times New Roman" w:hAnsi="Times New Roman" w:eastAsia="方正仿宋_GBK" w:cs="Times New Roman"/>
          <w:sz w:val="32"/>
          <w:szCs w:val="32"/>
        </w:rPr>
      </w:pPr>
      <w:r>
        <w:rPr>
          <w:rFonts w:ascii="Times New Roman" w:hAnsi="Times New Roman" w:eastAsia="方正仿宋_GBK" w:cs="Times New Roman"/>
          <w:sz w:val="32"/>
          <w:szCs w:val="32"/>
        </w:rPr>
        <w:t>县级农业农村部门（盖章）：</w:t>
      </w:r>
    </w:p>
    <w:p>
      <w:pPr>
        <w:spacing w:line="600" w:lineRule="exact"/>
        <w:ind w:firstLine="640" w:firstLineChars="200"/>
        <w:jc w:val="left"/>
        <w:rPr>
          <w:rFonts w:ascii="Times New Roman" w:hAnsi="Times New Roman" w:eastAsia="方正仿宋_GBK" w:cs="Times New Roman"/>
          <w:sz w:val="32"/>
          <w:szCs w:val="32"/>
        </w:rPr>
      </w:pPr>
    </w:p>
    <w:p>
      <w:pPr>
        <w:spacing w:line="600" w:lineRule="exact"/>
        <w:ind w:firstLine="640" w:firstLineChars="200"/>
        <w:jc w:val="left"/>
        <w:rPr>
          <w:rFonts w:ascii="Times New Roman" w:hAnsi="Times New Roman" w:eastAsia="方正仿宋_GBK" w:cs="Times New Roman"/>
          <w:sz w:val="32"/>
          <w:szCs w:val="32"/>
        </w:rPr>
      </w:pPr>
    </w:p>
    <w:p>
      <w:pPr>
        <w:spacing w:line="600" w:lineRule="exact"/>
        <w:ind w:firstLine="640" w:firstLineChars="200"/>
        <w:jc w:val="left"/>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江苏省农业农村厅</w:t>
      </w:r>
      <w:r>
        <w:rPr>
          <w:rFonts w:ascii="Times New Roman" w:hAnsi="Times New Roman" w:eastAsia="方正仿宋_GBK" w:cs="Times New Roman"/>
          <w:sz w:val="32"/>
          <w:szCs w:val="32"/>
        </w:rPr>
        <w:t>（盖章）：</w:t>
      </w:r>
    </w:p>
    <w:p>
      <w:pPr>
        <w:spacing w:line="600" w:lineRule="exact"/>
        <w:jc w:val="center"/>
        <w:rPr>
          <w:rFonts w:ascii="Times New Roman" w:hAnsi="Times New Roman" w:eastAsia="方正仿宋_GBK" w:cs="Times New Roman"/>
          <w:sz w:val="32"/>
          <w:szCs w:val="32"/>
        </w:rPr>
      </w:pPr>
    </w:p>
    <w:p>
      <w:pPr>
        <w:spacing w:line="600" w:lineRule="exact"/>
        <w:jc w:val="center"/>
        <w:rPr>
          <w:rFonts w:ascii="Times New Roman" w:hAnsi="Times New Roman" w:eastAsia="方正仿宋_GBK" w:cs="Times New Roman"/>
          <w:sz w:val="32"/>
          <w:szCs w:val="32"/>
        </w:rPr>
      </w:pPr>
    </w:p>
    <w:p>
      <w:pPr>
        <w:spacing w:line="600" w:lineRule="exact"/>
        <w:jc w:val="center"/>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2024年  月  日</w:t>
      </w:r>
    </w:p>
    <w:p>
      <w:pPr>
        <w:spacing w:line="600" w:lineRule="exact"/>
        <w:jc w:val="left"/>
        <w:rPr>
          <w:rFonts w:ascii="Times New Roman" w:hAnsi="Times New Roman" w:eastAsia="黑体" w:cs="Times New Roman"/>
          <w:sz w:val="32"/>
          <w:szCs w:val="32"/>
        </w:rPr>
        <w:sectPr>
          <w:pgSz w:w="11906" w:h="16838"/>
          <w:pgMar w:top="2098" w:right="1587" w:bottom="2098" w:left="1587" w:header="851" w:footer="992" w:gutter="0"/>
          <w:cols w:space="0" w:num="1"/>
          <w:docGrid w:type="lines" w:linePitch="316" w:charSpace="0"/>
        </w:sectPr>
      </w:pPr>
    </w:p>
    <w:p>
      <w:pPr>
        <w:jc w:val="left"/>
        <w:rPr>
          <w:rFonts w:ascii="Times New Roman" w:hAnsi="Times New Roman" w:eastAsia="黑体" w:cs="Times New Roman"/>
          <w:sz w:val="32"/>
          <w:szCs w:val="32"/>
        </w:rPr>
      </w:pPr>
      <w:r>
        <w:rPr>
          <w:rFonts w:hint="eastAsia" w:ascii="Times New Roman" w:hAnsi="Times New Roman" w:eastAsia="黑体" w:cs="Times New Roman"/>
          <w:sz w:val="32"/>
          <w:szCs w:val="32"/>
        </w:rPr>
        <w:t>附件3</w:t>
      </w:r>
    </w:p>
    <w:p>
      <w:pPr>
        <w:jc w:val="center"/>
        <w:rPr>
          <w:rFonts w:ascii="Times New Roman" w:hAnsi="Times New Roman" w:eastAsia="方正小标宋_GBK" w:cs="Times New Roman"/>
          <w:sz w:val="44"/>
          <w:szCs w:val="44"/>
        </w:rPr>
      </w:pPr>
      <w:r>
        <w:rPr>
          <w:rFonts w:hint="eastAsia" w:ascii="Times New Roman" w:hAnsi="Times New Roman" w:eastAsia="方正小标宋_GBK" w:cs="Times New Roman"/>
          <w:sz w:val="44"/>
          <w:szCs w:val="44"/>
        </w:rPr>
        <w:t>验收需提供的相关材料</w:t>
      </w:r>
    </w:p>
    <w:p>
      <w:pPr>
        <w:spacing w:line="560" w:lineRule="exact"/>
        <w:ind w:firstLine="640" w:firstLineChars="200"/>
        <w:jc w:val="left"/>
        <w:rPr>
          <w:rFonts w:ascii="Times New Roman" w:hAnsi="Times New Roman" w:eastAsia="方正仿宋_GBK" w:cs="Times New Roman"/>
          <w:sz w:val="32"/>
          <w:szCs w:val="32"/>
        </w:rPr>
      </w:pPr>
    </w:p>
    <w:p>
      <w:pPr>
        <w:spacing w:line="560" w:lineRule="exact"/>
        <w:ind w:firstLine="640" w:firstLineChars="200"/>
        <w:jc w:val="left"/>
        <w:rPr>
          <w:rFonts w:ascii="Times New Roman" w:hAnsi="Times New Roman" w:eastAsia="方正仿宋_GBK" w:cs="Times New Roman"/>
          <w:sz w:val="32"/>
          <w:szCs w:val="32"/>
        </w:rPr>
      </w:pPr>
      <w:r>
        <w:rPr>
          <w:rFonts w:ascii="Times New Roman" w:hAnsi="Times New Roman" w:eastAsia="方正仿宋_GBK" w:cs="Times New Roman"/>
          <w:sz w:val="32"/>
          <w:szCs w:val="32"/>
        </w:rPr>
        <w:t>1</w:t>
      </w:r>
      <w:r>
        <w:rPr>
          <w:rFonts w:hint="eastAsia" w:ascii="Times New Roman" w:hAnsi="Times New Roman" w:eastAsia="方正仿宋_GBK" w:cs="Times New Roman"/>
          <w:sz w:val="32"/>
          <w:szCs w:val="32"/>
        </w:rPr>
        <w:t xml:space="preserve">. </w:t>
      </w:r>
      <w:r>
        <w:rPr>
          <w:rFonts w:ascii="Times New Roman" w:hAnsi="Times New Roman" w:eastAsia="方正仿宋_GBK" w:cs="Times New Roman"/>
          <w:sz w:val="32"/>
          <w:szCs w:val="32"/>
        </w:rPr>
        <w:t>项目实施单位申请验收的正式文件，包含但不限于补助品种在全省范围内新增</w:t>
      </w:r>
      <w:r>
        <w:rPr>
          <w:rFonts w:hint="eastAsia" w:ascii="Times New Roman" w:hAnsi="Times New Roman" w:eastAsia="方正仿宋_GBK" w:cs="Times New Roman"/>
          <w:sz w:val="32"/>
          <w:szCs w:val="32"/>
        </w:rPr>
        <w:t>推广</w:t>
      </w:r>
      <w:r>
        <w:rPr>
          <w:rFonts w:ascii="Times New Roman" w:hAnsi="Times New Roman" w:eastAsia="方正仿宋_GBK" w:cs="Times New Roman"/>
          <w:sz w:val="32"/>
          <w:szCs w:val="32"/>
        </w:rPr>
        <w:t>面积</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品种表现情况、项目实施内容完成情况、资金使用情况、验收指标达成情况及实施效果等。</w:t>
      </w:r>
    </w:p>
    <w:p>
      <w:pPr>
        <w:spacing w:line="560" w:lineRule="exact"/>
        <w:ind w:firstLine="640" w:firstLineChars="200"/>
        <w:jc w:val="left"/>
        <w:rPr>
          <w:rFonts w:ascii="Times New Roman" w:hAnsi="Times New Roman" w:eastAsia="方正仿宋_GBK" w:cs="Times New Roman"/>
          <w:sz w:val="32"/>
          <w:szCs w:val="32"/>
        </w:rPr>
      </w:pPr>
      <w:r>
        <w:rPr>
          <w:rFonts w:ascii="Times New Roman" w:hAnsi="Times New Roman" w:eastAsia="方正仿宋_GBK" w:cs="Times New Roman"/>
          <w:sz w:val="32"/>
          <w:szCs w:val="32"/>
        </w:rPr>
        <w:t>2</w:t>
      </w:r>
      <w:r>
        <w:rPr>
          <w:rFonts w:hint="eastAsia" w:ascii="Times New Roman" w:hAnsi="Times New Roman" w:eastAsia="方正仿宋_GBK" w:cs="Times New Roman"/>
          <w:sz w:val="32"/>
          <w:szCs w:val="32"/>
        </w:rPr>
        <w:t xml:space="preserve">. </w:t>
      </w:r>
      <w:r>
        <w:rPr>
          <w:rFonts w:ascii="Times New Roman" w:hAnsi="Times New Roman" w:eastAsia="方正仿宋_GBK" w:cs="Times New Roman"/>
          <w:sz w:val="32"/>
          <w:szCs w:val="32"/>
        </w:rPr>
        <w:t>项目期内县级农业农村部门组织的专家测产报告。</w:t>
      </w:r>
    </w:p>
    <w:p>
      <w:pPr>
        <w:spacing w:line="560" w:lineRule="exact"/>
        <w:ind w:firstLine="640" w:firstLineChars="200"/>
        <w:jc w:val="left"/>
        <w:rPr>
          <w:rFonts w:ascii="Times New Roman" w:hAnsi="Times New Roman" w:eastAsia="方正仿宋_GBK" w:cs="Times New Roman"/>
          <w:sz w:val="32"/>
          <w:szCs w:val="32"/>
        </w:rPr>
      </w:pPr>
      <w:r>
        <w:rPr>
          <w:rFonts w:ascii="Times New Roman" w:hAnsi="Times New Roman" w:eastAsia="方正仿宋_GBK" w:cs="Times New Roman"/>
          <w:sz w:val="32"/>
          <w:szCs w:val="32"/>
        </w:rPr>
        <w:t>3</w:t>
      </w:r>
      <w:r>
        <w:rPr>
          <w:rFonts w:hint="eastAsia" w:ascii="Times New Roman" w:hAnsi="Times New Roman" w:eastAsia="方正仿宋_GBK" w:cs="Times New Roman"/>
          <w:sz w:val="32"/>
          <w:szCs w:val="32"/>
        </w:rPr>
        <w:t xml:space="preserve">. </w:t>
      </w:r>
      <w:r>
        <w:rPr>
          <w:rFonts w:ascii="Times New Roman" w:hAnsi="Times New Roman" w:eastAsia="方正仿宋_GBK" w:cs="Times New Roman"/>
          <w:sz w:val="32"/>
          <w:szCs w:val="32"/>
        </w:rPr>
        <w:t>推广区域所涉及县级农业农村部门出具的品种推广证明。</w:t>
      </w:r>
    </w:p>
    <w:p>
      <w:pPr>
        <w:spacing w:line="560" w:lineRule="exact"/>
        <w:ind w:firstLine="640" w:firstLineChars="200"/>
        <w:jc w:val="left"/>
        <w:rPr>
          <w:rFonts w:ascii="Times New Roman" w:hAnsi="Times New Roman" w:eastAsia="方正仿宋_GBK" w:cs="Times New Roman"/>
          <w:sz w:val="32"/>
          <w:szCs w:val="32"/>
        </w:rPr>
      </w:pPr>
      <w:r>
        <w:rPr>
          <w:rFonts w:ascii="Times New Roman" w:hAnsi="Times New Roman" w:eastAsia="方正仿宋_GBK" w:cs="Times New Roman"/>
          <w:sz w:val="32"/>
          <w:szCs w:val="32"/>
        </w:rPr>
        <w:t>4. 审计报告：重点包含2023年度、2024年度在我省销售推广补助品种的数量、金额等，以及项目实施单位在落实项目过程中发生的资金列支情况等，资金列支应在任务书规定的范围。</w:t>
      </w:r>
    </w:p>
    <w:p>
      <w:pPr>
        <w:spacing w:line="560" w:lineRule="exact"/>
        <w:ind w:firstLine="640" w:firstLineChars="200"/>
        <w:jc w:val="left"/>
        <w:rPr>
          <w:rFonts w:ascii="Times New Roman" w:hAnsi="Times New Roman" w:eastAsia="方正仿宋_GBK" w:cs="Times New Roman"/>
          <w:sz w:val="32"/>
          <w:szCs w:val="32"/>
        </w:rPr>
      </w:pPr>
      <w:r>
        <w:rPr>
          <w:rFonts w:ascii="Times New Roman" w:hAnsi="Times New Roman" w:eastAsia="方正仿宋_GBK" w:cs="Times New Roman"/>
          <w:sz w:val="32"/>
          <w:szCs w:val="32"/>
        </w:rPr>
        <w:t>5</w:t>
      </w:r>
      <w:r>
        <w:rPr>
          <w:rFonts w:hint="eastAsia" w:ascii="Times New Roman" w:hAnsi="Times New Roman" w:eastAsia="方正仿宋_GBK" w:cs="Times New Roman"/>
          <w:sz w:val="32"/>
          <w:szCs w:val="32"/>
        </w:rPr>
        <w:t xml:space="preserve">. </w:t>
      </w:r>
      <w:r>
        <w:rPr>
          <w:rFonts w:ascii="Times New Roman" w:hAnsi="Times New Roman" w:eastAsia="方正仿宋_GBK" w:cs="Times New Roman"/>
          <w:sz w:val="32"/>
          <w:szCs w:val="32"/>
        </w:rPr>
        <w:t>推广面积佐证资料：种子销售进出库清单、销售台账、销售发票、资金往来账目以及开展示范展示、技术服务等相关任务的佐证材料等。提供不少于销售量排名前1</w:t>
      </w:r>
      <w:r>
        <w:rPr>
          <w:rFonts w:hint="eastAsia" w:ascii="Times New Roman" w:hAnsi="Times New Roman" w:eastAsia="方正仿宋_GBK" w:cs="Times New Roman"/>
          <w:sz w:val="32"/>
          <w:szCs w:val="32"/>
          <w:lang w:val="en-US" w:eastAsia="zh-CN"/>
        </w:rPr>
        <w:t>5</w:t>
      </w:r>
      <w:r>
        <w:rPr>
          <w:rFonts w:ascii="Times New Roman" w:hAnsi="Times New Roman" w:eastAsia="方正仿宋_GBK" w:cs="Times New Roman"/>
          <w:sz w:val="32"/>
          <w:szCs w:val="32"/>
        </w:rPr>
        <w:t>的客户姓名</w:t>
      </w:r>
      <w:r>
        <w:rPr>
          <w:rFonts w:hint="eastAsia" w:ascii="Times New Roman" w:hAnsi="Times New Roman" w:eastAsia="方正仿宋_GBK" w:cs="Times New Roman"/>
          <w:sz w:val="32"/>
          <w:szCs w:val="32"/>
          <w:lang w:eastAsia="zh-CN"/>
        </w:rPr>
        <w:t>、</w:t>
      </w:r>
      <w:r>
        <w:rPr>
          <w:rFonts w:ascii="Times New Roman" w:hAnsi="Times New Roman" w:eastAsia="方正仿宋_GBK" w:cs="Times New Roman"/>
          <w:sz w:val="32"/>
          <w:szCs w:val="32"/>
        </w:rPr>
        <w:t>联系电话</w:t>
      </w:r>
      <w:r>
        <w:rPr>
          <w:rFonts w:hint="eastAsia" w:ascii="Times New Roman" w:hAnsi="Times New Roman" w:eastAsia="方正仿宋_GBK" w:cs="Times New Roman"/>
          <w:sz w:val="32"/>
          <w:szCs w:val="32"/>
          <w:lang w:val="en-US" w:eastAsia="zh-CN"/>
        </w:rPr>
        <w:t>和用种量，作为电话和现场核查依据</w:t>
      </w:r>
      <w:r>
        <w:rPr>
          <w:rFonts w:ascii="Times New Roman" w:hAnsi="Times New Roman" w:eastAsia="方正仿宋_GBK" w:cs="Times New Roman"/>
          <w:sz w:val="32"/>
          <w:szCs w:val="32"/>
        </w:rPr>
        <w:t>。</w:t>
      </w:r>
    </w:p>
    <w:p>
      <w:pPr>
        <w:spacing w:line="560" w:lineRule="exact"/>
        <w:ind w:firstLine="640" w:firstLineChars="200"/>
        <w:jc w:val="left"/>
        <w:rPr>
          <w:rFonts w:hint="eastAsia" w:ascii="Times New Roman" w:hAnsi="Times New Roman" w:eastAsia="方正仿宋_GBK" w:cs="Times New Roman"/>
          <w:sz w:val="32"/>
          <w:szCs w:val="32"/>
        </w:rPr>
      </w:pPr>
      <w:r>
        <w:rPr>
          <w:rFonts w:hint="eastAsia" w:ascii="Times New Roman" w:hAnsi="Times New Roman" w:eastAsia="方正仿宋_GBK" w:cs="Times New Roman"/>
          <w:sz w:val="32"/>
          <w:szCs w:val="32"/>
        </w:rPr>
        <w:t>6.企业商业化育种创新能力提升佐证材料：项目实施单位通过加大研发力度、深化科企合作等方式，加快提高企业商业化育种创新能力佐证材料。</w:t>
      </w:r>
    </w:p>
    <w:p>
      <w:pPr>
        <w:spacing w:line="560" w:lineRule="exact"/>
        <w:ind w:firstLine="640" w:firstLineChars="200"/>
        <w:jc w:val="left"/>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7.</w:t>
      </w:r>
      <w:r>
        <w:rPr>
          <w:rFonts w:ascii="Times New Roman" w:hAnsi="Times New Roman" w:eastAsia="方正仿宋_GBK" w:cs="Times New Roman"/>
          <w:sz w:val="32"/>
          <w:szCs w:val="32"/>
        </w:rPr>
        <w:t>项目实施中有关照片、文字等佐证材料。</w:t>
      </w:r>
    </w:p>
    <w:p>
      <w:pPr>
        <w:spacing w:line="560" w:lineRule="exact"/>
        <w:ind w:firstLine="640" w:firstLineChars="200"/>
        <w:jc w:val="left"/>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8.</w:t>
      </w:r>
      <w:r>
        <w:rPr>
          <w:rFonts w:ascii="Times New Roman" w:hAnsi="Times New Roman" w:eastAsia="方正仿宋_GBK" w:cs="Times New Roman"/>
          <w:sz w:val="32"/>
          <w:szCs w:val="32"/>
        </w:rPr>
        <w:t>验收材料请汇编成册，一式3份。</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方正小标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
    <w:altName w:val="方正楷体_GBK"/>
    <w:panose1 w:val="02010609060101010101"/>
    <w:charset w:val="86"/>
    <w:family w:val="modern"/>
    <w:pitch w:val="default"/>
    <w:sig w:usb0="00000000" w:usb1="00000000" w:usb2="00000016" w:usb3="00000000" w:csb0="00040001" w:csb1="00000000"/>
  </w:font>
  <w:font w:name="微软雅黑">
    <w:panose1 w:val="020B0503020204020204"/>
    <w:charset w:val="86"/>
    <w:family w:val="auto"/>
    <w:pitch w:val="default"/>
    <w:sig w:usb0="80000287" w:usb1="280F3C52" w:usb2="00000016" w:usb3="00000000" w:csb0="0004001F" w:csb1="00000000"/>
  </w:font>
  <w:font w:name="方正宋体S-超大字符集">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a:effectLst/>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14</w:t>
                          </w:r>
                          <w:r>
                            <w:rPr>
                              <w:rFonts w:hint="eastAsia"/>
                              <w:sz w:val="18"/>
                            </w:rPr>
                            <w:fldChar w:fldCharType="end"/>
                          </w:r>
                        </w:p>
                      </w:txbxContent>
                    </wps:txbx>
                    <wps:bodyPr rot="0" spcFirstLastPara="0" vertOverflow="overflow" horzOverflow="overflow" vert="horz" wrap="none" lIns="0" tIns="0" rIns="0" bIns="0" numCol="1" spcCol="0" rtlCol="0" fromWordArt="false" anchor="t" anchorCtr="false" forceAA="false" compatLnSpc="true">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FgAAAGRycy9QSwECFAAUAAAACACH&#10;TuJAs0lY7tAAAAAFAQAADwAAAAAAAAABACAAAAA4AAAAZHJzL2Rvd25yZXYueG1sUEsBAhQAFAAA&#10;AAgAh07iQB6em78aAgAAJwQAAA4AAAAAAAAAAQAgAAAANQEAAGRycy9lMm9Eb2MueG1sUEsFBgAA&#10;AAAGAAYAWQEAAMEFA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14</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63B437A"/>
    <w:multiLevelType w:val="singleLevel"/>
    <w:tmpl w:val="663B437A"/>
    <w:lvl w:ilvl="0" w:tentative="0">
      <w:start w:val="3"/>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true"/>
  <w:bordersDoNotSurroundFooter w:val="true"/>
  <w:documentProtection w:enforcement="0"/>
  <w:defaultTabStop w:val="420"/>
  <w:drawingGridVerticalSpacing w:val="158"/>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Q0MWZmMzgwOGZkMTkxMTE4ODFhNWRkYzdmZjk0YjkifQ=="/>
  </w:docVars>
  <w:rsids>
    <w:rsidRoot w:val="00FB3C76"/>
    <w:rsid w:val="000804A8"/>
    <w:rsid w:val="00107338"/>
    <w:rsid w:val="001C54C9"/>
    <w:rsid w:val="00210534"/>
    <w:rsid w:val="00265DCB"/>
    <w:rsid w:val="0034600D"/>
    <w:rsid w:val="00357BBF"/>
    <w:rsid w:val="00372157"/>
    <w:rsid w:val="003864CE"/>
    <w:rsid w:val="003A41DE"/>
    <w:rsid w:val="003B555F"/>
    <w:rsid w:val="003D395C"/>
    <w:rsid w:val="0048641C"/>
    <w:rsid w:val="00570A13"/>
    <w:rsid w:val="005760CD"/>
    <w:rsid w:val="005A71D7"/>
    <w:rsid w:val="005E5EB9"/>
    <w:rsid w:val="006D272B"/>
    <w:rsid w:val="006E5B51"/>
    <w:rsid w:val="006F02D2"/>
    <w:rsid w:val="007B77AA"/>
    <w:rsid w:val="0083676B"/>
    <w:rsid w:val="00852714"/>
    <w:rsid w:val="00875B12"/>
    <w:rsid w:val="008C554C"/>
    <w:rsid w:val="008E236E"/>
    <w:rsid w:val="00910394"/>
    <w:rsid w:val="00974E59"/>
    <w:rsid w:val="009D6D64"/>
    <w:rsid w:val="00A3483E"/>
    <w:rsid w:val="00A51D51"/>
    <w:rsid w:val="00B25ED7"/>
    <w:rsid w:val="00BA5BA2"/>
    <w:rsid w:val="00BD691B"/>
    <w:rsid w:val="00D21FBA"/>
    <w:rsid w:val="00D60D8F"/>
    <w:rsid w:val="00DA0242"/>
    <w:rsid w:val="00DA1BAC"/>
    <w:rsid w:val="00DA31FC"/>
    <w:rsid w:val="00DF499B"/>
    <w:rsid w:val="00E31E81"/>
    <w:rsid w:val="00FB3C76"/>
    <w:rsid w:val="032855A3"/>
    <w:rsid w:val="049C7CD2"/>
    <w:rsid w:val="04AF4DF5"/>
    <w:rsid w:val="05CF2BD9"/>
    <w:rsid w:val="061B62E9"/>
    <w:rsid w:val="0693417B"/>
    <w:rsid w:val="073B6A79"/>
    <w:rsid w:val="0C462130"/>
    <w:rsid w:val="0C570CC4"/>
    <w:rsid w:val="11D8668C"/>
    <w:rsid w:val="1227200F"/>
    <w:rsid w:val="126A4FEA"/>
    <w:rsid w:val="12820D6D"/>
    <w:rsid w:val="13C56688"/>
    <w:rsid w:val="16075ACE"/>
    <w:rsid w:val="171B03E3"/>
    <w:rsid w:val="17FD67CB"/>
    <w:rsid w:val="190A30F4"/>
    <w:rsid w:val="1A4F366F"/>
    <w:rsid w:val="1B904239"/>
    <w:rsid w:val="233D0598"/>
    <w:rsid w:val="24D66809"/>
    <w:rsid w:val="25A06C1D"/>
    <w:rsid w:val="26282D6A"/>
    <w:rsid w:val="26B856E8"/>
    <w:rsid w:val="2BA35C95"/>
    <w:rsid w:val="2BD50ABD"/>
    <w:rsid w:val="2D9A410F"/>
    <w:rsid w:val="2E420DB0"/>
    <w:rsid w:val="2EB738D0"/>
    <w:rsid w:val="2FED4ACC"/>
    <w:rsid w:val="312160E5"/>
    <w:rsid w:val="321D6069"/>
    <w:rsid w:val="3426420B"/>
    <w:rsid w:val="377326A5"/>
    <w:rsid w:val="38EC74AF"/>
    <w:rsid w:val="3A5A7E9C"/>
    <w:rsid w:val="3BA34DB7"/>
    <w:rsid w:val="3C504181"/>
    <w:rsid w:val="3D772006"/>
    <w:rsid w:val="3EC22545"/>
    <w:rsid w:val="409C1B7D"/>
    <w:rsid w:val="40AB1FCD"/>
    <w:rsid w:val="42823C27"/>
    <w:rsid w:val="428811E5"/>
    <w:rsid w:val="46E8140C"/>
    <w:rsid w:val="486243B9"/>
    <w:rsid w:val="48D13297"/>
    <w:rsid w:val="49AE69F8"/>
    <w:rsid w:val="4A345777"/>
    <w:rsid w:val="4C4E5E92"/>
    <w:rsid w:val="4CE40844"/>
    <w:rsid w:val="4D394B22"/>
    <w:rsid w:val="4F4D3148"/>
    <w:rsid w:val="4F964841"/>
    <w:rsid w:val="510C088E"/>
    <w:rsid w:val="54027686"/>
    <w:rsid w:val="54594D61"/>
    <w:rsid w:val="567B1CD1"/>
    <w:rsid w:val="571003FD"/>
    <w:rsid w:val="57C26838"/>
    <w:rsid w:val="591E1934"/>
    <w:rsid w:val="59FC503C"/>
    <w:rsid w:val="5AB47C87"/>
    <w:rsid w:val="5BA12622"/>
    <w:rsid w:val="5BD9127C"/>
    <w:rsid w:val="5C9B71F2"/>
    <w:rsid w:val="5D71525B"/>
    <w:rsid w:val="5DF47831"/>
    <w:rsid w:val="5F020FFB"/>
    <w:rsid w:val="5F073A76"/>
    <w:rsid w:val="5FAC4CA7"/>
    <w:rsid w:val="62177F01"/>
    <w:rsid w:val="62280A73"/>
    <w:rsid w:val="627D065D"/>
    <w:rsid w:val="63113442"/>
    <w:rsid w:val="63657B0B"/>
    <w:rsid w:val="63693AF2"/>
    <w:rsid w:val="641679C6"/>
    <w:rsid w:val="648F39C6"/>
    <w:rsid w:val="64B5449C"/>
    <w:rsid w:val="67614C7F"/>
    <w:rsid w:val="67983A5E"/>
    <w:rsid w:val="681D7126"/>
    <w:rsid w:val="68726BEB"/>
    <w:rsid w:val="71B83FE4"/>
    <w:rsid w:val="74015C76"/>
    <w:rsid w:val="74251E1A"/>
    <w:rsid w:val="746E716F"/>
    <w:rsid w:val="74955729"/>
    <w:rsid w:val="7544620A"/>
    <w:rsid w:val="7776B849"/>
    <w:rsid w:val="77F05483"/>
    <w:rsid w:val="7942339E"/>
    <w:rsid w:val="7AEF6734"/>
    <w:rsid w:val="7B50485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4"/>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15"/>
    <w:unhideWhenUsed/>
    <w:qFormat/>
    <w:uiPriority w:val="0"/>
    <w:pPr>
      <w:spacing w:beforeAutospacing="1" w:afterAutospacing="1"/>
      <w:jc w:val="left"/>
      <w:outlineLvl w:val="1"/>
    </w:pPr>
    <w:rPr>
      <w:rFonts w:hint="eastAsia" w:ascii="宋体" w:hAnsi="宋体" w:eastAsia="宋体" w:cs="Times New Roman"/>
      <w:b/>
      <w:kern w:val="0"/>
      <w:sz w:val="36"/>
      <w:szCs w:val="36"/>
    </w:rPr>
  </w:style>
  <w:style w:type="character" w:default="1" w:styleId="10">
    <w:name w:val="Default Paragraph Font"/>
    <w:unhideWhenUsed/>
    <w:qFormat/>
    <w:uiPriority w:val="1"/>
  </w:style>
  <w:style w:type="table" w:default="1" w:styleId="8">
    <w:name w:val="Normal Table"/>
    <w:unhideWhenUsed/>
    <w:qFormat/>
    <w:uiPriority w:val="99"/>
    <w:tblPr>
      <w:tblCellMar>
        <w:top w:w="0" w:type="dxa"/>
        <w:left w:w="108" w:type="dxa"/>
        <w:bottom w:w="0" w:type="dxa"/>
        <w:right w:w="108" w:type="dxa"/>
      </w:tblCellMar>
    </w:tblPr>
  </w:style>
  <w:style w:type="paragraph" w:styleId="4">
    <w:name w:val="Body Text"/>
    <w:basedOn w:val="1"/>
    <w:next w:val="1"/>
    <w:link w:val="16"/>
    <w:qFormat/>
    <w:uiPriority w:val="0"/>
    <w:pPr>
      <w:spacing w:after="120"/>
    </w:pPr>
    <w:rPr>
      <w:szCs w:val="24"/>
    </w:rPr>
  </w:style>
  <w:style w:type="paragraph" w:styleId="5">
    <w:name w:val="Balloon Text"/>
    <w:basedOn w:val="1"/>
    <w:link w:val="20"/>
    <w:unhideWhenUsed/>
    <w:qFormat/>
    <w:uiPriority w:val="99"/>
    <w:rPr>
      <w:sz w:val="18"/>
      <w:szCs w:val="18"/>
    </w:rPr>
  </w:style>
  <w:style w:type="paragraph" w:styleId="6">
    <w:name w:val="footer"/>
    <w:basedOn w:val="1"/>
    <w:link w:val="13"/>
    <w:unhideWhenUsed/>
    <w:qFormat/>
    <w:uiPriority w:val="99"/>
    <w:pPr>
      <w:tabs>
        <w:tab w:val="center" w:pos="4153"/>
        <w:tab w:val="right" w:pos="8306"/>
      </w:tabs>
      <w:snapToGrid w:val="0"/>
      <w:jc w:val="left"/>
    </w:pPr>
    <w:rPr>
      <w:sz w:val="18"/>
      <w:szCs w:val="18"/>
    </w:rPr>
  </w:style>
  <w:style w:type="paragraph" w:styleId="7">
    <w:name w:val="header"/>
    <w:basedOn w:val="1"/>
    <w:link w:val="12"/>
    <w:unhideWhenUsed/>
    <w:qFormat/>
    <w:uiPriority w:val="99"/>
    <w:pPr>
      <w:pBdr>
        <w:bottom w:val="single" w:color="auto" w:sz="6" w:space="1"/>
      </w:pBdr>
      <w:tabs>
        <w:tab w:val="center" w:pos="4153"/>
        <w:tab w:val="right" w:pos="8306"/>
      </w:tabs>
      <w:snapToGrid w:val="0"/>
      <w:jc w:val="center"/>
    </w:pPr>
    <w:rPr>
      <w:sz w:val="18"/>
      <w:szCs w:val="18"/>
    </w:rPr>
  </w:style>
  <w:style w:type="table" w:styleId="9">
    <w:name w:val="Table Grid"/>
    <w:basedOn w:val="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1">
    <w:name w:val="Hyperlink"/>
    <w:basedOn w:val="10"/>
    <w:unhideWhenUsed/>
    <w:qFormat/>
    <w:uiPriority w:val="99"/>
    <w:rPr>
      <w:color w:val="0000FF" w:themeColor="hyperlink"/>
      <w:u w:val="single"/>
      <w14:textFill>
        <w14:solidFill>
          <w14:schemeClr w14:val="hlink"/>
        </w14:solidFill>
      </w14:textFill>
    </w:rPr>
  </w:style>
  <w:style w:type="character" w:customStyle="1" w:styleId="12">
    <w:name w:val="页眉 Char"/>
    <w:basedOn w:val="10"/>
    <w:link w:val="7"/>
    <w:semiHidden/>
    <w:qFormat/>
    <w:uiPriority w:val="99"/>
    <w:rPr>
      <w:sz w:val="18"/>
      <w:szCs w:val="18"/>
    </w:rPr>
  </w:style>
  <w:style w:type="character" w:customStyle="1" w:styleId="13">
    <w:name w:val="页脚 Char"/>
    <w:basedOn w:val="10"/>
    <w:link w:val="6"/>
    <w:qFormat/>
    <w:uiPriority w:val="99"/>
    <w:rPr>
      <w:sz w:val="18"/>
      <w:szCs w:val="18"/>
    </w:rPr>
  </w:style>
  <w:style w:type="character" w:customStyle="1" w:styleId="14">
    <w:name w:val="标题 1 Char"/>
    <w:basedOn w:val="10"/>
    <w:link w:val="2"/>
    <w:qFormat/>
    <w:uiPriority w:val="9"/>
    <w:rPr>
      <w:b/>
      <w:bCs/>
      <w:kern w:val="44"/>
      <w:sz w:val="44"/>
      <w:szCs w:val="44"/>
    </w:rPr>
  </w:style>
  <w:style w:type="character" w:customStyle="1" w:styleId="15">
    <w:name w:val="标题 2 Char"/>
    <w:basedOn w:val="10"/>
    <w:link w:val="3"/>
    <w:qFormat/>
    <w:uiPriority w:val="0"/>
    <w:rPr>
      <w:rFonts w:ascii="宋体" w:hAnsi="宋体" w:eastAsia="宋体" w:cs="Times New Roman"/>
      <w:b/>
      <w:kern w:val="0"/>
      <w:sz w:val="36"/>
      <w:szCs w:val="36"/>
    </w:rPr>
  </w:style>
  <w:style w:type="character" w:customStyle="1" w:styleId="16">
    <w:name w:val="正文文本 Char"/>
    <w:basedOn w:val="10"/>
    <w:link w:val="4"/>
    <w:qFormat/>
    <w:uiPriority w:val="0"/>
    <w:rPr>
      <w:szCs w:val="24"/>
    </w:rPr>
  </w:style>
  <w:style w:type="character" w:customStyle="1" w:styleId="17">
    <w:name w:val="font21"/>
    <w:basedOn w:val="10"/>
    <w:qFormat/>
    <w:uiPriority w:val="0"/>
    <w:rPr>
      <w:rFonts w:hint="eastAsia" w:ascii="宋体" w:hAnsi="宋体" w:eastAsia="宋体" w:cs="宋体"/>
      <w:b/>
      <w:bCs/>
      <w:color w:val="000000"/>
      <w:sz w:val="24"/>
      <w:szCs w:val="24"/>
      <w:u w:val="none"/>
    </w:rPr>
  </w:style>
  <w:style w:type="character" w:customStyle="1" w:styleId="18">
    <w:name w:val="font31"/>
    <w:basedOn w:val="10"/>
    <w:qFormat/>
    <w:uiPriority w:val="0"/>
    <w:rPr>
      <w:rFonts w:hint="eastAsia" w:ascii="宋体" w:hAnsi="宋体" w:eastAsia="宋体" w:cs="宋体"/>
      <w:color w:val="000000"/>
      <w:sz w:val="24"/>
      <w:szCs w:val="24"/>
      <w:u w:val="none"/>
    </w:rPr>
  </w:style>
  <w:style w:type="paragraph" w:customStyle="1" w:styleId="19">
    <w:name w:val="列出段落1"/>
    <w:basedOn w:val="1"/>
    <w:qFormat/>
    <w:uiPriority w:val="34"/>
    <w:pPr>
      <w:ind w:firstLine="420" w:firstLineChars="200"/>
    </w:pPr>
  </w:style>
  <w:style w:type="character" w:customStyle="1" w:styleId="20">
    <w:name w:val="批注框文本 Char"/>
    <w:basedOn w:val="10"/>
    <w:link w:val="5"/>
    <w:semiHidden/>
    <w:qFormat/>
    <w:uiPriority w:val="99"/>
    <w:rPr>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17</Pages>
  <Words>952</Words>
  <Characters>5427</Characters>
  <Lines>45</Lines>
  <Paragraphs>12</Paragraphs>
  <TotalTime>6</TotalTime>
  <ScaleCrop>false</ScaleCrop>
  <LinksUpToDate>false</LinksUpToDate>
  <CharactersWithSpaces>6367</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2024-05-31T12:33:00Z</dcterms:created>
  <dc:creator>49523</dc:creator>
  <cp:lastModifiedBy>uos</cp:lastModifiedBy>
  <cp:lastPrinted>2024-06-11T16:21:00Z</cp:lastPrinted>
  <dcterms:modified xsi:type="dcterms:W3CDTF">2024-06-13T15:22:53Z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y fmtid="{D5CDD505-2E9C-101B-9397-08002B2CF9AE}" pid="3" name="ICV">
    <vt:lpwstr>0B80F80D136D48AB9B1EF5DC5D882DEE_13</vt:lpwstr>
  </property>
</Properties>
</file>