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outlineLvl w:val="9"/>
        <w:rPr>
          <w:rFonts w:ascii="Times New Roman" w:hAnsi="Times New Roman" w:eastAsia="方正小标宋_GBK" w:cs="Times New Roman"/>
          <w:b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</w:rPr>
      </w:pP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outlineLvl w:val="9"/>
        <w:rPr>
          <w:rFonts w:ascii="Times New Roman" w:hAnsi="Times New Roman" w:eastAsia="方正小标宋_GBK" w:cs="Times New Roman"/>
          <w:b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ascii="Times New Roman" w:hAnsi="Times New Roman" w:eastAsia="方正小标宋_GBK" w:cs="Times New Roman"/>
          <w:b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</w:rPr>
        <w:t>《江苏省</w:t>
      </w:r>
      <w:r>
        <w:rPr>
          <w:rFonts w:hint="eastAsia" w:ascii="Times New Roman" w:hAnsi="Times New Roman" w:eastAsia="方正小标宋_GBK" w:cs="Times New Roman"/>
          <w:b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省级家庭农场认定及运行监测</w:t>
      </w:r>
      <w:r>
        <w:rPr>
          <w:rFonts w:ascii="Times New Roman" w:hAnsi="Times New Roman" w:eastAsia="方正小标宋_GBK" w:cs="Times New Roman"/>
          <w:b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管理</w:t>
      </w:r>
      <w:r>
        <w:rPr>
          <w:rFonts w:hint="eastAsia" w:ascii="Times New Roman" w:hAnsi="Times New Roman" w:eastAsia="方正小标宋_GBK" w:cs="Times New Roman"/>
          <w:b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办法</w:t>
      </w:r>
      <w:r>
        <w:rPr>
          <w:rFonts w:ascii="Times New Roman" w:hAnsi="Times New Roman" w:eastAsia="方正小标宋_GBK" w:cs="Times New Roman"/>
          <w:b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</w:rPr>
        <w:t>（征求意见稿）》</w:t>
      </w:r>
      <w:r>
        <w:rPr>
          <w:rFonts w:hint="eastAsia" w:ascii="Times New Roman" w:hAnsi="Times New Roman" w:eastAsia="方正小标宋_GBK" w:cs="Times New Roman"/>
          <w:b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起草</w:t>
      </w:r>
      <w:r>
        <w:rPr>
          <w:rFonts w:ascii="Times New Roman" w:hAnsi="Times New Roman" w:eastAsia="方正小标宋_GBK" w:cs="Times New Roman"/>
          <w:b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说明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  <w:outlineLvl w:val="9"/>
        <w:rPr>
          <w:rFonts w:ascii="Times New Roman" w:hAnsi="Times New Roman" w:eastAsia="方正楷体_GBK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outlineLvl w:val="9"/>
        <w:rPr>
          <w:rFonts w:ascii="Times New Roman" w:hAnsi="Times New Roman" w:cs="Times New Roman"/>
          <w:i w:val="0"/>
          <w:caps w:val="0"/>
          <w:smallCaps w:val="0"/>
          <w:color w:val="auto"/>
          <w:spacing w:val="0"/>
          <w:sz w:val="21"/>
          <w:szCs w:val="21"/>
        </w:rPr>
      </w:pPr>
      <w:r>
        <w:rPr>
          <w:rFonts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</w:rPr>
        <w:t>一、</w:t>
      </w:r>
      <w:r>
        <w:rPr>
          <w:rFonts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修订的必要性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outlineLvl w:val="9"/>
        <w:rPr>
          <w:rFonts w:ascii="宋体" w:eastAsia="宋体" w:cs="宋体"/>
          <w:kern w:val="2"/>
          <w:sz w:val="30"/>
          <w:szCs w:val="30"/>
          <w:lang w:val="en-US" w:eastAsia="zh-CN"/>
        </w:rPr>
      </w:pPr>
      <w:r>
        <w:rPr>
          <w:rFonts w:ascii="宋体" w:eastAsia="宋体" w:cs="宋体"/>
          <w:kern w:val="2"/>
          <w:sz w:val="30"/>
          <w:szCs w:val="30"/>
          <w:lang w:val="en-US" w:eastAsia="zh-CN"/>
        </w:rPr>
        <w:t>为加强对全省家庭农场的管理服务，根据农业农村部有关家庭农场工作的相关文件精神，结合江苏实际，我厅于202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2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年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10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月1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2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日印发了《江苏省省级示范家庭农场评定及监测办法》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（苏农规〔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2022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〕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 xml:space="preserve">7 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号，以下简称《办法》）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，并于202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2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年1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1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月1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5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日起施行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，目前实施已第二年。期间我省出台了地方性法规《江苏省家庭农场促进条例》（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2023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年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9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月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27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日省第十四届人民代表大会常务委员会第五次会议通过，自2024年1月1日起施行），条例对家庭农场发展的引导、扶持、指导和服务都作出了具体规定。今年以来根据省委办公厅、省政府办公厅清理优化创建示范和评比表彰活动的有关要求，省级示范家庭农场评定工作因涉及创建示范项目，也在清理范围之内。因此，根据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新情况新要求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和我厅行政规范性文件制定计划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，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我厅开展了《办法》的修订工作，形成了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《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江苏省省级家庭农场认定及运行监测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管理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办法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（征求意见稿）》。</w:t>
      </w:r>
    </w:p>
    <w:p>
      <w:pPr>
        <w:pStyle w:val="11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outlineLvl w:val="9"/>
        <w:rPr>
          <w:rFonts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主要</w:t>
      </w:r>
      <w:r>
        <w:rPr>
          <w:rFonts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法律</w:t>
      </w:r>
      <w:r>
        <w:rPr>
          <w:rFonts w:hint="eastAsia"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政策</w:t>
      </w:r>
      <w:r>
        <w:rPr>
          <w:rFonts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依据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both"/>
        <w:textAlignment w:val="auto"/>
        <w:outlineLvl w:val="9"/>
        <w:rPr>
          <w:rFonts w:hint="eastAsia" w:ascii="宋体" w:eastAsia="宋体" w:cs="宋体"/>
          <w:kern w:val="2"/>
          <w:sz w:val="30"/>
          <w:szCs w:val="30"/>
          <w:lang w:val="en-US" w:eastAsia="zh-CN"/>
        </w:rPr>
      </w:pPr>
      <w:r>
        <w:rPr>
          <w:rFonts w:ascii="宋体" w:eastAsia="宋体" w:cs="宋体"/>
          <w:kern w:val="2"/>
          <w:sz w:val="30"/>
          <w:szCs w:val="30"/>
          <w:lang w:val="en-US" w:eastAsia="zh-CN"/>
        </w:rPr>
        <w:t>1、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《江苏省家庭农场促进条例》（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2023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年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9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月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27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日省第十四届人民代表大会常务委员会第五次会议通过，自2024年1月1日起施行）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outlineLvl w:val="9"/>
        <w:rPr>
          <w:rFonts w:ascii="宋体" w:eastAsia="宋体" w:cs="宋体"/>
          <w:kern w:val="2"/>
          <w:sz w:val="30"/>
          <w:szCs w:val="30"/>
          <w:lang w:val="en-US" w:eastAsia="zh-CN"/>
        </w:rPr>
      </w:pP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2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、农业农村部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《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关于实施新型农业经营主体提升行动的通知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》（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农经发〔2022〕1号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），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创建示范家庭农场，加强动态监测。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outlineLvl w:val="9"/>
        <w:rPr>
          <w:rFonts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三、</w:t>
      </w:r>
      <w:r>
        <w:rPr>
          <w:rFonts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主要修订内容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outlineLvl w:val="9"/>
        <w:rPr>
          <w:rFonts w:ascii="宋体" w:eastAsia="宋体" w:cs="宋体"/>
          <w:kern w:val="2"/>
          <w:sz w:val="30"/>
          <w:szCs w:val="30"/>
          <w:lang w:val="en-US" w:eastAsia="zh-CN"/>
        </w:rPr>
      </w:pPr>
      <w:r>
        <w:rPr>
          <w:rFonts w:ascii="宋体" w:eastAsia="宋体" w:cs="宋体"/>
          <w:kern w:val="2"/>
          <w:sz w:val="30"/>
          <w:szCs w:val="30"/>
          <w:lang w:val="en-US" w:eastAsia="zh-CN"/>
        </w:rPr>
        <w:t>主要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修订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内容有《办法》的名称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、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省级家庭农场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的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申报条件、评定程序、监测制度。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outlineLvl w:val="9"/>
        <w:rPr>
          <w:rFonts w:ascii="宋体" w:eastAsia="宋体" w:cs="宋体"/>
          <w:kern w:val="2"/>
          <w:sz w:val="30"/>
          <w:szCs w:val="30"/>
          <w:lang w:val="en-US" w:eastAsia="zh-CN"/>
        </w:rPr>
      </w:pP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1、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将《江苏省省级示范家庭农场评定及监测</w:t>
      </w:r>
      <w:bookmarkStart w:id="0" w:name="_GoBack"/>
      <w:bookmarkEnd w:id="0"/>
      <w:r>
        <w:rPr>
          <w:rFonts w:ascii="宋体" w:eastAsia="宋体" w:cs="宋体"/>
          <w:kern w:val="2"/>
          <w:sz w:val="30"/>
          <w:szCs w:val="30"/>
          <w:lang w:val="en-US" w:eastAsia="zh-CN"/>
        </w:rPr>
        <w:t>办法》名称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修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改为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《江苏省省级家庭农场认定及运行监测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管理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办法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》。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《办法》中不再出现“示范”名称。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outlineLvl w:val="9"/>
        <w:rPr>
          <w:rFonts w:ascii="宋体" w:eastAsia="宋体" w:cs="宋体"/>
          <w:kern w:val="2"/>
          <w:sz w:val="30"/>
          <w:szCs w:val="30"/>
          <w:lang w:val="en-US" w:eastAsia="zh-CN"/>
        </w:rPr>
      </w:pP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2、</w:t>
      </w:r>
      <w:r>
        <w:rPr>
          <w:rFonts w:hint="eastAsia" w:ascii="宋体" w:eastAsia="宋体" w:cs="宋体"/>
          <w:spacing w:val="-2"/>
          <w:kern w:val="2"/>
          <w:sz w:val="31"/>
          <w:szCs w:val="31"/>
          <w:lang w:val="en-US" w:eastAsia="zh-CN" w:bidi="ar-SA"/>
        </w:rPr>
        <w:t>根据有关公平竞争规定，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对申报条件作出调整，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取消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家庭农场经营者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“一般不超过55周岁”的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年龄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限制，以家庭农场发展质量为导向，体现公平公正原则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。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outlineLvl w:val="9"/>
        <w:rPr>
          <w:rFonts w:ascii="宋体" w:eastAsia="宋体" w:cs="宋体"/>
          <w:kern w:val="2"/>
          <w:sz w:val="30"/>
          <w:szCs w:val="30"/>
          <w:lang w:val="en-US" w:eastAsia="zh-CN"/>
        </w:rPr>
      </w:pP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3、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对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认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定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和运行工作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作出调整，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按照培强家庭农场，促进高质量发展的导向，坚持公开、公正、公平的原则，取消省市县三级逐级评定、限额推荐、逐级审核、择优评定的规定，进一步优化申报条件的量化指标。遵循市场经济规律，实行家庭农场自愿申报、动态管理，不干预家庭农场生产经营自主权。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outlineLvl w:val="9"/>
        <w:rPr>
          <w:rFonts w:ascii="宋体" w:eastAsia="宋体" w:cs="宋体"/>
          <w:kern w:val="2"/>
          <w:sz w:val="30"/>
          <w:szCs w:val="30"/>
          <w:lang w:val="en-US" w:eastAsia="zh-CN"/>
        </w:rPr>
      </w:pP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4、建立动态监测和竞争淘汰机制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，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实行定期监测评价制度，每两年监测一次，监测合格的继续保留资格，监测不合格的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取消省级家庭农场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资格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。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560" w:lineRule="exact"/>
        <w:ind w:left="0" w:firstLine="600" w:firstLineChars="200"/>
        <w:rPr>
          <w:rFonts w:ascii="宋体" w:eastAsia="宋体" w:cs="宋体"/>
          <w:kern w:val="2"/>
          <w:sz w:val="30"/>
          <w:szCs w:val="30"/>
          <w:lang w:val="en-US" w:eastAsia="zh-CN"/>
        </w:rPr>
      </w:pP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5、取消“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各设区市和县级农业农村部门应根据本办法，制定本级示范家庭农场评定办法，每年组织示范家庭农场评定持续增加示范家庭农场数量</w:t>
      </w:r>
      <w:r>
        <w:rPr>
          <w:rFonts w:hint="eastAsia" w:ascii="宋体" w:eastAsia="宋体" w:cs="宋体"/>
          <w:kern w:val="2"/>
          <w:sz w:val="30"/>
          <w:szCs w:val="30"/>
          <w:lang w:val="en-US" w:eastAsia="zh-CN"/>
        </w:rPr>
        <w:t>”的规定</w:t>
      </w:r>
      <w:r>
        <w:rPr>
          <w:rFonts w:ascii="宋体" w:eastAsia="宋体" w:cs="宋体"/>
          <w:kern w:val="2"/>
          <w:sz w:val="30"/>
          <w:szCs w:val="30"/>
          <w:lang w:val="en-US" w:eastAsia="zh-CN"/>
        </w:rPr>
        <w:t>。</w:t>
      </w:r>
    </w:p>
    <w:p>
      <w:pPr>
        <w:pStyle w:val="11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560" w:lineRule="exact"/>
        <w:ind w:left="0" w:firstLine="612" w:firstLineChars="200"/>
        <w:jc w:val="right"/>
        <w:rPr>
          <w:rFonts w:ascii="Times New Roman" w:hAnsi="Times New Roman" w:eastAsia="黑体" w:cs="Times New Roman"/>
          <w:b w:val="0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宋体" w:eastAsia="宋体" w:cs="宋体"/>
          <w:spacing w:val="-2"/>
          <w:kern w:val="2"/>
          <w:sz w:val="31"/>
          <w:szCs w:val="31"/>
          <w:lang w:val="en-US" w:eastAsia="zh-CN" w:bidi="ar-SA"/>
        </w:rPr>
        <w:t xml:space="preserve"> 20</w:t>
      </w:r>
      <w:r>
        <w:rPr>
          <w:rFonts w:hint="eastAsia" w:ascii="宋体" w:eastAsia="宋体" w:cs="宋体"/>
          <w:spacing w:val="-2"/>
          <w:kern w:val="2"/>
          <w:sz w:val="31"/>
          <w:szCs w:val="31"/>
          <w:lang w:val="en-US" w:eastAsia="zh-CN" w:bidi="ar-SA"/>
        </w:rPr>
        <w:t>24</w:t>
      </w:r>
      <w:r>
        <w:rPr>
          <w:rFonts w:ascii="宋体" w:eastAsia="宋体" w:cs="宋体"/>
          <w:spacing w:val="-2"/>
          <w:kern w:val="2"/>
          <w:sz w:val="31"/>
          <w:szCs w:val="31"/>
          <w:lang w:val="en-US" w:eastAsia="zh-CN" w:bidi="ar-SA"/>
        </w:rPr>
        <w:t>年</w:t>
      </w:r>
      <w:r>
        <w:rPr>
          <w:rFonts w:hint="eastAsia" w:ascii="宋体" w:eastAsia="宋体" w:cs="宋体"/>
          <w:spacing w:val="-2"/>
          <w:kern w:val="2"/>
          <w:sz w:val="31"/>
          <w:szCs w:val="31"/>
          <w:lang w:val="en-US" w:eastAsia="zh-CN" w:bidi="ar-SA"/>
        </w:rPr>
        <w:t>7</w:t>
      </w:r>
      <w:r>
        <w:rPr>
          <w:rFonts w:ascii="宋体" w:eastAsia="宋体" w:cs="宋体"/>
          <w:spacing w:val="-2"/>
          <w:kern w:val="2"/>
          <w:sz w:val="31"/>
          <w:szCs w:val="31"/>
          <w:lang w:val="en-US" w:eastAsia="zh-CN" w:bidi="ar-SA"/>
        </w:rPr>
        <w:t>月</w:t>
      </w:r>
      <w:r>
        <w:rPr>
          <w:rFonts w:hint="eastAsia" w:ascii="宋体" w:eastAsia="宋体" w:cs="宋体"/>
          <w:spacing w:val="-2"/>
          <w:kern w:val="2"/>
          <w:sz w:val="31"/>
          <w:szCs w:val="31"/>
          <w:lang w:val="en-US" w:eastAsia="zh-CN" w:bidi="ar-SA"/>
        </w:rPr>
        <w:t>3</w:t>
      </w:r>
      <w:r>
        <w:rPr>
          <w:rFonts w:ascii="宋体" w:eastAsia="宋体" w:cs="宋体"/>
          <w:spacing w:val="-2"/>
          <w:kern w:val="2"/>
          <w:sz w:val="31"/>
          <w:szCs w:val="31"/>
          <w:lang w:val="en-US" w:eastAsia="zh-CN" w:bidi="ar-SA"/>
        </w:rPr>
        <w:t>日</w:t>
      </w:r>
    </w:p>
    <w:sectPr>
      <w:footerReference r:id="rId3" w:type="default"/>
      <w:pgSz w:w="11906" w:h="16838"/>
      <w:pgMar w:top="1797" w:right="1587" w:bottom="1701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w:rPr>
        <w:sz w:val="18"/>
      </w:rPr>
      <mc:AlternateContent>
        <mc:Choice Requires="wps">
          <w:drawing>
            <wp:anchor distT="0" distB="0" distL="113665" distR="113665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72390" cy="1333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694" cy="133159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0.5pt;width:5.7pt;mso-position-horizontal:center;mso-position-horizontal-relative:margin;mso-wrap-style:none;z-index:1024;mso-width-relative:page;mso-height-relative:page;" filled="f" stroked="f" coordsize="21600,21600" o:gfxdata="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BYAAABk&#10;cnMvUEsBAhQAFAAAAAgAh07iQKqLJ4vVAAAAAwEAAA8AAAAAAAAAAQAgAAAAOAAAAGRycy9kb3du&#10;cmV2LnhtbFBLAQIUABQAAAAIAIdO4kAZCcv27AEAAK0DAAAOAAAAAAAAAAEAIAAAADoBAABkcnMv&#10;ZTJvRG9jLnhtbFBLBQYAAAAABgAGAFkBAACYBQAAAAA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76724F0"/>
    <w:multiLevelType w:val="singleLevel"/>
    <w:tmpl w:val="D76724F0"/>
    <w:lvl w:ilvl="0" w:tentative="0">
      <w:start w:val="2"/>
      <w:numFmt w:val="chineseCounting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TY1ZjNjNDE5OTk0Nzk3ZmNlNWRhNDk1ZGVlZjBkYWEifQ=="/>
  </w:docVars>
  <w:rsids>
    <w:rsidRoot w:val="00000000"/>
    <w:rsid w:val="77FF00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5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4">
    <w:name w:val="Default Paragraph Font"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eastAsia="宋体"/>
      <w:snapToGrid/>
      <w:kern w:val="2"/>
      <w:sz w:val="21"/>
      <w:szCs w:val="20"/>
    </w:rPr>
  </w:style>
  <w:style w:type="paragraph" w:styleId="6">
    <w:name w:val="Normal Indent"/>
    <w:basedOn w:val="1"/>
    <w:qFormat/>
    <w:uiPriority w:val="0"/>
    <w:pPr>
      <w:ind w:firstLine="200" w:firstLineChars="200"/>
    </w:pPr>
  </w:style>
  <w:style w:type="paragraph" w:styleId="7">
    <w:name w:val="Body Text"/>
    <w:basedOn w:val="1"/>
    <w:next w:val="1"/>
    <w:qFormat/>
    <w:uiPriority w:val="0"/>
    <w:pPr>
      <w:widowControl/>
      <w:spacing w:before="100" w:beforeAutospacing="1" w:after="100" w:afterAutospacing="1"/>
      <w:jc w:val="left"/>
    </w:pPr>
    <w:rPr>
      <w:rFonts w:ascii="宋体" w:eastAsia="宋体"/>
      <w:sz w:val="24"/>
      <w:szCs w:val="24"/>
      <w:lang w:val="en-US" w:eastAsia="zh-CN" w:bidi="ar-SA"/>
    </w:rPr>
  </w:style>
  <w:style w:type="paragraph" w:styleId="8">
    <w:name w:val="toc 3"/>
    <w:basedOn w:val="1"/>
    <w:next w:val="1"/>
    <w:qFormat/>
    <w:uiPriority w:val="0"/>
    <w:pPr>
      <w:ind w:left="400" w:leftChars="400"/>
    </w:p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1">
    <w:name w:val="Normal (Web)"/>
    <w:basedOn w:val="1"/>
    <w:next w:val="8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2">
    <w:name w:val="Body Text First Indent"/>
    <w:basedOn w:val="7"/>
    <w:next w:val="6"/>
    <w:qFormat/>
    <w:uiPriority w:val="0"/>
    <w:pPr>
      <w:widowControl/>
      <w:spacing w:after="0" w:line="276" w:lineRule="auto"/>
      <w:ind w:firstLine="420"/>
      <w:textAlignment w:val="baseline"/>
    </w:pPr>
    <w:rPr>
      <w:rFonts w:ascii="Times New Roman" w:hAnsi="Times New Roman"/>
    </w:rPr>
  </w:style>
  <w:style w:type="paragraph" w:customStyle="1" w:styleId="15">
    <w:name w:val="Char"/>
    <w:basedOn w:val="1"/>
    <w:qFormat/>
    <w:uiPriority w:val="0"/>
    <w:rPr>
      <w:rFonts w:eastAsia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987</Words>
  <Characters>1021</Characters>
  <Lines>45</Lines>
  <Paragraphs>14</Paragraphs>
  <TotalTime>5</TotalTime>
  <ScaleCrop>false</ScaleCrop>
  <LinksUpToDate>false</LinksUpToDate>
  <CharactersWithSpaces>1023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2014-10-30T20:08:00Z</dcterms:created>
  <dc:creator>PC</dc:creator>
  <cp:lastModifiedBy>szfxm</cp:lastModifiedBy>
  <cp:lastPrinted>2024-07-05T09:24:00Z</cp:lastPrinted>
  <dcterms:modified xsi:type="dcterms:W3CDTF">2024-07-08T14:36:09Z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7D6048C014A24993AA903969CB13D314_13</vt:lpwstr>
  </property>
</Properties>
</file>