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0531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2024年六合区农机购置与应用补贴</w:t>
      </w:r>
    </w:p>
    <w:p w14:paraId="4FE3C66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政策落实报告</w:t>
      </w:r>
    </w:p>
    <w:p w14:paraId="6E9425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5C2DAAD3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4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年我局严格贯彻执行省农业农村厅、省财政厅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《关于印发《2024-2026 年江苏省农机购置与应用补贴实施意见》的通知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（苏农机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〔202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4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〕1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9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 号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）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，加强组织领导，规范操作程序，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eastAsia="zh-CN" w:bidi="ar"/>
        </w:rPr>
        <w:t>区、街镇农业农村和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财政部门密切配合，认真落实农机购置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与应用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补贴各项工作任务，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确保规范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eastAsia="zh-CN" w:bidi="ar"/>
        </w:rPr>
        <w:t>、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高效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eastAsia="zh-CN" w:bidi="ar"/>
        </w:rPr>
        <w:t>、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廉洁实施，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较好地发挥了农机购置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与应用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补贴支农惠农作用。</w:t>
      </w:r>
    </w:p>
    <w:p w14:paraId="2DE04CFB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一、农机购置与应用补贴政策落实情况</w:t>
      </w:r>
    </w:p>
    <w:p w14:paraId="2374A1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1.补贴资金兑付。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 w:bidi="ar-SA"/>
        </w:rPr>
        <w:t>我区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2024年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 w:bidi="ar-SA"/>
        </w:rPr>
        <w:t>共计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兑付农机购置与应用补贴资金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941万元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，其中中央财政资金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936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万元、省财政资金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万元。</w:t>
      </w:r>
    </w:p>
    <w:p w14:paraId="7664D8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2.机具核验情况。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我区严格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按照“品目管理、自主购机、定额补贴、先购后补、街镇受理、区级结算、直补到卡（户）”方式实施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街镇农业农村部门严格对补贴机具进行逐台现场核验，并将机具核验记录及核验照片保存归档，区级每年按照不低于当年补贴机具总量的5%进行抽查核验。</w:t>
      </w:r>
    </w:p>
    <w:p w14:paraId="6142242B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kern w:val="0"/>
          <w:sz w:val="32"/>
          <w:szCs w:val="32"/>
          <w:lang w:val="en-US" w:eastAsia="zh-CN"/>
        </w:rPr>
        <w:t>3.限时办理情况。</w:t>
      </w:r>
      <w:r>
        <w:rPr>
          <w:rFonts w:hint="eastAsia" w:ascii="Times New Roman" w:hAnsi="Times New Roman" w:cs="Times New Roman"/>
          <w:kern w:val="0"/>
          <w:sz w:val="32"/>
          <w:szCs w:val="32"/>
          <w:lang w:val="en-US" w:eastAsia="zh-CN"/>
        </w:rPr>
        <w:t>农机购置与应用补贴系统中24年度不存在超时办理情况，今后将持续加强街镇农机购置补贴操作人员限时办理意识，保证在规定时间内办理手续。</w:t>
      </w:r>
    </w:p>
    <w:p w14:paraId="6C22079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、农机购置与应用补贴办理主要经验做法及建议</w:t>
      </w:r>
    </w:p>
    <w:p w14:paraId="3B0E668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bottom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近年来，区农业农村局高度重视农机购置补贴工作，多举措保障购机补贴政策高效落实，推动全区农业机械化高质量发展。</w:t>
      </w:r>
    </w:p>
    <w:p w14:paraId="0C71C6AA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5" w:leftChars="0" w:right="0" w:firstLine="555" w:firstLineChars="0"/>
        <w:jc w:val="both"/>
        <w:textAlignment w:val="bottom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宣传贯彻落实情况</w:t>
      </w: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通过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今日六合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报刊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六合区农机购置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与应用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补贴信息公开专栏等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方式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及时公布农机购置补贴政策，让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购机者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对政策充分了解，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切实扩大社会知晓度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同时，组织农户参加各类农机展和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15"/>
          <w:sz w:val="32"/>
          <w:szCs w:val="32"/>
          <w:shd w:val="clear" w:fill="FFFFFF"/>
        </w:rPr>
        <w:t>现场观摩活动，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增进农户对农机装备和技术最新发展成果的了解，提高全区农业机械化水平。</w:t>
      </w:r>
    </w:p>
    <w:p w14:paraId="507C691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2.新一轮政策建议。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目前</w:t>
      </w:r>
      <w:r>
        <w:rPr>
          <w:rFonts w:hint="eastAsia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植保无人机存在大批量已购未录入情况，农户反应较为强烈，对于21-23年植保无人机建议尽快出台相应政策。</w:t>
      </w:r>
    </w:p>
    <w:p w14:paraId="07DABCAE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val="en-US" w:eastAsia="zh-CN"/>
        </w:rPr>
        <w:t>五</w:t>
      </w:r>
      <w:r>
        <w:rPr>
          <w:rFonts w:hint="eastAsia" w:ascii="黑体" w:hAnsi="黑体" w:eastAsia="黑体" w:cs="黑体"/>
          <w:lang w:eastAsia="zh-CN"/>
        </w:rPr>
        <w:t>、下一步工作</w:t>
      </w:r>
    </w:p>
    <w:p w14:paraId="74F47D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　　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1.进一步开展全面排查。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组织街镇对2024年所有机具的购买、办理补贴、使用情况进行全面检查。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检查内容包括补贴资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是否齐全，资金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兑付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是否及时，是否存在侵害农民利益的情况等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 w14:paraId="3241C9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　　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2、进一步规范农机补贴政策实施。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对照新一轮农机购置补贴政策，要求街镇农机购置与应用补贴办理人员进一步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严格把好补贴机具审核关；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同时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加强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补贴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资金监管，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确保补贴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资金规范使用、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及时结算，严禁挤占、挪用、滞留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始终高度重视农机补贴政策实施风险防控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，坚决打击违法违规违纪行为，对此类问题坚决实行“零容忍”，发现一起查处一起，涉嫌犯罪的移交司法机关处理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31FB57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　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3、进一步加强农机补贴政策宣传。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多形式、多途径向农户做好农机补贴政策宣传，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让农户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全面、详细了解农机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购置</w:t>
      </w:r>
      <w:r>
        <w:rPr>
          <w:rFonts w:hint="eastAsia" w:ascii="仿宋_GB2312" w:hAnsi="仿宋_GB2312" w:eastAsia="仿宋_GB2312" w:cs="仿宋_GB2312"/>
          <w:sz w:val="32"/>
          <w:szCs w:val="32"/>
        </w:rPr>
        <w:t>补贴政策，确保补贴政策不折不扣落实到位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0ED2E7A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both"/>
        <w:textAlignment w:val="bottom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</w:p>
    <w:p w14:paraId="11090D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　</w:t>
      </w:r>
    </w:p>
    <w:p w14:paraId="5FB9B83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 w14:paraId="19A07E95">
      <w:pPr>
        <w:pStyle w:val="2"/>
        <w:ind w:left="0" w:leftChars="0" w:firstLine="0" w:firstLineChars="0"/>
        <w:rPr>
          <w:rFonts w:hint="eastAsia"/>
          <w:lang w:eastAsia="zh-CN"/>
        </w:rPr>
      </w:pPr>
    </w:p>
    <w:p w14:paraId="5A40BEBD">
      <w:pPr>
        <w:ind w:firstLine="64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　　　　　　　　　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　</w:t>
      </w:r>
    </w:p>
    <w:sectPr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E9C0D6"/>
    <w:multiLevelType w:val="singleLevel"/>
    <w:tmpl w:val="1AE9C0D6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5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5ZjE0YmI4ZWM2NmQ2YmFiZmE0NDJiYTgzN2RiMDAifQ=="/>
  </w:docVars>
  <w:rsids>
    <w:rsidRoot w:val="5D2E3F5E"/>
    <w:rsid w:val="0DD80AC9"/>
    <w:rsid w:val="11434AEB"/>
    <w:rsid w:val="16C51681"/>
    <w:rsid w:val="17625137"/>
    <w:rsid w:val="18743F42"/>
    <w:rsid w:val="21EC30FB"/>
    <w:rsid w:val="2456480D"/>
    <w:rsid w:val="269833D8"/>
    <w:rsid w:val="32DB3554"/>
    <w:rsid w:val="4CFE7F93"/>
    <w:rsid w:val="51055DAE"/>
    <w:rsid w:val="5A775C92"/>
    <w:rsid w:val="5D2E3F5E"/>
    <w:rsid w:val="5F6C6382"/>
    <w:rsid w:val="63497AF2"/>
    <w:rsid w:val="6A866607"/>
    <w:rsid w:val="75592508"/>
    <w:rsid w:val="7C503339"/>
    <w:rsid w:val="7EEB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cs="仿宋_GB2312" w:asciiTheme="minorHAnsi" w:hAnsiTheme="minorHAnsi" w:eastAsiaTheme="minorEastAsia"/>
      <w:color w:val="auto"/>
      <w:kern w:val="2"/>
      <w:sz w:val="28"/>
      <w:szCs w:val="28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autoRedefine/>
    <w:qFormat/>
    <w:uiPriority w:val="0"/>
    <w:pPr>
      <w:spacing w:line="540" w:lineRule="exact"/>
      <w:ind w:firstLine="645"/>
    </w:pPr>
    <w:rPr>
      <w:rFonts w:ascii="仿宋_GB2312" w:eastAsia="仿宋_GB2312"/>
      <w:kern w:val="2"/>
      <w:sz w:val="32"/>
      <w:szCs w:val="24"/>
      <w:lang w:val="en-US" w:eastAsia="zh-CN" w:bidi="ar-SA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Char"/>
    <w:basedOn w:val="1"/>
    <w:autoRedefine/>
    <w:qFormat/>
    <w:uiPriority w:val="0"/>
    <w:pPr>
      <w:tabs>
        <w:tab w:val="left" w:pos="360"/>
      </w:tabs>
    </w:pPr>
    <w:rPr>
      <w:sz w:val="2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1029</Words>
  <Characters>1065</Characters>
  <Lines>0</Lines>
  <Paragraphs>0</Paragraphs>
  <TotalTime>16</TotalTime>
  <ScaleCrop>false</ScaleCrop>
  <LinksUpToDate>false</LinksUpToDate>
  <CharactersWithSpaces>1087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2023-12-04T06:05:00Z</dcterms:created>
  <dc:creator>鹄鸿</dc:creator>
  <cp:lastModifiedBy>dell</cp:lastModifiedBy>
  <cp:lastPrinted>2025-01-15T02:38:39Z</cp:lastPrinted>
  <dcterms:modified xsi:type="dcterms:W3CDTF">2025-01-15T02:38:45Z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00247DF2B5724DAD8A774055C42CF5D5_13</vt:lpwstr>
  </property>
  <property fmtid="{D5CDD505-2E9C-101B-9397-08002B2CF9AE}" pid="4" name="KSOTemplateDocerSaveRecord">
    <vt:lpwstr>eyJoZGlkIjoiN2Q5ZjE0YmI4ZWM2NmQ2YmFiZmE0NDJiYTgzN2RiMDAifQ==</vt:lpwstr>
  </property>
</Properties>
</file>