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pacing w:val="-3"/>
        </w:rPr>
      </w:pPr>
      <w:r>
        <w:rPr>
          <w:spacing w:val="-3"/>
        </w:rPr>
        <w:t>附表2：</w:t>
      </w:r>
    </w:p>
    <w:p>
      <w:pPr>
        <w:autoSpaceDE w:val="0"/>
        <w:autoSpaceDN w:val="0"/>
        <w:spacing w:line="560" w:lineRule="exact"/>
        <w:jc w:val="center"/>
        <w:rPr>
          <w:rFonts w:eastAsia="华文中宋"/>
          <w:b/>
          <w:bCs/>
          <w:spacing w:val="-3"/>
          <w:sz w:val="44"/>
          <w:szCs w:val="44"/>
        </w:rPr>
      </w:pPr>
      <w:bookmarkStart w:id="0" w:name="_GoBack"/>
      <w:r>
        <w:rPr>
          <w:rFonts w:eastAsia="华文中宋"/>
          <w:b/>
          <w:bCs/>
          <w:spacing w:val="-3"/>
          <w:sz w:val="44"/>
          <w:szCs w:val="44"/>
        </w:rPr>
        <w:t>两项制度“回头查”问题企业情况表</w:t>
      </w:r>
      <w:bookmarkEnd w:id="0"/>
    </w:p>
    <w:p>
      <w:pPr>
        <w:rPr>
          <w:rFonts w:eastAsia="仿宋"/>
          <w:spacing w:val="-3"/>
        </w:rPr>
      </w:pPr>
      <w:r>
        <w:rPr>
          <w:rFonts w:eastAsia="仿宋"/>
          <w:spacing w:val="-3"/>
          <w:u w:val="single"/>
        </w:rPr>
        <w:t xml:space="preserve">      </w:t>
      </w:r>
      <w:r>
        <w:rPr>
          <w:rFonts w:eastAsia="仿宋"/>
          <w:spacing w:val="-3"/>
        </w:rPr>
        <w:t>市农业农村部门（盖章）                                    负责人及联系电话：</w:t>
      </w:r>
    </w:p>
    <w:tbl>
      <w:tblPr>
        <w:tblStyle w:val="4"/>
        <w:tblW w:w="141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1429"/>
        <w:gridCol w:w="1822"/>
        <w:gridCol w:w="1459"/>
        <w:gridCol w:w="1714"/>
        <w:gridCol w:w="1714"/>
        <w:gridCol w:w="1426"/>
        <w:gridCol w:w="2066"/>
        <w:gridCol w:w="7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7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企业名称</w:t>
            </w:r>
          </w:p>
        </w:tc>
        <w:tc>
          <w:tcPr>
            <w:tcW w:w="1429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定点屠宰代码</w:t>
            </w:r>
          </w:p>
        </w:tc>
        <w:tc>
          <w:tcPr>
            <w:tcW w:w="1822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地址</w:t>
            </w:r>
          </w:p>
        </w:tc>
        <w:tc>
          <w:tcPr>
            <w:tcW w:w="631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存在问题</w:t>
            </w:r>
          </w:p>
        </w:tc>
        <w:tc>
          <w:tcPr>
            <w:tcW w:w="2066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处理情况</w:t>
            </w:r>
          </w:p>
        </w:tc>
        <w:tc>
          <w:tcPr>
            <w:tcW w:w="797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黑体"/>
                <w:spacing w:val="-3"/>
                <w:sz w:val="28"/>
                <w:szCs w:val="28"/>
              </w:rPr>
            </w:pPr>
          </w:p>
        </w:tc>
        <w:tc>
          <w:tcPr>
            <w:tcW w:w="1429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黑体"/>
                <w:spacing w:val="-3"/>
                <w:sz w:val="28"/>
                <w:szCs w:val="28"/>
              </w:rPr>
            </w:pPr>
          </w:p>
        </w:tc>
        <w:tc>
          <w:tcPr>
            <w:tcW w:w="1822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黑体"/>
                <w:spacing w:val="-3"/>
                <w:sz w:val="28"/>
                <w:szCs w:val="28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jc w:val="center"/>
              <w:rPr>
                <w:rFonts w:eastAsia="仿宋"/>
                <w:spacing w:val="-3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非洲猪瘟自检方面</w:t>
            </w: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官方兽医派驻方面</w:t>
            </w: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屠宰企业资格方面</w:t>
            </w:r>
          </w:p>
        </w:tc>
        <w:tc>
          <w:tcPr>
            <w:tcW w:w="1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jc w:val="center"/>
              <w:rPr>
                <w:rFonts w:eastAsia="黑体"/>
                <w:spacing w:val="-3"/>
                <w:sz w:val="28"/>
                <w:szCs w:val="28"/>
              </w:rPr>
            </w:pPr>
            <w:r>
              <w:rPr>
                <w:rFonts w:eastAsia="黑体"/>
                <w:spacing w:val="-3"/>
                <w:sz w:val="28"/>
                <w:szCs w:val="28"/>
              </w:rPr>
              <w:t>安全生产方面</w:t>
            </w:r>
          </w:p>
        </w:tc>
        <w:tc>
          <w:tcPr>
            <w:tcW w:w="206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黑体"/>
                <w:spacing w:val="-3"/>
                <w:sz w:val="28"/>
                <w:szCs w:val="28"/>
              </w:rPr>
            </w:pPr>
          </w:p>
        </w:tc>
        <w:tc>
          <w:tcPr>
            <w:tcW w:w="797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黑体"/>
                <w:spacing w:val="-3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7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1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40" w:lineRule="exact"/>
              <w:rPr>
                <w:rFonts w:eastAsia="仿宋"/>
                <w:spacing w:val="-3"/>
              </w:rPr>
            </w:pPr>
          </w:p>
        </w:tc>
      </w:tr>
    </w:tbl>
    <w:p>
      <w:pPr>
        <w:rPr>
          <w:rFonts w:eastAsia="宋体"/>
          <w:sz w:val="24"/>
          <w:szCs w:val="24"/>
        </w:rPr>
      </w:pPr>
      <w:r>
        <w:t xml:space="preserve"> </w:t>
      </w:r>
    </w:p>
    <w:p>
      <w:r>
        <w:t xml:space="preserve"> 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6F3B2A"/>
    <w:rsid w:val="066F3B2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2020-06-04T07:43:00Z</dcterms:created>
  <dc:creator>平星(pingxing)</dc:creator>
  <cp:lastModifiedBy>平星(pingxing)</cp:lastModifiedBy>
  <dcterms:modified xsi:type="dcterms:W3CDTF">2020-06-04T07:43:58Z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