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109C67">
      <w:pPr>
        <w:keepNext w:val="0"/>
        <w:keepLines w:val="0"/>
        <w:pageBreakBefore w:val="0"/>
        <w:widowControl/>
        <w:kinsoku w:val="0"/>
        <w:wordWrap/>
        <w:overflowPunct/>
        <w:topLinePunct w:val="0"/>
        <w:autoSpaceDE w:val="0"/>
        <w:autoSpaceDN w:val="0"/>
        <w:bidi w:val="0"/>
        <w:adjustRightInd w:val="0"/>
        <w:snapToGrid w:val="0"/>
        <w:spacing w:before="170" w:line="560" w:lineRule="exact"/>
        <w:ind w:right="646"/>
        <w:jc w:val="center"/>
        <w:textAlignment w:val="baseline"/>
        <w:rPr>
          <w:rFonts w:hint="default" w:ascii="Times New Roman" w:hAnsi="Times New Roman" w:eastAsia="方正小标宋简体" w:cs="Times New Roman"/>
          <w:b w:val="0"/>
          <w:bCs w:val="0"/>
          <w:spacing w:val="0"/>
          <w:w w:val="97"/>
          <w:sz w:val="44"/>
          <w:szCs w:val="44"/>
        </w:rPr>
      </w:pPr>
      <w:r>
        <w:rPr>
          <w:rFonts w:hint="default" w:ascii="Times New Roman" w:hAnsi="Times New Roman" w:eastAsia="方正小标宋简体" w:cs="Times New Roman"/>
          <w:b w:val="0"/>
          <w:bCs w:val="0"/>
          <w:spacing w:val="0"/>
          <w:w w:val="97"/>
          <w:sz w:val="44"/>
          <w:szCs w:val="44"/>
        </w:rPr>
        <w:t>关于印发《202</w:t>
      </w:r>
      <w:r>
        <w:rPr>
          <w:rFonts w:hint="default" w:ascii="Times New Roman" w:hAnsi="Times New Roman" w:eastAsia="方正小标宋简体" w:cs="Times New Roman"/>
          <w:b w:val="0"/>
          <w:bCs w:val="0"/>
          <w:spacing w:val="0"/>
          <w:w w:val="97"/>
          <w:sz w:val="44"/>
          <w:szCs w:val="44"/>
          <w:lang w:val="en-US" w:eastAsia="zh-CN"/>
        </w:rPr>
        <w:t>4</w:t>
      </w:r>
      <w:r>
        <w:rPr>
          <w:rFonts w:hint="default" w:ascii="Times New Roman" w:hAnsi="Times New Roman" w:eastAsia="方正小标宋简体" w:cs="Times New Roman"/>
          <w:b w:val="0"/>
          <w:bCs w:val="0"/>
          <w:spacing w:val="0"/>
          <w:w w:val="97"/>
          <w:sz w:val="44"/>
          <w:szCs w:val="44"/>
        </w:rPr>
        <w:t>-202</w:t>
      </w:r>
      <w:r>
        <w:rPr>
          <w:rFonts w:hint="default" w:ascii="Times New Roman" w:hAnsi="Times New Roman" w:eastAsia="方正小标宋简体" w:cs="Times New Roman"/>
          <w:b w:val="0"/>
          <w:bCs w:val="0"/>
          <w:spacing w:val="0"/>
          <w:w w:val="97"/>
          <w:sz w:val="44"/>
          <w:szCs w:val="44"/>
          <w:lang w:val="en-US" w:eastAsia="zh-CN"/>
        </w:rPr>
        <w:t>6</w:t>
      </w:r>
      <w:r>
        <w:rPr>
          <w:rFonts w:hint="default" w:ascii="Times New Roman" w:hAnsi="Times New Roman" w:eastAsia="方正小标宋简体" w:cs="Times New Roman"/>
          <w:b w:val="0"/>
          <w:bCs w:val="0"/>
          <w:spacing w:val="0"/>
          <w:w w:val="97"/>
          <w:sz w:val="44"/>
          <w:szCs w:val="44"/>
        </w:rPr>
        <w:t>年海安市农机</w:t>
      </w:r>
    </w:p>
    <w:p w14:paraId="3D3DF75E">
      <w:pPr>
        <w:keepNext w:val="0"/>
        <w:keepLines w:val="0"/>
        <w:pageBreakBefore w:val="0"/>
        <w:widowControl/>
        <w:kinsoku w:val="0"/>
        <w:wordWrap/>
        <w:overflowPunct/>
        <w:topLinePunct w:val="0"/>
        <w:autoSpaceDE w:val="0"/>
        <w:autoSpaceDN w:val="0"/>
        <w:bidi w:val="0"/>
        <w:adjustRightInd w:val="0"/>
        <w:snapToGrid w:val="0"/>
        <w:spacing w:before="170" w:line="560" w:lineRule="exact"/>
        <w:ind w:right="646"/>
        <w:jc w:val="center"/>
        <w:textAlignment w:val="baseline"/>
        <w:rPr>
          <w:rFonts w:hint="default" w:ascii="Times New Roman" w:hAnsi="Times New Roman" w:eastAsia="方正小标宋简体" w:cs="Times New Roman"/>
          <w:b w:val="0"/>
          <w:bCs w:val="0"/>
          <w:spacing w:val="0"/>
          <w:sz w:val="44"/>
          <w:szCs w:val="44"/>
        </w:rPr>
      </w:pPr>
      <w:r>
        <w:rPr>
          <w:rFonts w:hint="default" w:ascii="Times New Roman" w:hAnsi="Times New Roman" w:eastAsia="方正小标宋简体" w:cs="Times New Roman"/>
          <w:b w:val="0"/>
          <w:bCs w:val="0"/>
          <w:spacing w:val="0"/>
          <w:w w:val="97"/>
          <w:sz w:val="44"/>
          <w:szCs w:val="44"/>
        </w:rPr>
        <w:t>购置</w:t>
      </w:r>
      <w:r>
        <w:rPr>
          <w:rFonts w:hint="default" w:ascii="Times New Roman" w:hAnsi="Times New Roman" w:eastAsia="方正小标宋简体" w:cs="Times New Roman"/>
          <w:b w:val="0"/>
          <w:bCs w:val="0"/>
          <w:spacing w:val="0"/>
          <w:w w:val="96"/>
          <w:sz w:val="44"/>
          <w:szCs w:val="44"/>
        </w:rPr>
        <w:t>补贴工作内控制度》的通知</w:t>
      </w:r>
    </w:p>
    <w:p w14:paraId="0EC0DC34">
      <w:pPr>
        <w:spacing w:line="271" w:lineRule="auto"/>
        <w:rPr>
          <w:rFonts w:hint="default" w:ascii="Times New Roman" w:hAnsi="Times New Roman" w:cs="Times New Roman"/>
          <w:sz w:val="21"/>
        </w:rPr>
      </w:pPr>
    </w:p>
    <w:p w14:paraId="375E9691">
      <w:pPr>
        <w:spacing w:line="272" w:lineRule="auto"/>
        <w:rPr>
          <w:rFonts w:hint="default" w:ascii="Times New Roman" w:hAnsi="Times New Roman" w:cs="Times New Roman"/>
          <w:sz w:val="21"/>
        </w:rPr>
      </w:pPr>
    </w:p>
    <w:p w14:paraId="5394E34A">
      <w:pPr>
        <w:pStyle w:val="2"/>
        <w:spacing w:before="110" w:line="221" w:lineRule="auto"/>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各镇(区、街道、办事处)农社局、局相关科室(单位):</w:t>
      </w:r>
    </w:p>
    <w:p w14:paraId="330E7834">
      <w:pPr>
        <w:pStyle w:val="2"/>
        <w:spacing w:before="263" w:line="318" w:lineRule="auto"/>
        <w:ind w:right="53" w:firstLine="699"/>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12"/>
          <w:sz w:val="32"/>
          <w:szCs w:val="32"/>
        </w:rPr>
        <w:t>为进一步规范农机购置补贴管理工作，加强内部控制管理，</w:t>
      </w:r>
      <w:r>
        <w:rPr>
          <w:rFonts w:hint="default" w:ascii="Times New Roman" w:hAnsi="Times New Roman" w:eastAsia="仿宋_GB2312" w:cs="Times New Roman"/>
          <w:spacing w:val="6"/>
          <w:sz w:val="32"/>
          <w:szCs w:val="32"/>
        </w:rPr>
        <w:t xml:space="preserve"> </w:t>
      </w:r>
      <w:r>
        <w:rPr>
          <w:rFonts w:hint="default" w:ascii="Times New Roman" w:hAnsi="Times New Roman" w:eastAsia="仿宋_GB2312" w:cs="Times New Roman"/>
          <w:spacing w:val="-14"/>
          <w:sz w:val="32"/>
          <w:szCs w:val="32"/>
        </w:rPr>
        <w:t>建立健全科学高效的制约和监督体系，确保农机购置补贴政策廉</w:t>
      </w:r>
      <w:r>
        <w:rPr>
          <w:rFonts w:hint="default" w:ascii="Times New Roman" w:hAnsi="Times New Roman" w:eastAsia="仿宋_GB2312" w:cs="Times New Roman"/>
          <w:spacing w:val="4"/>
          <w:sz w:val="32"/>
          <w:szCs w:val="32"/>
        </w:rPr>
        <w:t xml:space="preserve"> </w:t>
      </w:r>
      <w:r>
        <w:rPr>
          <w:rFonts w:hint="default" w:ascii="Times New Roman" w:hAnsi="Times New Roman" w:eastAsia="仿宋_GB2312" w:cs="Times New Roman"/>
          <w:spacing w:val="-3"/>
          <w:sz w:val="32"/>
          <w:szCs w:val="32"/>
        </w:rPr>
        <w:t>洁高效实施，根据苏农机〔202</w:t>
      </w:r>
      <w:r>
        <w:rPr>
          <w:rFonts w:hint="default" w:ascii="Times New Roman" w:hAnsi="Times New Roman" w:eastAsia="仿宋_GB2312" w:cs="Times New Roman"/>
          <w:spacing w:val="-3"/>
          <w:sz w:val="32"/>
          <w:szCs w:val="32"/>
          <w:lang w:val="en-US" w:eastAsia="zh-CN"/>
        </w:rPr>
        <w:t>4</w:t>
      </w:r>
      <w:r>
        <w:rPr>
          <w:rFonts w:hint="default" w:ascii="Times New Roman" w:hAnsi="Times New Roman" w:eastAsia="仿宋_GB2312" w:cs="Times New Roman"/>
          <w:spacing w:val="-3"/>
          <w:sz w:val="32"/>
          <w:szCs w:val="32"/>
        </w:rPr>
        <w:t>〕1</w:t>
      </w:r>
      <w:r>
        <w:rPr>
          <w:rFonts w:hint="default" w:ascii="Times New Roman" w:hAnsi="Times New Roman" w:eastAsia="仿宋_GB2312" w:cs="Times New Roman"/>
          <w:spacing w:val="-3"/>
          <w:sz w:val="32"/>
          <w:szCs w:val="32"/>
          <w:lang w:val="en-US" w:eastAsia="zh-CN"/>
        </w:rPr>
        <w:t>9</w:t>
      </w:r>
      <w:r>
        <w:rPr>
          <w:rFonts w:hint="default" w:ascii="Times New Roman" w:hAnsi="Times New Roman" w:eastAsia="仿宋_GB2312" w:cs="Times New Roman"/>
          <w:spacing w:val="-3"/>
          <w:sz w:val="32"/>
          <w:szCs w:val="32"/>
        </w:rPr>
        <w:t>号的文件要求，结合我市</w:t>
      </w:r>
      <w:r>
        <w:rPr>
          <w:rFonts w:hint="default" w:ascii="Times New Roman" w:hAnsi="Times New Roman" w:eastAsia="仿宋_GB2312" w:cs="Times New Roman"/>
          <w:spacing w:val="10"/>
          <w:sz w:val="32"/>
          <w:szCs w:val="32"/>
        </w:rPr>
        <w:t xml:space="preserve"> </w:t>
      </w:r>
      <w:r>
        <w:rPr>
          <w:rFonts w:hint="default" w:ascii="Times New Roman" w:hAnsi="Times New Roman" w:eastAsia="仿宋_GB2312" w:cs="Times New Roman"/>
          <w:spacing w:val="-3"/>
          <w:sz w:val="32"/>
          <w:szCs w:val="32"/>
        </w:rPr>
        <w:t>实际，制定《202</w:t>
      </w:r>
      <w:r>
        <w:rPr>
          <w:rFonts w:hint="default" w:ascii="Times New Roman" w:hAnsi="Times New Roman" w:eastAsia="仿宋_GB2312" w:cs="Times New Roman"/>
          <w:spacing w:val="-3"/>
          <w:sz w:val="32"/>
          <w:szCs w:val="32"/>
          <w:lang w:val="en-US" w:eastAsia="zh-CN"/>
        </w:rPr>
        <w:t>4</w:t>
      </w:r>
      <w:r>
        <w:rPr>
          <w:rFonts w:hint="default" w:ascii="Times New Roman" w:hAnsi="Times New Roman" w:eastAsia="仿宋_GB2312" w:cs="Times New Roman"/>
          <w:spacing w:val="-3"/>
          <w:sz w:val="32"/>
          <w:szCs w:val="32"/>
        </w:rPr>
        <w:t>-202</w:t>
      </w:r>
      <w:r>
        <w:rPr>
          <w:rFonts w:hint="default" w:ascii="Times New Roman" w:hAnsi="Times New Roman" w:eastAsia="仿宋_GB2312" w:cs="Times New Roman"/>
          <w:spacing w:val="-3"/>
          <w:sz w:val="32"/>
          <w:szCs w:val="32"/>
          <w:lang w:val="en-US" w:eastAsia="zh-CN"/>
        </w:rPr>
        <w:t>6</w:t>
      </w:r>
      <w:r>
        <w:rPr>
          <w:rFonts w:hint="default" w:ascii="Times New Roman" w:hAnsi="Times New Roman" w:eastAsia="仿宋_GB2312" w:cs="Times New Roman"/>
          <w:spacing w:val="-3"/>
          <w:sz w:val="32"/>
          <w:szCs w:val="32"/>
        </w:rPr>
        <w:t>年海安市农机购置补贴工作</w:t>
      </w:r>
      <w:r>
        <w:rPr>
          <w:rFonts w:hint="default" w:ascii="Times New Roman" w:hAnsi="Times New Roman" w:eastAsia="仿宋_GB2312" w:cs="Times New Roman"/>
          <w:spacing w:val="-4"/>
          <w:sz w:val="32"/>
          <w:szCs w:val="32"/>
        </w:rPr>
        <w:t>内控制度》</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pacing w:val="-9"/>
          <w:sz w:val="32"/>
          <w:szCs w:val="32"/>
        </w:rPr>
        <w:t>(由《农机购置补贴工作方案制定制度》等五项内控</w:t>
      </w:r>
      <w:r>
        <w:rPr>
          <w:rFonts w:hint="default" w:ascii="Times New Roman" w:hAnsi="Times New Roman" w:eastAsia="仿宋_GB2312" w:cs="Times New Roman"/>
          <w:spacing w:val="-10"/>
          <w:sz w:val="32"/>
          <w:szCs w:val="32"/>
        </w:rPr>
        <w:t>制度组成)。</w:t>
      </w:r>
    </w:p>
    <w:p w14:paraId="4E7A0B0F">
      <w:pPr>
        <w:spacing w:line="288" w:lineRule="auto"/>
        <w:jc w:val="both"/>
        <w:rPr>
          <w:rFonts w:hint="default" w:ascii="Times New Roman" w:hAnsi="Times New Roman" w:eastAsia="仿宋_GB2312" w:cs="Times New Roman"/>
          <w:sz w:val="32"/>
          <w:szCs w:val="32"/>
        </w:rPr>
      </w:pPr>
    </w:p>
    <w:p w14:paraId="28B4D939">
      <w:pPr>
        <w:pStyle w:val="2"/>
        <w:spacing w:before="108" w:line="314" w:lineRule="auto"/>
        <w:ind w:left="2325" w:leftChars="323" w:right="2470" w:hanging="1647" w:hangingChars="528"/>
        <w:jc w:val="both"/>
        <w:rPr>
          <w:rFonts w:hint="eastAsia" w:ascii="Times New Roman" w:hAnsi="Times New Roman" w:eastAsia="仿宋_GB2312" w:cs="Times New Roman"/>
          <w:spacing w:val="-4"/>
          <w:sz w:val="32"/>
          <w:szCs w:val="32"/>
          <w:lang w:val="en-US" w:eastAsia="zh-CN"/>
        </w:rPr>
      </w:pPr>
      <w:r>
        <w:rPr>
          <w:rFonts w:hint="default" w:ascii="Times New Roman" w:hAnsi="Times New Roman" w:eastAsia="仿宋_GB2312" w:cs="Times New Roman"/>
          <w:spacing w:val="-4"/>
          <w:sz w:val="32"/>
          <w:szCs w:val="32"/>
        </w:rPr>
        <w:t>附件：1.农机购置补贴工作方案制定制</w:t>
      </w:r>
      <w:r>
        <w:rPr>
          <w:rFonts w:hint="eastAsia" w:ascii="Times New Roman" w:hAnsi="Times New Roman" w:eastAsia="仿宋_GB2312" w:cs="Times New Roman"/>
          <w:spacing w:val="-4"/>
          <w:sz w:val="32"/>
          <w:szCs w:val="32"/>
          <w:lang w:eastAsia="zh-CN"/>
        </w:rPr>
        <w:t>度</w:t>
      </w:r>
    </w:p>
    <w:p w14:paraId="32D0EB8C">
      <w:pPr>
        <w:pStyle w:val="2"/>
        <w:spacing w:before="108" w:line="314" w:lineRule="auto"/>
        <w:ind w:left="2407" w:leftChars="794" w:right="2470" w:hanging="740" w:hangingChars="227"/>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3"/>
          <w:sz w:val="32"/>
          <w:szCs w:val="32"/>
        </w:rPr>
        <w:t>2.补贴申请受理审核与结算制度</w:t>
      </w:r>
    </w:p>
    <w:p w14:paraId="73A537BF">
      <w:pPr>
        <w:pStyle w:val="2"/>
        <w:spacing w:before="80" w:line="326" w:lineRule="auto"/>
        <w:ind w:left="1620" w:right="2786" w:firstLine="19"/>
        <w:jc w:val="both"/>
        <w:rPr>
          <w:rFonts w:hint="default" w:ascii="Times New Roman" w:hAnsi="Times New Roman" w:eastAsia="仿宋_GB2312" w:cs="Times New Roman"/>
          <w:spacing w:val="10"/>
          <w:sz w:val="32"/>
          <w:szCs w:val="32"/>
        </w:rPr>
      </w:pPr>
      <w:r>
        <w:rPr>
          <w:rFonts w:hint="default" w:ascii="Times New Roman" w:hAnsi="Times New Roman" w:eastAsia="仿宋_GB2312" w:cs="Times New Roman"/>
          <w:spacing w:val="-2"/>
          <w:sz w:val="32"/>
          <w:szCs w:val="32"/>
        </w:rPr>
        <w:t>3.补贴监管与违规投诉处理制度</w:t>
      </w:r>
      <w:r>
        <w:rPr>
          <w:rFonts w:hint="default" w:ascii="Times New Roman" w:hAnsi="Times New Roman" w:eastAsia="仿宋_GB2312" w:cs="Times New Roman"/>
          <w:spacing w:val="10"/>
          <w:sz w:val="32"/>
          <w:szCs w:val="32"/>
        </w:rPr>
        <w:t xml:space="preserve"> </w:t>
      </w:r>
    </w:p>
    <w:p w14:paraId="7F1782F4">
      <w:pPr>
        <w:pStyle w:val="2"/>
        <w:spacing w:before="80" w:line="326" w:lineRule="auto"/>
        <w:ind w:left="1620" w:right="2786" w:firstLine="19"/>
        <w:jc w:val="both"/>
        <w:rPr>
          <w:rFonts w:hint="default" w:ascii="Times New Roman" w:hAnsi="Times New Roman" w:eastAsia="仿宋_GB2312" w:cs="Times New Roman"/>
          <w:spacing w:val="2"/>
          <w:sz w:val="32"/>
          <w:szCs w:val="32"/>
        </w:rPr>
      </w:pPr>
      <w:r>
        <w:rPr>
          <w:rFonts w:hint="default" w:ascii="Times New Roman" w:hAnsi="Times New Roman" w:eastAsia="仿宋_GB2312" w:cs="Times New Roman"/>
          <w:spacing w:val="2"/>
          <w:sz w:val="32"/>
          <w:szCs w:val="32"/>
        </w:rPr>
        <w:t>4.政策宣传与信息公开制度</w:t>
      </w:r>
    </w:p>
    <w:p w14:paraId="26D3A648">
      <w:pPr>
        <w:pStyle w:val="2"/>
        <w:spacing w:before="80" w:line="326" w:lineRule="auto"/>
        <w:ind w:left="1620" w:right="2786" w:firstLine="19"/>
        <w:jc w:val="both"/>
        <w:rPr>
          <w:rFonts w:hint="default" w:ascii="Times New Roman" w:hAnsi="Times New Roman" w:eastAsia="仿宋_GB2312" w:cs="Times New Roman"/>
          <w:spacing w:val="2"/>
          <w:sz w:val="32"/>
          <w:szCs w:val="32"/>
          <w:lang w:eastAsia="zh-CN"/>
        </w:rPr>
      </w:pPr>
      <w:r>
        <w:rPr>
          <w:rFonts w:hint="default" w:ascii="Times New Roman" w:hAnsi="Times New Roman" w:eastAsia="仿宋_GB2312" w:cs="Times New Roman"/>
          <w:spacing w:val="2"/>
          <w:sz w:val="32"/>
          <w:szCs w:val="32"/>
          <w:lang w:val="en-US" w:eastAsia="zh-CN"/>
        </w:rPr>
        <w:t>5</w:t>
      </w:r>
      <w:r>
        <w:rPr>
          <w:rFonts w:hint="eastAsia" w:ascii="Times New Roman" w:hAnsi="Times New Roman" w:eastAsia="仿宋_GB2312" w:cs="Times New Roman"/>
          <w:spacing w:val="2"/>
          <w:sz w:val="32"/>
          <w:szCs w:val="32"/>
          <w:lang w:val="en-US" w:eastAsia="zh-CN"/>
        </w:rPr>
        <w:t>.</w:t>
      </w:r>
      <w:r>
        <w:rPr>
          <w:rFonts w:hint="default" w:ascii="Times New Roman" w:hAnsi="Times New Roman" w:eastAsia="仿宋_GB2312" w:cs="Times New Roman"/>
          <w:spacing w:val="2"/>
          <w:sz w:val="32"/>
          <w:szCs w:val="32"/>
          <w:lang w:eastAsia="zh-CN"/>
        </w:rPr>
        <w:t>绩效管理制度</w:t>
      </w:r>
    </w:p>
    <w:p w14:paraId="256A4C5B">
      <w:pPr>
        <w:pStyle w:val="2"/>
        <w:spacing w:before="80" w:line="326" w:lineRule="auto"/>
        <w:ind w:left="1620" w:right="2786" w:firstLine="19"/>
        <w:rPr>
          <w:rFonts w:hint="default" w:ascii="Times New Roman" w:hAnsi="Times New Roman" w:eastAsia="仿宋_GB2312" w:cs="Times New Roman"/>
          <w:spacing w:val="2"/>
          <w:sz w:val="32"/>
          <w:szCs w:val="32"/>
          <w:lang w:eastAsia="zh-CN"/>
        </w:rPr>
      </w:pPr>
    </w:p>
    <w:p w14:paraId="6C59B5DE">
      <w:pPr>
        <w:pStyle w:val="2"/>
        <w:keepNext w:val="0"/>
        <w:keepLines w:val="0"/>
        <w:pageBreakBefore w:val="0"/>
        <w:widowControl/>
        <w:kinsoku w:val="0"/>
        <w:wordWrap/>
        <w:overflowPunct/>
        <w:topLinePunct w:val="0"/>
        <w:autoSpaceDE w:val="0"/>
        <w:autoSpaceDN w:val="0"/>
        <w:bidi w:val="0"/>
        <w:adjustRightInd w:val="0"/>
        <w:snapToGrid w:val="0"/>
        <w:spacing w:before="80" w:line="327" w:lineRule="auto"/>
        <w:ind w:left="1621" w:right="1480" w:firstLine="17"/>
        <w:jc w:val="right"/>
        <w:textAlignment w:val="baseline"/>
        <w:rPr>
          <w:rFonts w:hint="default" w:ascii="Times New Roman" w:hAnsi="Times New Roman" w:eastAsia="仿宋_GB2312" w:cs="Times New Roman"/>
          <w:spacing w:val="2"/>
          <w:sz w:val="32"/>
          <w:szCs w:val="32"/>
          <w:lang w:eastAsia="zh-CN"/>
        </w:rPr>
      </w:pPr>
      <w:r>
        <w:rPr>
          <w:rFonts w:hint="default" w:ascii="Times New Roman" w:hAnsi="Times New Roman" w:eastAsia="仿宋_GB2312" w:cs="Times New Roman"/>
          <w:spacing w:val="2"/>
          <w:sz w:val="32"/>
          <w:szCs w:val="32"/>
          <w:lang w:eastAsia="zh-CN"/>
        </w:rPr>
        <w:t>海安市农业农村局</w:t>
      </w:r>
    </w:p>
    <w:p w14:paraId="2D272983">
      <w:pPr>
        <w:pStyle w:val="2"/>
        <w:keepNext w:val="0"/>
        <w:keepLines w:val="0"/>
        <w:pageBreakBefore w:val="0"/>
        <w:widowControl/>
        <w:kinsoku w:val="0"/>
        <w:wordWrap/>
        <w:overflowPunct/>
        <w:topLinePunct w:val="0"/>
        <w:autoSpaceDE w:val="0"/>
        <w:autoSpaceDN w:val="0"/>
        <w:bidi w:val="0"/>
        <w:adjustRightInd w:val="0"/>
        <w:snapToGrid w:val="0"/>
        <w:spacing w:before="80" w:line="327" w:lineRule="auto"/>
        <w:ind w:left="1621" w:right="1480" w:firstLine="17"/>
        <w:jc w:val="right"/>
        <w:textAlignment w:val="baseline"/>
        <w:rPr>
          <w:rFonts w:hint="default" w:ascii="Times New Roman" w:hAnsi="Times New Roman" w:eastAsia="仿宋_GB2312" w:cs="Times New Roman"/>
          <w:spacing w:val="2"/>
          <w:sz w:val="32"/>
          <w:szCs w:val="32"/>
          <w:lang w:val="en-US" w:eastAsia="zh-CN"/>
        </w:rPr>
      </w:pPr>
      <w:r>
        <w:rPr>
          <w:rFonts w:hint="default" w:ascii="Times New Roman" w:hAnsi="Times New Roman" w:eastAsia="仿宋_GB2312" w:cs="Times New Roman"/>
          <w:spacing w:val="2"/>
          <w:sz w:val="32"/>
          <w:szCs w:val="32"/>
          <w:lang w:val="en-US" w:eastAsia="zh-CN"/>
        </w:rPr>
        <w:t>2024年12月</w:t>
      </w:r>
      <w:r>
        <w:rPr>
          <w:rFonts w:hint="eastAsia" w:ascii="Times New Roman" w:hAnsi="Times New Roman" w:eastAsia="仿宋_GB2312" w:cs="Times New Roman"/>
          <w:spacing w:val="2"/>
          <w:sz w:val="32"/>
          <w:szCs w:val="32"/>
          <w:lang w:val="en-US" w:eastAsia="zh-CN"/>
        </w:rPr>
        <w:t>26</w:t>
      </w:r>
      <w:r>
        <w:rPr>
          <w:rFonts w:hint="default" w:ascii="Times New Roman" w:hAnsi="Times New Roman" w:eastAsia="仿宋_GB2312" w:cs="Times New Roman"/>
          <w:spacing w:val="2"/>
          <w:sz w:val="32"/>
          <w:szCs w:val="32"/>
          <w:lang w:val="en-US" w:eastAsia="zh-CN"/>
        </w:rPr>
        <w:t>日</w:t>
      </w:r>
    </w:p>
    <w:p w14:paraId="1618F285">
      <w:pPr>
        <w:spacing w:line="281" w:lineRule="auto"/>
        <w:rPr>
          <w:rFonts w:hint="default" w:ascii="Times New Roman" w:hAnsi="Times New Roman" w:eastAsia="黑体" w:cs="Times New Roman"/>
          <w:b w:val="0"/>
          <w:bCs w:val="0"/>
          <w:spacing w:val="20"/>
          <w:sz w:val="33"/>
          <w:szCs w:val="33"/>
        </w:rPr>
      </w:pPr>
    </w:p>
    <w:p w14:paraId="53537DD7">
      <w:pPr>
        <w:spacing w:line="281" w:lineRule="auto"/>
        <w:rPr>
          <w:rFonts w:hint="default" w:ascii="Times New Roman" w:hAnsi="Times New Roman" w:eastAsia="黑体" w:cs="Times New Roman"/>
          <w:b w:val="0"/>
          <w:bCs w:val="0"/>
          <w:spacing w:val="20"/>
          <w:sz w:val="33"/>
          <w:szCs w:val="33"/>
        </w:rPr>
      </w:pPr>
    </w:p>
    <w:p w14:paraId="48A3BA57">
      <w:pPr>
        <w:spacing w:line="281" w:lineRule="auto"/>
        <w:rPr>
          <w:rFonts w:hint="default" w:ascii="Times New Roman" w:hAnsi="Times New Roman" w:eastAsia="黑体" w:cs="Times New Roman"/>
          <w:b w:val="0"/>
          <w:bCs w:val="0"/>
          <w:spacing w:val="20"/>
          <w:sz w:val="33"/>
          <w:szCs w:val="33"/>
        </w:rPr>
      </w:pPr>
    </w:p>
    <w:p w14:paraId="2C682361">
      <w:pPr>
        <w:spacing w:line="281" w:lineRule="auto"/>
        <w:rPr>
          <w:rFonts w:hint="default" w:ascii="Times New Roman" w:hAnsi="Times New Roman" w:eastAsia="黑体" w:cs="Times New Roman"/>
          <w:b w:val="0"/>
          <w:bCs w:val="0"/>
          <w:spacing w:val="20"/>
          <w:sz w:val="33"/>
          <w:szCs w:val="33"/>
        </w:rPr>
      </w:pPr>
    </w:p>
    <w:p w14:paraId="202A280C">
      <w:pPr>
        <w:spacing w:line="281" w:lineRule="auto"/>
        <w:rPr>
          <w:rFonts w:hint="default" w:ascii="Times New Roman" w:hAnsi="Times New Roman" w:eastAsia="黑体" w:cs="Times New Roman"/>
          <w:b w:val="0"/>
          <w:bCs w:val="0"/>
          <w:spacing w:val="20"/>
          <w:sz w:val="33"/>
          <w:szCs w:val="33"/>
        </w:rPr>
      </w:pPr>
    </w:p>
    <w:p w14:paraId="306AE9A7">
      <w:pPr>
        <w:spacing w:line="281" w:lineRule="auto"/>
        <w:rPr>
          <w:rFonts w:hint="default" w:ascii="Times New Roman" w:hAnsi="Times New Roman" w:eastAsia="黑体" w:cs="Times New Roman"/>
          <w:b w:val="0"/>
          <w:bCs w:val="0"/>
          <w:spacing w:val="20"/>
          <w:sz w:val="33"/>
          <w:szCs w:val="33"/>
        </w:rPr>
      </w:pPr>
    </w:p>
    <w:p w14:paraId="0214C97A">
      <w:pPr>
        <w:spacing w:line="281" w:lineRule="auto"/>
        <w:rPr>
          <w:rFonts w:hint="default" w:ascii="Times New Roman" w:hAnsi="Times New Roman" w:eastAsia="黑体" w:cs="Times New Roman"/>
          <w:b w:val="0"/>
          <w:bCs w:val="0"/>
          <w:sz w:val="33"/>
          <w:szCs w:val="33"/>
        </w:rPr>
      </w:pPr>
      <w:bookmarkStart w:id="0" w:name="_GoBack"/>
      <w:bookmarkEnd w:id="0"/>
      <w:r>
        <w:rPr>
          <w:rFonts w:hint="default" w:ascii="Times New Roman" w:hAnsi="Times New Roman" w:cs="Times New Roman"/>
          <w:b w:val="0"/>
          <w:bCs w:val="0"/>
        </w:rPr>
        <w:drawing>
          <wp:anchor distT="0" distB="0" distL="0" distR="0" simplePos="0" relativeHeight="251659264" behindDoc="1" locked="0" layoutInCell="1" allowOverlap="1">
            <wp:simplePos x="0" y="0"/>
            <wp:positionH relativeFrom="column">
              <wp:posOffset>3655060</wp:posOffset>
            </wp:positionH>
            <wp:positionV relativeFrom="paragraph">
              <wp:posOffset>210820</wp:posOffset>
            </wp:positionV>
            <wp:extent cx="104775" cy="174625"/>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04739" cy="174577"/>
                    </a:xfrm>
                    <a:prstGeom prst="rect">
                      <a:avLst/>
                    </a:prstGeom>
                  </pic:spPr>
                </pic:pic>
              </a:graphicData>
            </a:graphic>
          </wp:anchor>
        </w:drawing>
      </w:r>
      <w:r>
        <w:rPr>
          <w:rFonts w:hint="default" w:ascii="Times New Roman" w:hAnsi="Times New Roman" w:eastAsia="黑体" w:cs="Times New Roman"/>
          <w:b w:val="0"/>
          <w:bCs w:val="0"/>
          <w:spacing w:val="20"/>
          <w:sz w:val="33"/>
          <w:szCs w:val="33"/>
        </w:rPr>
        <w:t>附件1</w:t>
      </w:r>
    </w:p>
    <w:p w14:paraId="43D888D1">
      <w:pPr>
        <w:spacing w:before="105" w:line="219" w:lineRule="auto"/>
        <w:ind w:left="1456"/>
        <w:rPr>
          <w:rFonts w:hint="default" w:ascii="Times New Roman" w:hAnsi="Times New Roman" w:eastAsia="方正小标宋简体" w:cs="Times New Roman"/>
          <w:b w:val="0"/>
          <w:bCs w:val="0"/>
          <w:sz w:val="44"/>
          <w:szCs w:val="44"/>
        </w:rPr>
      </w:pPr>
      <w:r>
        <w:rPr>
          <w:rFonts w:hint="default" w:ascii="Times New Roman" w:hAnsi="Times New Roman" w:eastAsia="方正小标宋简体" w:cs="Times New Roman"/>
          <w:b w:val="0"/>
          <w:bCs w:val="0"/>
          <w:spacing w:val="-6"/>
          <w:sz w:val="44"/>
          <w:szCs w:val="44"/>
        </w:rPr>
        <w:t>农机购置补贴工作方案制定制度</w:t>
      </w:r>
    </w:p>
    <w:p w14:paraId="792B4827">
      <w:pPr>
        <w:spacing w:line="329" w:lineRule="auto"/>
        <w:rPr>
          <w:rFonts w:hint="default" w:ascii="Times New Roman" w:hAnsi="Times New Roman" w:cs="Times New Roman"/>
          <w:sz w:val="21"/>
        </w:rPr>
      </w:pPr>
    </w:p>
    <w:p w14:paraId="27F96E22">
      <w:pPr>
        <w:spacing w:line="330" w:lineRule="auto"/>
        <w:rPr>
          <w:rFonts w:hint="default" w:ascii="Times New Roman" w:hAnsi="Times New Roman" w:cs="Times New Roman"/>
          <w:sz w:val="21"/>
        </w:rPr>
      </w:pPr>
    </w:p>
    <w:p w14:paraId="4A677501">
      <w:pPr>
        <w:pStyle w:val="2"/>
        <w:spacing w:before="98" w:line="220" w:lineRule="auto"/>
        <w:ind w:left="674"/>
        <w:jc w:val="both"/>
        <w:outlineLvl w:val="0"/>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pacing w:val="5"/>
          <w:sz w:val="32"/>
          <w:szCs w:val="32"/>
        </w:rPr>
        <w:t>一、工作流程</w:t>
      </w:r>
    </w:p>
    <w:p w14:paraId="71394504">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lang w:val="en-US" w:eastAsia="zh-CN"/>
        </w:rPr>
        <w:t>1.</w:t>
      </w:r>
      <w:r>
        <w:rPr>
          <w:rFonts w:hint="default" w:ascii="Times New Roman" w:hAnsi="Times New Roman" w:eastAsia="仿宋_GB2312" w:cs="Times New Roman"/>
          <w:spacing w:val="21"/>
          <w:sz w:val="32"/>
          <w:szCs w:val="32"/>
        </w:rPr>
        <w:t>前期</w:t>
      </w:r>
      <w:r>
        <w:rPr>
          <w:rFonts w:hint="default" w:ascii="Times New Roman" w:hAnsi="Times New Roman" w:eastAsia="仿宋_GB2312" w:cs="Times New Roman"/>
          <w:spacing w:val="21"/>
          <w:sz w:val="32"/>
          <w:szCs w:val="32"/>
          <w:lang w:eastAsia="zh-CN"/>
        </w:rPr>
        <w:t>工作情况梳理</w:t>
      </w:r>
      <w:r>
        <w:rPr>
          <w:rFonts w:hint="default" w:ascii="Times New Roman" w:hAnsi="Times New Roman" w:eastAsia="仿宋_GB2312" w:cs="Times New Roman"/>
          <w:spacing w:val="21"/>
          <w:sz w:val="32"/>
          <w:szCs w:val="32"/>
        </w:rPr>
        <w:t>：市农业农村局将上年度实施情况进行梳理总结和通报。</w:t>
      </w:r>
    </w:p>
    <w:p w14:paraId="29FF5148">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rPr>
        <w:t>2</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编制年度补贴工作方案：市农业农村局根据已公布的省级农机购置补贴实施意见，结合我市工作实际，拟定我市补贴工作方案。</w:t>
      </w:r>
    </w:p>
    <w:p w14:paraId="2C777543">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rPr>
        <w:t>3</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按部门拟定职责：市农业农村局、市财政局相关职能科室初审，按职能修改完善各自的具体工作职责。</w:t>
      </w:r>
    </w:p>
    <w:p w14:paraId="11FA7A7A">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rPr>
        <w:t>4</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部门业务性审查：通过初审的由市农业农村局、市财政局分管领导进行内部</w:t>
      </w:r>
      <w:r>
        <w:rPr>
          <w:rFonts w:hint="default" w:ascii="Times New Roman" w:hAnsi="Times New Roman" w:eastAsia="仿宋_GB2312" w:cs="Times New Roman"/>
          <w:spacing w:val="21"/>
          <w:sz w:val="32"/>
          <w:szCs w:val="32"/>
          <w:lang w:eastAsia="zh-CN"/>
        </w:rPr>
        <w:t>业务</w:t>
      </w:r>
      <w:r>
        <w:rPr>
          <w:rFonts w:hint="default" w:ascii="Times New Roman" w:hAnsi="Times New Roman" w:eastAsia="仿宋_GB2312" w:cs="Times New Roman"/>
          <w:spacing w:val="21"/>
          <w:sz w:val="32"/>
          <w:szCs w:val="32"/>
        </w:rPr>
        <w:t>性审查。</w:t>
      </w:r>
    </w:p>
    <w:p w14:paraId="24038EDF">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rPr>
        <w:t>5</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方案文字格式审核：市农业农村局办公室进行文字、格式及领导组成员职务等内容审核。</w:t>
      </w:r>
    </w:p>
    <w:p w14:paraId="1541CCCE">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rPr>
        <w:t>6</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报送主要领导终审：市农业农村局、市财政局主要领导对工作方案进行审核，形成终稿。</w:t>
      </w:r>
    </w:p>
    <w:p w14:paraId="4C48CE00">
      <w:pPr>
        <w:pStyle w:val="2"/>
        <w:spacing w:before="207" w:line="292" w:lineRule="auto"/>
        <w:ind w:right="18" w:firstLine="669"/>
        <w:jc w:val="both"/>
        <w:rPr>
          <w:rFonts w:hint="default" w:ascii="Times New Roman" w:hAnsi="Times New Roman" w:eastAsia="仿宋_GB2312" w:cs="Times New Roman"/>
          <w:spacing w:val="21"/>
          <w:sz w:val="32"/>
          <w:szCs w:val="32"/>
        </w:rPr>
      </w:pPr>
      <w:r>
        <w:rPr>
          <w:rFonts w:hint="default" w:ascii="Times New Roman" w:hAnsi="Times New Roman" w:eastAsia="仿宋_GB2312" w:cs="Times New Roman"/>
          <w:spacing w:val="21"/>
          <w:sz w:val="32"/>
          <w:szCs w:val="32"/>
        </w:rPr>
        <w:t>7</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印发工作方案：市农业农村局办公室、市财政局办公室将通过审查的工作方案终稿行文下发，并抄送南通市农业农村局办公室、市政府办。</w:t>
      </w:r>
    </w:p>
    <w:p w14:paraId="7E23DDDA">
      <w:pPr>
        <w:pStyle w:val="2"/>
        <w:spacing w:before="207" w:line="292" w:lineRule="auto"/>
        <w:ind w:right="18" w:firstLine="669"/>
        <w:jc w:val="both"/>
        <w:rPr>
          <w:rFonts w:hint="default" w:ascii="Times New Roman" w:hAnsi="Times New Roman" w:cs="Times New Roman"/>
          <w:spacing w:val="21"/>
          <w:sz w:val="32"/>
          <w:szCs w:val="32"/>
        </w:rPr>
        <w:sectPr>
          <w:headerReference r:id="rId5" w:type="default"/>
          <w:pgSz w:w="11900" w:h="16821"/>
          <w:pgMar w:top="1417" w:right="1417" w:bottom="1417" w:left="1417" w:header="0" w:footer="0" w:gutter="0"/>
          <w:cols w:space="0" w:num="1"/>
          <w:rtlGutter w:val="0"/>
          <w:docGrid w:linePitch="0" w:charSpace="0"/>
        </w:sectPr>
      </w:pPr>
      <w:r>
        <w:rPr>
          <w:rFonts w:hint="default" w:ascii="Times New Roman" w:hAnsi="Times New Roman" w:eastAsia="仿宋_GB2312" w:cs="Times New Roman"/>
          <w:spacing w:val="21"/>
          <w:sz w:val="32"/>
          <w:szCs w:val="32"/>
        </w:rPr>
        <w:t>8</w:t>
      </w:r>
      <w:r>
        <w:rPr>
          <w:rFonts w:hint="default" w:ascii="Times New Roman" w:hAnsi="Times New Roman" w:eastAsia="仿宋_GB2312" w:cs="Times New Roman"/>
          <w:spacing w:val="21"/>
          <w:sz w:val="32"/>
          <w:szCs w:val="32"/>
          <w:lang w:val="en-US" w:eastAsia="zh-CN"/>
        </w:rPr>
        <w:t>.</w:t>
      </w:r>
      <w:r>
        <w:rPr>
          <w:rFonts w:hint="default" w:ascii="Times New Roman" w:hAnsi="Times New Roman" w:eastAsia="仿宋_GB2312" w:cs="Times New Roman"/>
          <w:spacing w:val="21"/>
          <w:sz w:val="32"/>
          <w:szCs w:val="32"/>
        </w:rPr>
        <w:t>按部门开展工作：市镇两级农业农村、财政部门按年度工作方案完成具体工作任务，并定期形成规范信息进行主动公</w:t>
      </w:r>
      <w:r>
        <w:rPr>
          <w:rFonts w:hint="default" w:ascii="Times New Roman" w:hAnsi="Times New Roman" w:eastAsia="仿宋_GB2312" w:cs="Times New Roman"/>
          <w:spacing w:val="21"/>
          <w:sz w:val="32"/>
          <w:szCs w:val="32"/>
          <w:lang w:eastAsia="zh-CN"/>
        </w:rPr>
        <w:t>开</w:t>
      </w:r>
      <w:r>
        <w:rPr>
          <w:rFonts w:hint="default" w:ascii="Times New Roman" w:hAnsi="Times New Roman" w:eastAsia="仿宋_GB2312" w:cs="Times New Roman"/>
          <w:spacing w:val="21"/>
          <w:sz w:val="32"/>
          <w:szCs w:val="32"/>
        </w:rPr>
        <w:t>。</w:t>
      </w:r>
    </w:p>
    <w:p w14:paraId="50F68C5E">
      <w:pPr>
        <w:spacing w:line="254" w:lineRule="auto"/>
        <w:rPr>
          <w:rFonts w:hint="default" w:ascii="Times New Roman" w:hAnsi="Times New Roman" w:cs="Times New Roman"/>
          <w:sz w:val="21"/>
        </w:rPr>
      </w:pPr>
    </w:p>
    <w:p w14:paraId="108D4B92">
      <w:pPr>
        <w:spacing w:before="101" w:line="218" w:lineRule="auto"/>
        <w:ind w:left="469"/>
        <w:outlineLvl w:val="0"/>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pacing w:val="-3"/>
          <w:sz w:val="32"/>
          <w:szCs w:val="32"/>
        </w:rPr>
        <w:t>二、风险点及防控应对策略</w:t>
      </w:r>
    </w:p>
    <w:tbl>
      <w:tblPr>
        <w:tblStyle w:val="5"/>
        <w:tblW w:w="84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29"/>
        <w:gridCol w:w="4200"/>
      </w:tblGrid>
      <w:tr w14:paraId="6000DC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4229" w:type="dxa"/>
            <w:vAlign w:val="top"/>
          </w:tcPr>
          <w:p w14:paraId="740EB00B">
            <w:pPr>
              <w:spacing w:before="255" w:line="220" w:lineRule="auto"/>
              <w:ind w:left="1705"/>
              <w:rPr>
                <w:rFonts w:hint="eastAsia" w:ascii="仿宋_GB2312" w:hAnsi="仿宋_GB2312" w:eastAsia="仿宋_GB2312" w:cs="仿宋_GB2312"/>
                <w:sz w:val="24"/>
                <w:szCs w:val="24"/>
              </w:rPr>
            </w:pPr>
            <w:r>
              <w:rPr>
                <w:rFonts w:hint="eastAsia" w:ascii="仿宋_GB2312" w:hAnsi="仿宋_GB2312" w:eastAsia="仿宋_GB2312" w:cs="仿宋_GB2312"/>
                <w:spacing w:val="7"/>
                <w:sz w:val="24"/>
                <w:szCs w:val="24"/>
              </w:rPr>
              <w:t>风险点</w:t>
            </w:r>
          </w:p>
        </w:tc>
        <w:tc>
          <w:tcPr>
            <w:tcW w:w="4200" w:type="dxa"/>
            <w:vAlign w:val="top"/>
          </w:tcPr>
          <w:p w14:paraId="2046B5A6">
            <w:pPr>
              <w:spacing w:before="265" w:line="220" w:lineRule="auto"/>
              <w:ind w:left="1575"/>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防控应对</w:t>
            </w:r>
          </w:p>
        </w:tc>
      </w:tr>
      <w:tr w14:paraId="150C8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4229" w:type="dxa"/>
            <w:vAlign w:val="center"/>
          </w:tcPr>
          <w:p w14:paraId="30B2687C">
            <w:pPr>
              <w:spacing w:before="180" w:line="219" w:lineRule="auto"/>
              <w:ind w:left="134"/>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工作方案制订是否科学</w:t>
            </w:r>
          </w:p>
        </w:tc>
        <w:tc>
          <w:tcPr>
            <w:tcW w:w="4200" w:type="dxa"/>
            <w:vAlign w:val="center"/>
          </w:tcPr>
          <w:p w14:paraId="7AF71FB8">
            <w:pPr>
              <w:spacing w:before="180" w:line="219" w:lineRule="auto"/>
              <w:ind w:left="136"/>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农业农村局、财政局共同联合制定</w:t>
            </w:r>
          </w:p>
        </w:tc>
      </w:tr>
      <w:tr w14:paraId="04DD5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8" w:hRule="atLeast"/>
        </w:trPr>
        <w:tc>
          <w:tcPr>
            <w:tcW w:w="4229" w:type="dxa"/>
            <w:vAlign w:val="center"/>
          </w:tcPr>
          <w:p w14:paraId="69BD88D8">
            <w:pPr>
              <w:spacing w:before="233" w:line="220" w:lineRule="auto"/>
              <w:ind w:left="134"/>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工作方案实施是否有效</w:t>
            </w:r>
          </w:p>
        </w:tc>
        <w:tc>
          <w:tcPr>
            <w:tcW w:w="4200" w:type="dxa"/>
            <w:vAlign w:val="center"/>
          </w:tcPr>
          <w:p w14:paraId="54321170">
            <w:pPr>
              <w:spacing w:before="233" w:line="219" w:lineRule="auto"/>
              <w:ind w:left="136"/>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定期形成规范信息进行主动公开</w:t>
            </w:r>
          </w:p>
        </w:tc>
      </w:tr>
      <w:tr w14:paraId="25132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4229" w:type="dxa"/>
            <w:vAlign w:val="center"/>
          </w:tcPr>
          <w:p w14:paraId="21AC5128">
            <w:pPr>
              <w:spacing w:before="165" w:line="219" w:lineRule="auto"/>
              <w:ind w:left="134"/>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部门职责是否明确到位</w:t>
            </w:r>
          </w:p>
        </w:tc>
        <w:tc>
          <w:tcPr>
            <w:tcW w:w="4200" w:type="dxa"/>
            <w:vAlign w:val="center"/>
          </w:tcPr>
          <w:p w14:paraId="050CAC48">
            <w:pPr>
              <w:spacing w:before="165" w:line="219" w:lineRule="auto"/>
              <w:ind w:left="136"/>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明确各部门工作职责、落实到人</w:t>
            </w:r>
          </w:p>
        </w:tc>
      </w:tr>
      <w:tr w14:paraId="27548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4229" w:type="dxa"/>
            <w:vAlign w:val="center"/>
          </w:tcPr>
          <w:p w14:paraId="0D4CFB8B">
            <w:pPr>
              <w:spacing w:before="194" w:line="219" w:lineRule="auto"/>
              <w:ind w:left="134"/>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领导机构是否运行正常</w:t>
            </w:r>
          </w:p>
        </w:tc>
        <w:tc>
          <w:tcPr>
            <w:tcW w:w="4200" w:type="dxa"/>
            <w:vAlign w:val="center"/>
          </w:tcPr>
          <w:p w14:paraId="5C1D15F3">
            <w:pPr>
              <w:spacing w:before="194" w:line="219" w:lineRule="auto"/>
              <w:ind w:left="136"/>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成立市农机购置补贴工作领导小组</w:t>
            </w:r>
          </w:p>
        </w:tc>
      </w:tr>
      <w:tr w14:paraId="0BA594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4229" w:type="dxa"/>
            <w:vAlign w:val="center"/>
          </w:tcPr>
          <w:p w14:paraId="7A5B2FD6">
            <w:pPr>
              <w:spacing w:before="196" w:line="219" w:lineRule="auto"/>
              <w:ind w:left="134"/>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领导机构是否发挥作用</w:t>
            </w:r>
          </w:p>
        </w:tc>
        <w:tc>
          <w:tcPr>
            <w:tcW w:w="4200" w:type="dxa"/>
            <w:vAlign w:val="center"/>
          </w:tcPr>
          <w:p w14:paraId="5B19D111">
            <w:pPr>
              <w:spacing w:before="56" w:line="214" w:lineRule="auto"/>
              <w:ind w:left="135" w:right="3" w:hanging="20"/>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领导小组审核工作方案，对重点事项集</w:t>
            </w:r>
            <w:r>
              <w:rPr>
                <w:rFonts w:hint="eastAsia" w:ascii="仿宋_GB2312" w:hAnsi="仿宋_GB2312" w:eastAsia="仿宋_GB2312" w:cs="仿宋_GB2312"/>
                <w:spacing w:val="6"/>
                <w:sz w:val="24"/>
                <w:szCs w:val="24"/>
              </w:rPr>
              <w:t xml:space="preserve"> </w:t>
            </w:r>
            <w:r>
              <w:rPr>
                <w:rFonts w:hint="eastAsia" w:ascii="仿宋_GB2312" w:hAnsi="仿宋_GB2312" w:eastAsia="仿宋_GB2312" w:cs="仿宋_GB2312"/>
                <w:spacing w:val="-3"/>
                <w:sz w:val="24"/>
                <w:szCs w:val="24"/>
              </w:rPr>
              <w:t>体决策</w:t>
            </w:r>
          </w:p>
        </w:tc>
      </w:tr>
    </w:tbl>
    <w:p w14:paraId="3ADA37E0">
      <w:pPr>
        <w:rPr>
          <w:rFonts w:hint="default" w:ascii="Times New Roman" w:hAnsi="Times New Roman" w:cs="Times New Roman"/>
          <w:sz w:val="21"/>
        </w:rPr>
      </w:pPr>
    </w:p>
    <w:p w14:paraId="7F90EF4E">
      <w:pPr>
        <w:rPr>
          <w:rFonts w:hint="default" w:ascii="Times New Roman" w:hAnsi="Times New Roman" w:eastAsia="Arial" w:cs="Times New Roman"/>
          <w:sz w:val="21"/>
          <w:szCs w:val="21"/>
        </w:rPr>
        <w:sectPr>
          <w:pgSz w:w="11900" w:h="16821"/>
          <w:pgMar w:top="1417" w:right="1417" w:bottom="1417" w:left="1417" w:header="0" w:footer="0" w:gutter="0"/>
          <w:cols w:space="0" w:num="1"/>
          <w:rtlGutter w:val="0"/>
          <w:docGrid w:linePitch="0" w:charSpace="0"/>
        </w:sectPr>
      </w:pPr>
    </w:p>
    <w:p w14:paraId="5DC24085">
      <w:pPr>
        <w:spacing w:before="100" w:line="224" w:lineRule="auto"/>
        <w:rPr>
          <w:rFonts w:hint="eastAsia" w:ascii="黑体" w:hAnsi="黑体" w:eastAsia="黑体" w:cs="黑体"/>
          <w:b w:val="0"/>
          <w:bCs w:val="0"/>
          <w:sz w:val="32"/>
          <w:szCs w:val="32"/>
        </w:rPr>
      </w:pPr>
      <w:r>
        <w:rPr>
          <w:rFonts w:hint="eastAsia" w:ascii="黑体" w:hAnsi="黑体" w:eastAsia="黑体" w:cs="黑体"/>
          <w:b w:val="0"/>
          <w:bCs w:val="0"/>
          <w:spacing w:val="31"/>
          <w:sz w:val="32"/>
          <w:szCs w:val="32"/>
        </w:rPr>
        <w:t>附件2</w:t>
      </w:r>
    </w:p>
    <w:p w14:paraId="56D9A737">
      <w:pPr>
        <w:spacing w:before="93" w:line="219" w:lineRule="auto"/>
        <w:ind w:left="1576"/>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6"/>
          <w:sz w:val="44"/>
          <w:szCs w:val="44"/>
        </w:rPr>
        <w:t>补贴申请受理审核与结算制度</w:t>
      </w:r>
    </w:p>
    <w:p w14:paraId="304DE825">
      <w:pPr>
        <w:spacing w:line="333" w:lineRule="auto"/>
        <w:rPr>
          <w:rFonts w:hint="default" w:ascii="Times New Roman" w:hAnsi="Times New Roman" w:cs="Times New Roman"/>
          <w:sz w:val="21"/>
        </w:rPr>
      </w:pPr>
    </w:p>
    <w:p w14:paraId="1116093D">
      <w:pPr>
        <w:spacing w:line="333" w:lineRule="auto"/>
        <w:rPr>
          <w:rFonts w:hint="default" w:ascii="Times New Roman" w:hAnsi="Times New Roman" w:cs="Times New Roman"/>
          <w:sz w:val="21"/>
        </w:rPr>
      </w:pPr>
    </w:p>
    <w:p w14:paraId="7F6A6EE8">
      <w:pPr>
        <w:spacing w:before="101" w:line="221" w:lineRule="auto"/>
        <w:ind w:left="624"/>
        <w:outlineLvl w:val="0"/>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pacing w:val="-6"/>
          <w:sz w:val="32"/>
          <w:szCs w:val="32"/>
        </w:rPr>
        <w:t>一、工作流程</w:t>
      </w:r>
    </w:p>
    <w:p w14:paraId="499A5D0B">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lang w:val="en-US" w:eastAsia="zh-CN"/>
        </w:rPr>
        <w:t>1.</w:t>
      </w:r>
      <w:r>
        <w:rPr>
          <w:rFonts w:hint="eastAsia" w:ascii="仿宋_GB2312" w:hAnsi="仿宋_GB2312" w:eastAsia="仿宋_GB2312" w:cs="仿宋_GB2312"/>
          <w:spacing w:val="21"/>
          <w:sz w:val="32"/>
          <w:szCs w:val="32"/>
        </w:rPr>
        <w:t>自主购机。购机者到符合条件的供货单位自主选择购买机具。</w:t>
      </w:r>
    </w:p>
    <w:p w14:paraId="1C202B7D">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lang w:val="en-US" w:eastAsia="zh-CN"/>
        </w:rPr>
        <w:t>2.</w:t>
      </w:r>
      <w:r>
        <w:rPr>
          <w:rFonts w:hint="eastAsia" w:ascii="仿宋_GB2312" w:hAnsi="仿宋_GB2312" w:eastAsia="仿宋_GB2312" w:cs="仿宋_GB2312"/>
          <w:spacing w:val="21"/>
          <w:sz w:val="32"/>
          <w:szCs w:val="32"/>
        </w:rPr>
        <w:t>销售机具。供货单位向购机者出具税务通用机打发票并提供机具、加盖公章后的参与补贴政策实施承诺书、喷印监督标识。</w:t>
      </w:r>
    </w:p>
    <w:p w14:paraId="35747AB9">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rPr>
        <w:t>3</w:t>
      </w:r>
      <w:r>
        <w:rPr>
          <w:rFonts w:hint="eastAsia" w:ascii="仿宋_GB2312" w:hAnsi="仿宋_GB2312" w:eastAsia="仿宋_GB2312" w:cs="仿宋_GB2312"/>
          <w:spacing w:val="21"/>
          <w:sz w:val="32"/>
          <w:szCs w:val="32"/>
          <w:lang w:val="en-US" w:eastAsia="zh-CN"/>
        </w:rPr>
        <w:t>.</w:t>
      </w:r>
      <w:r>
        <w:rPr>
          <w:rFonts w:hint="eastAsia" w:ascii="仿宋_GB2312" w:hAnsi="仿宋_GB2312" w:eastAsia="仿宋_GB2312" w:cs="仿宋_GB2312"/>
          <w:spacing w:val="21"/>
          <w:sz w:val="32"/>
          <w:szCs w:val="32"/>
        </w:rPr>
        <w:t>申请补贴。购机者自主通过手机App</w:t>
      </w:r>
      <w:r>
        <w:rPr>
          <w:rFonts w:hint="eastAsia" w:ascii="仿宋_GB2312" w:hAnsi="仿宋_GB2312" w:eastAsia="仿宋_GB2312" w:cs="仿宋_GB2312"/>
          <w:spacing w:val="21"/>
          <w:sz w:val="32"/>
          <w:szCs w:val="32"/>
          <w:lang w:eastAsia="zh-CN"/>
        </w:rPr>
        <w:t>等</w:t>
      </w:r>
      <w:r>
        <w:rPr>
          <w:rFonts w:hint="eastAsia" w:ascii="仿宋_GB2312" w:hAnsi="仿宋_GB2312" w:eastAsia="仿宋_GB2312" w:cs="仿宋_GB2312"/>
          <w:spacing w:val="21"/>
          <w:sz w:val="32"/>
          <w:szCs w:val="32"/>
        </w:rPr>
        <w:t>在线提交补贴申请，同时向当地镇(区、街道、办事处)农社局提交规定的申请资料，办理补贴申请手续。</w:t>
      </w:r>
    </w:p>
    <w:p w14:paraId="222142C1">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rPr>
        <w:t>4</w:t>
      </w:r>
      <w:r>
        <w:rPr>
          <w:rFonts w:hint="eastAsia" w:ascii="仿宋_GB2312" w:hAnsi="仿宋_GB2312" w:eastAsia="仿宋_GB2312" w:cs="仿宋_GB2312"/>
          <w:spacing w:val="21"/>
          <w:sz w:val="32"/>
          <w:szCs w:val="32"/>
          <w:lang w:val="en-US" w:eastAsia="zh-CN"/>
        </w:rPr>
        <w:t>.</w:t>
      </w:r>
      <w:r>
        <w:rPr>
          <w:rFonts w:hint="eastAsia" w:ascii="仿宋_GB2312" w:hAnsi="仿宋_GB2312" w:eastAsia="仿宋_GB2312" w:cs="仿宋_GB2312"/>
          <w:spacing w:val="21"/>
          <w:sz w:val="32"/>
          <w:szCs w:val="32"/>
        </w:rPr>
        <w:t>受理申请。镇(区、街道、办事处)农社局在收到购机者线上或线下补贴申请后，应于2个工作日内做出是否受理的决定，对因资料不齐全不规范等原因无法受理的，应注明原因，并按原渠道退回申请。</w:t>
      </w:r>
    </w:p>
    <w:p w14:paraId="1326771F">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lang w:val="en-US" w:eastAsia="zh-CN"/>
        </w:rPr>
        <w:t>5.</w:t>
      </w:r>
      <w:r>
        <w:rPr>
          <w:rFonts w:hint="eastAsia" w:ascii="仿宋_GB2312" w:hAnsi="仿宋_GB2312" w:eastAsia="仿宋_GB2312" w:cs="仿宋_GB2312"/>
          <w:spacing w:val="21"/>
          <w:sz w:val="32"/>
          <w:szCs w:val="32"/>
        </w:rPr>
        <w:t>乡镇初审。镇(区、街道、办事处)农社局按照要求，对补贴申请资料进行形式审核、对补贴机具进行核验。</w:t>
      </w:r>
    </w:p>
    <w:p w14:paraId="12BCCF46">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rPr>
        <w:t>6</w:t>
      </w:r>
      <w:r>
        <w:rPr>
          <w:rFonts w:hint="eastAsia" w:ascii="仿宋_GB2312" w:hAnsi="仿宋_GB2312" w:eastAsia="仿宋_GB2312" w:cs="仿宋_GB2312"/>
          <w:spacing w:val="21"/>
          <w:sz w:val="32"/>
          <w:szCs w:val="32"/>
          <w:lang w:val="en-US" w:eastAsia="zh-CN"/>
        </w:rPr>
        <w:t>.</w:t>
      </w:r>
      <w:r>
        <w:rPr>
          <w:rFonts w:hint="eastAsia" w:ascii="仿宋_GB2312" w:hAnsi="仿宋_GB2312" w:eastAsia="仿宋_GB2312" w:cs="仿宋_GB2312"/>
          <w:spacing w:val="21"/>
          <w:sz w:val="32"/>
          <w:szCs w:val="32"/>
        </w:rPr>
        <w:t>形式审核。市农业农村局将镇(区、街道、办事处)报送的购机者清册等结算资料与申请办理服务系统数据核对，对补贴相关申请资料进行形式审核。对符合条件已受理的补贴申请，市镇两级农业农村部门应于13个工作日(不含公示时间)内完成规定的相关核验工作。</w:t>
      </w:r>
    </w:p>
    <w:p w14:paraId="70EBC0E2">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rPr>
        <w:t>7</w:t>
      </w:r>
      <w:r>
        <w:rPr>
          <w:rFonts w:hint="eastAsia" w:ascii="仿宋_GB2312" w:hAnsi="仿宋_GB2312" w:eastAsia="仿宋_GB2312" w:cs="仿宋_GB2312"/>
          <w:spacing w:val="21"/>
          <w:sz w:val="32"/>
          <w:szCs w:val="32"/>
          <w:lang w:val="en-US" w:eastAsia="zh-CN"/>
        </w:rPr>
        <w:t>.</w:t>
      </w:r>
      <w:r>
        <w:rPr>
          <w:rFonts w:hint="eastAsia" w:ascii="仿宋_GB2312" w:hAnsi="仿宋_GB2312" w:eastAsia="仿宋_GB2312" w:cs="仿宋_GB2312"/>
          <w:spacing w:val="21"/>
          <w:sz w:val="32"/>
          <w:szCs w:val="32"/>
        </w:rPr>
        <w:t>公示信息。在农机购置补贴信息公开专栏上公示审核通过的补贴受益对象和补贴机具信息不少于5个工作日。</w:t>
      </w:r>
    </w:p>
    <w:p w14:paraId="30568527">
      <w:pPr>
        <w:pStyle w:val="2"/>
        <w:spacing w:before="207" w:line="292" w:lineRule="auto"/>
        <w:ind w:right="18" w:firstLine="669"/>
        <w:jc w:val="both"/>
        <w:rPr>
          <w:rFonts w:hint="eastAsia"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rPr>
        <w:t>8</w:t>
      </w:r>
      <w:r>
        <w:rPr>
          <w:rFonts w:hint="eastAsia" w:ascii="仿宋_GB2312" w:hAnsi="仿宋_GB2312" w:eastAsia="仿宋_GB2312" w:cs="仿宋_GB2312"/>
          <w:spacing w:val="21"/>
          <w:sz w:val="32"/>
          <w:szCs w:val="32"/>
          <w:lang w:val="en-US" w:eastAsia="zh-CN"/>
        </w:rPr>
        <w:t>.</w:t>
      </w:r>
      <w:r>
        <w:rPr>
          <w:rFonts w:hint="eastAsia" w:ascii="仿宋_GB2312" w:hAnsi="仿宋_GB2312" w:eastAsia="仿宋_GB2312" w:cs="仿宋_GB2312"/>
          <w:spacing w:val="21"/>
          <w:sz w:val="32"/>
          <w:szCs w:val="32"/>
        </w:rPr>
        <w:t>支付资金。市财政局审核市农业农村局提交的补贴资金兑付申请与有关材料，确保于15个工作日内</w:t>
      </w:r>
      <w:r>
        <w:rPr>
          <w:rFonts w:hint="eastAsia" w:ascii="仿宋_GB2312" w:hAnsi="仿宋_GB2312" w:eastAsia="仿宋_GB2312" w:cs="仿宋_GB2312"/>
          <w:spacing w:val="21"/>
          <w:sz w:val="32"/>
          <w:szCs w:val="32"/>
          <w:lang w:eastAsia="zh-CN"/>
        </w:rPr>
        <w:t>按照财政惠农一卡通管理要求，</w:t>
      </w:r>
      <w:r>
        <w:rPr>
          <w:rFonts w:hint="eastAsia" w:ascii="仿宋_GB2312" w:hAnsi="仿宋_GB2312" w:eastAsia="仿宋_GB2312" w:cs="仿宋_GB2312"/>
          <w:spacing w:val="21"/>
          <w:sz w:val="32"/>
          <w:szCs w:val="32"/>
        </w:rPr>
        <w:t>向符合要求的购机者兑付资金(注明“农机购置</w:t>
      </w:r>
      <w:r>
        <w:rPr>
          <w:rFonts w:hint="eastAsia" w:ascii="仿宋_GB2312" w:hAnsi="仿宋_GB2312" w:eastAsia="仿宋_GB2312" w:cs="仿宋_GB2312"/>
          <w:spacing w:val="21"/>
          <w:sz w:val="32"/>
          <w:szCs w:val="32"/>
          <w:lang w:eastAsia="zh-CN"/>
        </w:rPr>
        <w:t>与应用</w:t>
      </w:r>
      <w:r>
        <w:rPr>
          <w:rFonts w:hint="eastAsia" w:ascii="仿宋_GB2312" w:hAnsi="仿宋_GB2312" w:eastAsia="仿宋_GB2312" w:cs="仿宋_GB2312"/>
          <w:spacing w:val="21"/>
          <w:sz w:val="32"/>
          <w:szCs w:val="32"/>
        </w:rPr>
        <w:t>补贴”)。</w:t>
      </w:r>
    </w:p>
    <w:p w14:paraId="25921B24">
      <w:pPr>
        <w:spacing w:before="62" w:line="218" w:lineRule="auto"/>
        <w:ind w:left="624"/>
        <w:outlineLvl w:val="0"/>
        <w:rPr>
          <w:rFonts w:hint="eastAsia" w:ascii="黑体" w:hAnsi="黑体" w:eastAsia="黑体" w:cs="黑体"/>
          <w:sz w:val="32"/>
          <w:szCs w:val="32"/>
        </w:rPr>
      </w:pPr>
      <w:r>
        <w:rPr>
          <w:rFonts w:hint="eastAsia" w:ascii="黑体" w:hAnsi="黑体" w:eastAsia="黑体" w:cs="黑体"/>
          <w:b/>
          <w:bCs/>
          <w:spacing w:val="-3"/>
          <w:sz w:val="32"/>
          <w:szCs w:val="32"/>
        </w:rPr>
        <w:t>二、风险点及防控应对策略</w:t>
      </w:r>
    </w:p>
    <w:tbl>
      <w:tblPr>
        <w:tblStyle w:val="5"/>
        <w:tblW w:w="8629" w:type="dxa"/>
        <w:tblInd w:w="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40"/>
        <w:gridCol w:w="4989"/>
      </w:tblGrid>
      <w:tr w14:paraId="530AC6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3640" w:type="dxa"/>
            <w:vAlign w:val="top"/>
          </w:tcPr>
          <w:p w14:paraId="6068536F">
            <w:pPr>
              <w:pStyle w:val="6"/>
              <w:spacing w:before="162" w:line="220" w:lineRule="auto"/>
              <w:ind w:left="1398"/>
              <w:rPr>
                <w:rFonts w:hint="eastAsia" w:ascii="仿宋_GB2312" w:hAnsi="仿宋_GB2312" w:eastAsia="仿宋_GB2312" w:cs="仿宋_GB2312"/>
              </w:rPr>
            </w:pPr>
            <w:r>
              <w:rPr>
                <w:rFonts w:hint="eastAsia" w:ascii="仿宋_GB2312" w:hAnsi="仿宋_GB2312" w:eastAsia="仿宋_GB2312" w:cs="仿宋_GB2312"/>
                <w:b/>
                <w:bCs/>
                <w:spacing w:val="-14"/>
              </w:rPr>
              <w:t>风</w:t>
            </w:r>
            <w:r>
              <w:rPr>
                <w:rFonts w:hint="eastAsia" w:ascii="仿宋_GB2312" w:hAnsi="仿宋_GB2312" w:eastAsia="仿宋_GB2312" w:cs="仿宋_GB2312"/>
                <w:spacing w:val="-15"/>
              </w:rPr>
              <w:t xml:space="preserve"> </w:t>
            </w:r>
            <w:r>
              <w:rPr>
                <w:rFonts w:hint="eastAsia" w:ascii="仿宋_GB2312" w:hAnsi="仿宋_GB2312" w:eastAsia="仿宋_GB2312" w:cs="仿宋_GB2312"/>
                <w:b/>
                <w:bCs/>
                <w:spacing w:val="-14"/>
              </w:rPr>
              <w:t>险</w:t>
            </w:r>
            <w:r>
              <w:rPr>
                <w:rFonts w:hint="eastAsia" w:ascii="仿宋_GB2312" w:hAnsi="仿宋_GB2312" w:eastAsia="仿宋_GB2312" w:cs="仿宋_GB2312"/>
                <w:spacing w:val="-16"/>
              </w:rPr>
              <w:t xml:space="preserve"> </w:t>
            </w:r>
            <w:r>
              <w:rPr>
                <w:rFonts w:hint="eastAsia" w:ascii="仿宋_GB2312" w:hAnsi="仿宋_GB2312" w:eastAsia="仿宋_GB2312" w:cs="仿宋_GB2312"/>
                <w:b/>
                <w:bCs/>
                <w:spacing w:val="-14"/>
              </w:rPr>
              <w:t>点</w:t>
            </w:r>
          </w:p>
        </w:tc>
        <w:tc>
          <w:tcPr>
            <w:tcW w:w="4989" w:type="dxa"/>
            <w:vAlign w:val="top"/>
          </w:tcPr>
          <w:p w14:paraId="29B38D58">
            <w:pPr>
              <w:pStyle w:val="6"/>
              <w:spacing w:before="162" w:line="220" w:lineRule="auto"/>
              <w:ind w:left="1918"/>
              <w:rPr>
                <w:rFonts w:hint="eastAsia" w:ascii="仿宋_GB2312" w:hAnsi="仿宋_GB2312" w:eastAsia="仿宋_GB2312" w:cs="仿宋_GB2312"/>
              </w:rPr>
            </w:pPr>
            <w:r>
              <w:rPr>
                <w:rFonts w:hint="eastAsia" w:ascii="仿宋_GB2312" w:hAnsi="仿宋_GB2312" w:eastAsia="仿宋_GB2312" w:cs="仿宋_GB2312"/>
                <w:b/>
                <w:bCs/>
                <w:spacing w:val="45"/>
              </w:rPr>
              <w:t>防控应对</w:t>
            </w:r>
          </w:p>
        </w:tc>
      </w:tr>
      <w:tr w14:paraId="52A6CD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3640" w:type="dxa"/>
            <w:vAlign w:val="top"/>
          </w:tcPr>
          <w:p w14:paraId="0D62F693">
            <w:pPr>
              <w:pStyle w:val="6"/>
              <w:spacing w:before="281" w:line="219" w:lineRule="auto"/>
              <w:ind w:left="85"/>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补贴对象是否符合资格条件</w:t>
            </w:r>
          </w:p>
        </w:tc>
        <w:tc>
          <w:tcPr>
            <w:tcW w:w="4989" w:type="dxa"/>
            <w:vAlign w:val="top"/>
          </w:tcPr>
          <w:p w14:paraId="387CAE6A">
            <w:pPr>
              <w:pStyle w:val="6"/>
              <w:spacing w:before="128" w:line="254" w:lineRule="auto"/>
              <w:ind w:left="114" w:right="79" w:hanging="2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购机者签订资金申请告知承诺书，承诺符合农</w:t>
            </w:r>
            <w:r>
              <w:rPr>
                <w:rFonts w:hint="eastAsia" w:ascii="仿宋_GB2312" w:hAnsi="仿宋_GB2312" w:eastAsia="仿宋_GB2312" w:cs="仿宋_GB2312"/>
                <w:spacing w:val="13"/>
                <w:sz w:val="24"/>
                <w:szCs w:val="24"/>
              </w:rPr>
              <w:t xml:space="preserve"> </w:t>
            </w:r>
            <w:r>
              <w:rPr>
                <w:rFonts w:hint="eastAsia" w:ascii="仿宋_GB2312" w:hAnsi="仿宋_GB2312" w:eastAsia="仿宋_GB2312" w:cs="仿宋_GB2312"/>
                <w:spacing w:val="-1"/>
                <w:sz w:val="24"/>
                <w:szCs w:val="24"/>
              </w:rPr>
              <w:t>机购置补贴对象要求</w:t>
            </w:r>
          </w:p>
        </w:tc>
      </w:tr>
      <w:tr w14:paraId="26377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3640" w:type="dxa"/>
            <w:vAlign w:val="top"/>
          </w:tcPr>
          <w:p w14:paraId="7A5C8289">
            <w:pPr>
              <w:spacing w:line="399" w:lineRule="auto"/>
              <w:rPr>
                <w:rFonts w:hint="eastAsia" w:ascii="仿宋_GB2312" w:hAnsi="仿宋_GB2312" w:eastAsia="仿宋_GB2312" w:cs="仿宋_GB2312"/>
                <w:sz w:val="21"/>
                <w:szCs w:val="21"/>
              </w:rPr>
            </w:pPr>
          </w:p>
          <w:p w14:paraId="7158F07C">
            <w:pPr>
              <w:pStyle w:val="6"/>
              <w:spacing w:before="78" w:line="219" w:lineRule="auto"/>
              <w:ind w:left="85"/>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录入购机信息是否正确</w:t>
            </w:r>
          </w:p>
        </w:tc>
        <w:tc>
          <w:tcPr>
            <w:tcW w:w="4989" w:type="dxa"/>
            <w:vAlign w:val="top"/>
          </w:tcPr>
          <w:p w14:paraId="06CDEED2">
            <w:pPr>
              <w:pStyle w:val="6"/>
              <w:spacing w:before="132" w:line="271" w:lineRule="auto"/>
              <w:ind w:left="85" w:right="103" w:firstLine="119"/>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镇(区、街道、办事处)农社局认真审核录入</w:t>
            </w:r>
            <w:r>
              <w:rPr>
                <w:rFonts w:hint="eastAsia" w:ascii="仿宋_GB2312" w:hAnsi="仿宋_GB2312" w:eastAsia="仿宋_GB2312" w:cs="仿宋_GB2312"/>
                <w:spacing w:val="4"/>
                <w:sz w:val="24"/>
                <w:szCs w:val="24"/>
              </w:rPr>
              <w:t xml:space="preserve">  </w:t>
            </w:r>
            <w:r>
              <w:rPr>
                <w:rFonts w:hint="eastAsia" w:ascii="仿宋_GB2312" w:hAnsi="仿宋_GB2312" w:eastAsia="仿宋_GB2312" w:cs="仿宋_GB2312"/>
                <w:spacing w:val="-1"/>
                <w:sz w:val="24"/>
                <w:szCs w:val="24"/>
              </w:rPr>
              <w:t>信息，市农业农村局复核，并延伸绩效考核评</w:t>
            </w:r>
            <w:r>
              <w:rPr>
                <w:rFonts w:hint="eastAsia" w:ascii="仿宋_GB2312" w:hAnsi="仿宋_GB2312" w:eastAsia="仿宋_GB2312" w:cs="仿宋_GB2312"/>
                <w:spacing w:val="9"/>
                <w:sz w:val="24"/>
                <w:szCs w:val="24"/>
              </w:rPr>
              <w:t xml:space="preserve"> </w:t>
            </w:r>
            <w:r>
              <w:rPr>
                <w:rFonts w:hint="eastAsia" w:ascii="仿宋_GB2312" w:hAnsi="仿宋_GB2312" w:eastAsia="仿宋_GB2312" w:cs="仿宋_GB2312"/>
                <w:sz w:val="24"/>
                <w:szCs w:val="24"/>
              </w:rPr>
              <w:t>价</w:t>
            </w:r>
          </w:p>
        </w:tc>
      </w:tr>
      <w:tr w14:paraId="6E544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3640" w:type="dxa"/>
            <w:vAlign w:val="top"/>
          </w:tcPr>
          <w:p w14:paraId="7CE2B6E5">
            <w:pPr>
              <w:spacing w:line="402" w:lineRule="auto"/>
              <w:rPr>
                <w:rFonts w:hint="eastAsia" w:ascii="仿宋_GB2312" w:hAnsi="仿宋_GB2312" w:eastAsia="仿宋_GB2312" w:cs="仿宋_GB2312"/>
                <w:sz w:val="21"/>
                <w:szCs w:val="21"/>
              </w:rPr>
            </w:pPr>
          </w:p>
          <w:p w14:paraId="6C604E1B">
            <w:pPr>
              <w:pStyle w:val="6"/>
              <w:spacing w:before="78" w:line="219" w:lineRule="auto"/>
              <w:ind w:left="85"/>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补贴申请资料是否合规</w:t>
            </w:r>
          </w:p>
        </w:tc>
        <w:tc>
          <w:tcPr>
            <w:tcW w:w="4989" w:type="dxa"/>
            <w:vAlign w:val="top"/>
          </w:tcPr>
          <w:p w14:paraId="1888FC21">
            <w:pPr>
              <w:pStyle w:val="6"/>
              <w:spacing w:before="131" w:line="271" w:lineRule="auto"/>
              <w:ind w:left="85" w:right="80" w:firstLine="11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镇(</w:t>
            </w:r>
            <w:r>
              <w:rPr>
                <w:rFonts w:hint="eastAsia" w:ascii="仿宋_GB2312" w:hAnsi="仿宋_GB2312" w:eastAsia="仿宋_GB2312" w:cs="仿宋_GB2312"/>
                <w:spacing w:val="-1"/>
                <w:sz w:val="24"/>
                <w:szCs w:val="24"/>
              </w:rPr>
              <w:t>区、街道、办事处)农社局按实施方案要  求，逐一审核补贴申请资料，资料不齐全</w:t>
            </w:r>
            <w:r>
              <w:rPr>
                <w:rFonts w:hint="eastAsia" w:ascii="仿宋_GB2312" w:hAnsi="仿宋_GB2312" w:eastAsia="仿宋_GB2312" w:cs="仿宋_GB2312"/>
                <w:spacing w:val="-1"/>
                <w:sz w:val="24"/>
                <w:szCs w:val="24"/>
                <w:lang w:eastAsia="zh-CN"/>
              </w:rPr>
              <w:t>的注明原因退回，并告知购机者。</w:t>
            </w:r>
          </w:p>
        </w:tc>
      </w:tr>
      <w:tr w14:paraId="0BD756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9" w:hRule="atLeast"/>
        </w:trPr>
        <w:tc>
          <w:tcPr>
            <w:tcW w:w="3640" w:type="dxa"/>
            <w:vAlign w:val="top"/>
          </w:tcPr>
          <w:p w14:paraId="37CF5A48">
            <w:pPr>
              <w:spacing w:line="255" w:lineRule="auto"/>
              <w:rPr>
                <w:rFonts w:hint="eastAsia" w:ascii="仿宋_GB2312" w:hAnsi="仿宋_GB2312" w:eastAsia="仿宋_GB2312" w:cs="仿宋_GB2312"/>
                <w:sz w:val="21"/>
                <w:szCs w:val="21"/>
              </w:rPr>
            </w:pPr>
          </w:p>
          <w:p w14:paraId="6C7857C1">
            <w:pPr>
              <w:pStyle w:val="6"/>
              <w:spacing w:before="78" w:line="265" w:lineRule="auto"/>
              <w:ind w:left="85" w:right="162" w:firstLine="29"/>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购机者是否本人办理补贴申请手</w:t>
            </w:r>
            <w:r>
              <w:rPr>
                <w:rFonts w:hint="eastAsia" w:ascii="仿宋_GB2312" w:hAnsi="仿宋_GB2312" w:eastAsia="仿宋_GB2312" w:cs="仿宋_GB2312"/>
                <w:spacing w:val="5"/>
                <w:sz w:val="24"/>
                <w:szCs w:val="24"/>
              </w:rPr>
              <w:t xml:space="preserve"> </w:t>
            </w:r>
            <w:r>
              <w:rPr>
                <w:rFonts w:hint="eastAsia" w:ascii="仿宋_GB2312" w:hAnsi="仿宋_GB2312" w:eastAsia="仿宋_GB2312" w:cs="仿宋_GB2312"/>
                <w:sz w:val="24"/>
                <w:szCs w:val="24"/>
              </w:rPr>
              <w:t>续</w:t>
            </w:r>
          </w:p>
        </w:tc>
        <w:tc>
          <w:tcPr>
            <w:tcW w:w="4989" w:type="dxa"/>
            <w:vAlign w:val="top"/>
          </w:tcPr>
          <w:p w14:paraId="48CA7DAB">
            <w:pPr>
              <w:pStyle w:val="6"/>
              <w:spacing w:before="126" w:line="270" w:lineRule="auto"/>
              <w:ind w:left="85" w:right="78" w:firstLine="119"/>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镇(区、街道、办事处)农社局通过人脸识别</w:t>
            </w:r>
            <w:r>
              <w:rPr>
                <w:rFonts w:hint="eastAsia" w:ascii="仿宋_GB2312" w:hAnsi="仿宋_GB2312" w:eastAsia="仿宋_GB2312" w:cs="仿宋_GB2312"/>
                <w:spacing w:val="9"/>
                <w:sz w:val="24"/>
                <w:szCs w:val="24"/>
              </w:rPr>
              <w:t xml:space="preserve">  </w:t>
            </w:r>
            <w:r>
              <w:rPr>
                <w:rFonts w:hint="eastAsia" w:ascii="仿宋_GB2312" w:hAnsi="仿宋_GB2312" w:eastAsia="仿宋_GB2312" w:cs="仿宋_GB2312"/>
                <w:sz w:val="24"/>
                <w:szCs w:val="24"/>
              </w:rPr>
              <w:t>功能，采集现场人员图像信息进行比对，判定</w:t>
            </w:r>
            <w:r>
              <w:rPr>
                <w:rFonts w:hint="eastAsia" w:ascii="仿宋_GB2312" w:hAnsi="仿宋_GB2312" w:eastAsia="仿宋_GB2312" w:cs="仿宋_GB2312"/>
                <w:spacing w:val="14"/>
                <w:sz w:val="24"/>
                <w:szCs w:val="24"/>
              </w:rPr>
              <w:t xml:space="preserve"> </w:t>
            </w:r>
            <w:r>
              <w:rPr>
                <w:rFonts w:hint="eastAsia" w:ascii="仿宋_GB2312" w:hAnsi="仿宋_GB2312" w:eastAsia="仿宋_GB2312" w:cs="仿宋_GB2312"/>
                <w:spacing w:val="2"/>
                <w:sz w:val="24"/>
                <w:szCs w:val="24"/>
              </w:rPr>
              <w:t>购机者与现场人员是否为同一人</w:t>
            </w:r>
          </w:p>
        </w:tc>
      </w:tr>
      <w:tr w14:paraId="77608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8" w:hRule="atLeast"/>
        </w:trPr>
        <w:tc>
          <w:tcPr>
            <w:tcW w:w="3640" w:type="dxa"/>
            <w:vAlign w:val="top"/>
          </w:tcPr>
          <w:p w14:paraId="4DD1BB7E">
            <w:pPr>
              <w:spacing w:line="245" w:lineRule="auto"/>
              <w:rPr>
                <w:rFonts w:hint="eastAsia" w:ascii="仿宋_GB2312" w:hAnsi="仿宋_GB2312" w:eastAsia="仿宋_GB2312" w:cs="仿宋_GB2312"/>
                <w:sz w:val="21"/>
                <w:szCs w:val="21"/>
              </w:rPr>
            </w:pPr>
          </w:p>
          <w:p w14:paraId="50CE5AE2">
            <w:pPr>
              <w:pStyle w:val="6"/>
              <w:spacing w:before="78" w:line="299" w:lineRule="auto"/>
              <w:ind w:left="85" w:right="173" w:firstLine="19"/>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是否虚开发票(即发票金额与购</w:t>
            </w:r>
            <w:r>
              <w:rPr>
                <w:rFonts w:hint="eastAsia" w:ascii="仿宋_GB2312" w:hAnsi="仿宋_GB2312" w:eastAsia="仿宋_GB2312" w:cs="仿宋_GB2312"/>
                <w:spacing w:val="11"/>
                <w:sz w:val="24"/>
                <w:szCs w:val="24"/>
              </w:rPr>
              <w:t xml:space="preserve"> </w:t>
            </w:r>
            <w:r>
              <w:rPr>
                <w:rFonts w:hint="eastAsia" w:ascii="仿宋_GB2312" w:hAnsi="仿宋_GB2312" w:eastAsia="仿宋_GB2312" w:cs="仿宋_GB2312"/>
                <w:sz w:val="24"/>
                <w:szCs w:val="24"/>
              </w:rPr>
              <w:t>机者付给经销企业的全部购机款</w:t>
            </w:r>
            <w:r>
              <w:rPr>
                <w:rFonts w:hint="eastAsia" w:ascii="仿宋_GB2312" w:hAnsi="仿宋_GB2312" w:eastAsia="仿宋_GB2312" w:cs="仿宋_GB2312"/>
                <w:spacing w:val="10"/>
                <w:sz w:val="24"/>
                <w:szCs w:val="24"/>
              </w:rPr>
              <w:t xml:space="preserve"> 额不一致)</w:t>
            </w:r>
          </w:p>
        </w:tc>
        <w:tc>
          <w:tcPr>
            <w:tcW w:w="4989" w:type="dxa"/>
            <w:vAlign w:val="top"/>
          </w:tcPr>
          <w:p w14:paraId="174A1A61">
            <w:pPr>
              <w:pStyle w:val="6"/>
              <w:spacing w:before="124" w:line="267" w:lineRule="auto"/>
              <w:ind w:left="124" w:right="22" w:hanging="9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1、购机者签订资金申请告知承诺书，承诺开票</w:t>
            </w:r>
            <w:r>
              <w:rPr>
                <w:rFonts w:hint="eastAsia" w:ascii="仿宋_GB2312" w:hAnsi="仿宋_GB2312" w:eastAsia="仿宋_GB2312" w:cs="仿宋_GB2312"/>
                <w:spacing w:val="10"/>
                <w:sz w:val="24"/>
                <w:szCs w:val="24"/>
              </w:rPr>
              <w:t xml:space="preserve"> 金额与实际支付购机款一致；</w:t>
            </w:r>
          </w:p>
          <w:p w14:paraId="2F2222EF">
            <w:pPr>
              <w:pStyle w:val="6"/>
              <w:spacing w:before="116" w:line="247" w:lineRule="auto"/>
              <w:ind w:left="134" w:right="20" w:hanging="10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2、农业农村部门加强监督检查，发现问题，及</w:t>
            </w:r>
            <w:r>
              <w:rPr>
                <w:rFonts w:hint="eastAsia" w:ascii="仿宋_GB2312" w:hAnsi="仿宋_GB2312" w:eastAsia="仿宋_GB2312" w:cs="仿宋_GB2312"/>
                <w:spacing w:val="11"/>
                <w:sz w:val="24"/>
                <w:szCs w:val="24"/>
              </w:rPr>
              <w:t xml:space="preserve"> </w:t>
            </w:r>
            <w:r>
              <w:rPr>
                <w:rFonts w:hint="eastAsia" w:ascii="仿宋_GB2312" w:hAnsi="仿宋_GB2312" w:eastAsia="仿宋_GB2312" w:cs="仿宋_GB2312"/>
                <w:spacing w:val="1"/>
                <w:sz w:val="24"/>
                <w:szCs w:val="24"/>
              </w:rPr>
              <w:t>时调查处理</w:t>
            </w:r>
          </w:p>
        </w:tc>
      </w:tr>
      <w:tr w14:paraId="75B6A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9" w:hRule="atLeast"/>
        </w:trPr>
        <w:tc>
          <w:tcPr>
            <w:tcW w:w="3640" w:type="dxa"/>
            <w:vAlign w:val="top"/>
          </w:tcPr>
          <w:p w14:paraId="1B6C7585">
            <w:pPr>
              <w:spacing w:line="407" w:lineRule="auto"/>
              <w:rPr>
                <w:rFonts w:hint="eastAsia" w:ascii="仿宋_GB2312" w:hAnsi="仿宋_GB2312" w:eastAsia="仿宋_GB2312" w:cs="仿宋_GB2312"/>
                <w:sz w:val="21"/>
                <w:szCs w:val="21"/>
              </w:rPr>
            </w:pPr>
          </w:p>
          <w:p w14:paraId="19840BC3">
            <w:pPr>
              <w:pStyle w:val="6"/>
              <w:spacing w:before="78" w:line="219" w:lineRule="auto"/>
              <w:ind w:left="8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实地安装确认验收手续是否合规</w:t>
            </w:r>
          </w:p>
        </w:tc>
        <w:tc>
          <w:tcPr>
            <w:tcW w:w="4989" w:type="dxa"/>
            <w:vAlign w:val="top"/>
          </w:tcPr>
          <w:p w14:paraId="418FED7A">
            <w:pPr>
              <w:pStyle w:val="6"/>
              <w:spacing w:before="137" w:line="267" w:lineRule="auto"/>
              <w:ind w:left="85" w:right="79" w:firstLine="119"/>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镇(区、街道、办事处)农社局负责实地安装</w:t>
            </w:r>
            <w:r>
              <w:rPr>
                <w:rFonts w:hint="eastAsia" w:ascii="仿宋_GB2312" w:hAnsi="仿宋_GB2312" w:eastAsia="仿宋_GB2312" w:cs="仿宋_GB2312"/>
                <w:spacing w:val="5"/>
                <w:sz w:val="24"/>
                <w:szCs w:val="24"/>
              </w:rPr>
              <w:t xml:space="preserve">  </w:t>
            </w:r>
            <w:r>
              <w:rPr>
                <w:rFonts w:hint="eastAsia" w:ascii="仿宋_GB2312" w:hAnsi="仿宋_GB2312" w:eastAsia="仿宋_GB2312" w:cs="仿宋_GB2312"/>
                <w:sz w:val="24"/>
                <w:szCs w:val="24"/>
              </w:rPr>
              <w:t>机具验收，并如实填写安装确认表，市农业农</w:t>
            </w:r>
            <w:r>
              <w:rPr>
                <w:rFonts w:hint="eastAsia" w:ascii="仿宋_GB2312" w:hAnsi="仿宋_GB2312" w:eastAsia="仿宋_GB2312" w:cs="仿宋_GB2312"/>
                <w:spacing w:val="13"/>
                <w:sz w:val="24"/>
                <w:szCs w:val="24"/>
              </w:rPr>
              <w:t xml:space="preserve"> </w:t>
            </w:r>
            <w:r>
              <w:rPr>
                <w:rFonts w:hint="eastAsia" w:ascii="仿宋_GB2312" w:hAnsi="仿宋_GB2312" w:eastAsia="仿宋_GB2312" w:cs="仿宋_GB2312"/>
                <w:spacing w:val="1"/>
                <w:sz w:val="24"/>
                <w:szCs w:val="24"/>
              </w:rPr>
              <w:t>村局提供配合和技术支持</w:t>
            </w:r>
          </w:p>
        </w:tc>
      </w:tr>
      <w:tr w14:paraId="78F7C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3640" w:type="dxa"/>
            <w:vAlign w:val="top"/>
          </w:tcPr>
          <w:p w14:paraId="2CB98C65">
            <w:pPr>
              <w:spacing w:line="408" w:lineRule="auto"/>
              <w:rPr>
                <w:rFonts w:hint="eastAsia" w:ascii="仿宋_GB2312" w:hAnsi="仿宋_GB2312" w:eastAsia="仿宋_GB2312" w:cs="仿宋_GB2312"/>
                <w:sz w:val="21"/>
                <w:szCs w:val="21"/>
              </w:rPr>
            </w:pPr>
          </w:p>
          <w:p w14:paraId="07110B90">
            <w:pPr>
              <w:pStyle w:val="6"/>
              <w:spacing w:before="78" w:line="219" w:lineRule="auto"/>
              <w:ind w:left="85"/>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补贴款是否按时兑付到位</w:t>
            </w:r>
          </w:p>
        </w:tc>
        <w:tc>
          <w:tcPr>
            <w:tcW w:w="4989" w:type="dxa"/>
            <w:vAlign w:val="top"/>
          </w:tcPr>
          <w:p w14:paraId="5783FE21">
            <w:pPr>
              <w:pStyle w:val="6"/>
              <w:spacing w:before="148" w:line="268" w:lineRule="auto"/>
              <w:ind w:left="85" w:right="82" w:firstLine="119"/>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镇(区、街道、办事处)农社局、市农业农村</w:t>
            </w:r>
            <w:r>
              <w:rPr>
                <w:rFonts w:hint="eastAsia" w:ascii="仿宋_GB2312" w:hAnsi="仿宋_GB2312" w:eastAsia="仿宋_GB2312" w:cs="仿宋_GB2312"/>
                <w:spacing w:val="5"/>
                <w:sz w:val="24"/>
                <w:szCs w:val="24"/>
              </w:rPr>
              <w:t xml:space="preserve">  </w:t>
            </w:r>
            <w:r>
              <w:rPr>
                <w:rFonts w:hint="eastAsia" w:ascii="仿宋_GB2312" w:hAnsi="仿宋_GB2312" w:eastAsia="仿宋_GB2312" w:cs="仿宋_GB2312"/>
                <w:sz w:val="24"/>
                <w:szCs w:val="24"/>
              </w:rPr>
              <w:t>局、市财政局严格按照流程要求，限时办理各</w:t>
            </w:r>
            <w:r>
              <w:rPr>
                <w:rFonts w:hint="eastAsia" w:ascii="仿宋_GB2312" w:hAnsi="仿宋_GB2312" w:eastAsia="仿宋_GB2312" w:cs="仿宋_GB2312"/>
                <w:spacing w:val="10"/>
                <w:sz w:val="24"/>
                <w:szCs w:val="24"/>
              </w:rPr>
              <w:t xml:space="preserve"> </w:t>
            </w:r>
            <w:r>
              <w:rPr>
                <w:rFonts w:hint="eastAsia" w:ascii="仿宋_GB2312" w:hAnsi="仿宋_GB2312" w:eastAsia="仿宋_GB2312" w:cs="仿宋_GB2312"/>
                <w:spacing w:val="21"/>
                <w:sz w:val="24"/>
                <w:szCs w:val="24"/>
              </w:rPr>
              <w:t>自职责</w:t>
            </w:r>
          </w:p>
        </w:tc>
      </w:tr>
    </w:tbl>
    <w:p w14:paraId="1C5E4785">
      <w:pPr>
        <w:rPr>
          <w:rFonts w:hint="default" w:ascii="Times New Roman" w:hAnsi="Times New Roman" w:cs="Times New Roman"/>
          <w:sz w:val="21"/>
        </w:rPr>
      </w:pPr>
    </w:p>
    <w:p w14:paraId="07C4B401">
      <w:pPr>
        <w:rPr>
          <w:rFonts w:hint="default" w:ascii="Times New Roman" w:hAnsi="Times New Roman" w:eastAsia="Arial" w:cs="Times New Roman"/>
          <w:sz w:val="21"/>
          <w:szCs w:val="21"/>
        </w:rPr>
        <w:sectPr>
          <w:pgSz w:w="11900" w:h="16821"/>
          <w:pgMar w:top="1417" w:right="1417" w:bottom="1417" w:left="1417" w:header="0" w:footer="0" w:gutter="0"/>
          <w:cols w:space="0" w:num="1"/>
          <w:rtlGutter w:val="0"/>
          <w:docGrid w:linePitch="0" w:charSpace="0"/>
        </w:sectPr>
      </w:pPr>
    </w:p>
    <w:p w14:paraId="2BD9CF92">
      <w:pPr>
        <w:spacing w:before="100" w:line="224" w:lineRule="auto"/>
        <w:rPr>
          <w:rFonts w:hint="eastAsia" w:ascii="黑体" w:hAnsi="黑体" w:eastAsia="黑体" w:cs="黑体"/>
          <w:b w:val="0"/>
          <w:bCs w:val="0"/>
          <w:sz w:val="32"/>
          <w:szCs w:val="32"/>
        </w:rPr>
      </w:pPr>
      <w:r>
        <w:rPr>
          <w:rFonts w:hint="eastAsia" w:ascii="黑体" w:hAnsi="黑体" w:eastAsia="黑体" w:cs="黑体"/>
          <w:b w:val="0"/>
          <w:bCs w:val="0"/>
          <w:spacing w:val="27"/>
          <w:sz w:val="32"/>
          <w:szCs w:val="32"/>
        </w:rPr>
        <w:t>附件3</w:t>
      </w:r>
    </w:p>
    <w:p w14:paraId="5D20F524">
      <w:pPr>
        <w:spacing w:before="63" w:line="219" w:lineRule="auto"/>
        <w:ind w:left="1576"/>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6"/>
          <w:sz w:val="44"/>
          <w:szCs w:val="44"/>
        </w:rPr>
        <w:t>补贴监管与违规投诉处理制度</w:t>
      </w:r>
    </w:p>
    <w:p w14:paraId="76D42A1E">
      <w:pPr>
        <w:spacing w:line="253" w:lineRule="auto"/>
        <w:rPr>
          <w:rFonts w:hint="default" w:ascii="Times New Roman" w:hAnsi="Times New Roman" w:cs="Times New Roman"/>
          <w:sz w:val="21"/>
        </w:rPr>
      </w:pPr>
    </w:p>
    <w:p w14:paraId="0F4F474D">
      <w:pPr>
        <w:spacing w:line="254" w:lineRule="auto"/>
        <w:rPr>
          <w:rFonts w:hint="default" w:ascii="Times New Roman" w:hAnsi="Times New Roman" w:cs="Times New Roman"/>
          <w:sz w:val="21"/>
        </w:rPr>
      </w:pPr>
    </w:p>
    <w:p w14:paraId="2EF57EB0">
      <w:pPr>
        <w:spacing w:before="101" w:line="221" w:lineRule="auto"/>
        <w:ind w:left="634"/>
        <w:outlineLvl w:val="0"/>
        <w:rPr>
          <w:rFonts w:hint="default" w:ascii="Times New Roman" w:hAnsi="Times New Roman" w:eastAsia="黑体" w:cs="Times New Roman"/>
          <w:b w:val="0"/>
          <w:bCs w:val="0"/>
          <w:sz w:val="31"/>
          <w:szCs w:val="31"/>
        </w:rPr>
      </w:pPr>
      <w:r>
        <w:rPr>
          <w:rFonts w:hint="default" w:ascii="Times New Roman" w:hAnsi="Times New Roman" w:eastAsia="黑体" w:cs="Times New Roman"/>
          <w:b w:val="0"/>
          <w:bCs w:val="0"/>
          <w:spacing w:val="2"/>
          <w:sz w:val="31"/>
          <w:szCs w:val="31"/>
        </w:rPr>
        <w:t>一、工作流程</w:t>
      </w:r>
    </w:p>
    <w:p w14:paraId="52EA6C14">
      <w:pPr>
        <w:pStyle w:val="2"/>
        <w:keepNext w:val="0"/>
        <w:keepLines w:val="0"/>
        <w:pageBreakBefore w:val="0"/>
        <w:widowControl/>
        <w:kinsoku w:val="0"/>
        <w:wordWrap/>
        <w:overflowPunct/>
        <w:topLinePunct w:val="0"/>
        <w:autoSpaceDE w:val="0"/>
        <w:autoSpaceDN w:val="0"/>
        <w:bidi w:val="0"/>
        <w:adjustRightInd w:val="0"/>
        <w:snapToGrid w:val="0"/>
        <w:spacing w:before="101" w:line="440" w:lineRule="exact"/>
        <w:ind w:right="35" w:firstLine="629"/>
        <w:jc w:val="both"/>
        <w:textAlignment w:val="baseline"/>
        <w:rPr>
          <w:rFonts w:hint="eastAsia" w:ascii="仿宋_GB2312" w:hAnsi="仿宋_GB2312" w:eastAsia="仿宋_GB2312" w:cs="仿宋_GB2312"/>
          <w:spacing w:val="10"/>
          <w:sz w:val="32"/>
          <w:szCs w:val="32"/>
          <w:lang w:val="en-US" w:eastAsia="zh-CN"/>
        </w:rPr>
      </w:pPr>
      <w:r>
        <w:rPr>
          <w:rFonts w:hint="eastAsia" w:ascii="仿宋_GB2312" w:hAnsi="仿宋_GB2312" w:eastAsia="仿宋_GB2312" w:cs="仿宋_GB2312"/>
          <w:spacing w:val="10"/>
          <w:sz w:val="32"/>
          <w:szCs w:val="32"/>
          <w:lang w:val="en-US" w:eastAsia="zh-CN"/>
        </w:rPr>
        <w:t>1、制度方案。制订年度农机购置补贴监督检查工作方案，成立农机购置补贴监督检查组，邀请财政、纪检部门参加。</w:t>
      </w:r>
    </w:p>
    <w:p w14:paraId="52C88DD6">
      <w:pPr>
        <w:pStyle w:val="2"/>
        <w:keepNext w:val="0"/>
        <w:keepLines w:val="0"/>
        <w:pageBreakBefore w:val="0"/>
        <w:widowControl/>
        <w:kinsoku w:val="0"/>
        <w:wordWrap/>
        <w:overflowPunct/>
        <w:topLinePunct w:val="0"/>
        <w:autoSpaceDE w:val="0"/>
        <w:autoSpaceDN w:val="0"/>
        <w:bidi w:val="0"/>
        <w:adjustRightInd w:val="0"/>
        <w:snapToGrid w:val="0"/>
        <w:spacing w:before="101" w:line="440" w:lineRule="exact"/>
        <w:ind w:right="35" w:firstLine="629"/>
        <w:jc w:val="both"/>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lang w:val="en-US" w:eastAsia="zh-CN"/>
        </w:rPr>
        <w:t>2、监督检查。对照购置补贴实施办法要求，监督检查组对供货单位和购机者进行检查。已受理的线索由监督检查组进行调查核实，认真收集相关佐证材料，提出处理意见和建议，报送市农机购置补贴领导小组，相关举报投诉由市农业农村局登记、调查并处理。</w:t>
      </w:r>
    </w:p>
    <w:p w14:paraId="6C1A97B1">
      <w:pPr>
        <w:pStyle w:val="2"/>
        <w:keepNext w:val="0"/>
        <w:keepLines w:val="0"/>
        <w:pageBreakBefore w:val="0"/>
        <w:widowControl/>
        <w:kinsoku w:val="0"/>
        <w:wordWrap/>
        <w:overflowPunct/>
        <w:topLinePunct w:val="0"/>
        <w:autoSpaceDE w:val="0"/>
        <w:autoSpaceDN w:val="0"/>
        <w:bidi w:val="0"/>
        <w:adjustRightInd w:val="0"/>
        <w:snapToGrid w:val="0"/>
        <w:spacing w:before="101" w:line="440" w:lineRule="exact"/>
        <w:ind w:right="35" w:firstLine="68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pacing w:val="10"/>
          <w:sz w:val="32"/>
          <w:szCs w:val="32"/>
        </w:rPr>
        <w:t>3、问题会商。市农机购置补贴领导小组对违规问题进行会</w:t>
      </w:r>
      <w:r>
        <w:rPr>
          <w:rFonts w:hint="eastAsia" w:ascii="仿宋_GB2312" w:hAnsi="仿宋_GB2312" w:eastAsia="仿宋_GB2312" w:cs="仿宋_GB2312"/>
          <w:spacing w:val="5"/>
          <w:sz w:val="32"/>
          <w:szCs w:val="32"/>
        </w:rPr>
        <w:t>商，按照分类处置要求，区分违规性质，确定处理结</w:t>
      </w:r>
      <w:r>
        <w:rPr>
          <w:rFonts w:hint="eastAsia" w:ascii="仿宋_GB2312" w:hAnsi="仿宋_GB2312" w:eastAsia="仿宋_GB2312" w:cs="仿宋_GB2312"/>
          <w:spacing w:val="4"/>
          <w:sz w:val="32"/>
          <w:szCs w:val="32"/>
        </w:rPr>
        <w:t>果。</w:t>
      </w:r>
    </w:p>
    <w:p w14:paraId="2E2C22CD">
      <w:pPr>
        <w:pStyle w:val="2"/>
        <w:keepNext w:val="0"/>
        <w:keepLines w:val="0"/>
        <w:pageBreakBefore w:val="0"/>
        <w:widowControl/>
        <w:kinsoku w:val="0"/>
        <w:wordWrap/>
        <w:overflowPunct/>
        <w:topLinePunct w:val="0"/>
        <w:autoSpaceDE w:val="0"/>
        <w:autoSpaceDN w:val="0"/>
        <w:bidi w:val="0"/>
        <w:adjustRightInd w:val="0"/>
        <w:snapToGrid w:val="0"/>
        <w:spacing w:before="128" w:line="440" w:lineRule="exact"/>
        <w:ind w:right="53" w:firstLine="629"/>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pacing w:val="10"/>
          <w:sz w:val="32"/>
          <w:szCs w:val="32"/>
        </w:rPr>
        <w:t>4、约谈告知。在作出正式处理决定前，约谈违</w:t>
      </w:r>
      <w:r>
        <w:rPr>
          <w:rFonts w:hint="eastAsia" w:ascii="仿宋_GB2312" w:hAnsi="仿宋_GB2312" w:eastAsia="仿宋_GB2312" w:cs="仿宋_GB2312"/>
          <w:spacing w:val="9"/>
          <w:sz w:val="32"/>
          <w:szCs w:val="32"/>
        </w:rPr>
        <w:t>规主体，告</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pacing w:val="1"/>
          <w:sz w:val="32"/>
          <w:szCs w:val="32"/>
        </w:rPr>
        <w:t>知违规问题和处理意见。</w:t>
      </w:r>
    </w:p>
    <w:p w14:paraId="21690A6E">
      <w:pPr>
        <w:pStyle w:val="2"/>
        <w:keepNext w:val="0"/>
        <w:keepLines w:val="0"/>
        <w:pageBreakBefore w:val="0"/>
        <w:widowControl/>
        <w:kinsoku w:val="0"/>
        <w:wordWrap/>
        <w:overflowPunct/>
        <w:topLinePunct w:val="0"/>
        <w:autoSpaceDE w:val="0"/>
        <w:autoSpaceDN w:val="0"/>
        <w:bidi w:val="0"/>
        <w:adjustRightInd w:val="0"/>
        <w:snapToGrid w:val="0"/>
        <w:spacing w:before="123" w:line="440" w:lineRule="exact"/>
        <w:ind w:firstLine="629"/>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pacing w:val="10"/>
          <w:sz w:val="32"/>
          <w:szCs w:val="32"/>
        </w:rPr>
        <w:t>5、处理通报。根据调查结果和约谈情况，对涉事单位和个</w:t>
      </w:r>
      <w:r>
        <w:rPr>
          <w:rFonts w:hint="eastAsia" w:ascii="仿宋_GB2312" w:hAnsi="仿宋_GB2312" w:eastAsia="仿宋_GB2312" w:cs="仿宋_GB2312"/>
          <w:spacing w:val="15"/>
          <w:sz w:val="32"/>
          <w:szCs w:val="32"/>
        </w:rPr>
        <w:t xml:space="preserve"> </w:t>
      </w:r>
      <w:r>
        <w:rPr>
          <w:rFonts w:hint="eastAsia" w:ascii="仿宋_GB2312" w:hAnsi="仿宋_GB2312" w:eastAsia="仿宋_GB2312" w:cs="仿宋_GB2312"/>
          <w:spacing w:val="-20"/>
          <w:sz w:val="32"/>
          <w:szCs w:val="32"/>
        </w:rPr>
        <w:t>人下达处理决定。将处理结果进行通报，并上报上级主管部门。</w:t>
      </w:r>
    </w:p>
    <w:p w14:paraId="1E934776">
      <w:pPr>
        <w:spacing w:before="169" w:line="221" w:lineRule="auto"/>
        <w:ind w:left="634"/>
        <w:outlineLvl w:val="0"/>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pacing w:val="-3"/>
          <w:sz w:val="32"/>
          <w:szCs w:val="32"/>
        </w:rPr>
        <w:t>二</w:t>
      </w:r>
      <w:r>
        <w:rPr>
          <w:rFonts w:hint="default" w:ascii="Times New Roman" w:hAnsi="Times New Roman" w:eastAsia="黑体" w:cs="Times New Roman"/>
          <w:b w:val="0"/>
          <w:bCs w:val="0"/>
          <w:spacing w:val="-64"/>
          <w:sz w:val="32"/>
          <w:szCs w:val="32"/>
        </w:rPr>
        <w:t xml:space="preserve"> </w:t>
      </w:r>
      <w:r>
        <w:rPr>
          <w:rFonts w:hint="default" w:ascii="Times New Roman" w:hAnsi="Times New Roman" w:eastAsia="黑体" w:cs="Times New Roman"/>
          <w:b w:val="0"/>
          <w:bCs w:val="0"/>
          <w:spacing w:val="-3"/>
          <w:sz w:val="32"/>
          <w:szCs w:val="32"/>
        </w:rPr>
        <w:t>、风险点及防控应对策略</w:t>
      </w:r>
    </w:p>
    <w:p w14:paraId="2B68CD0E">
      <w:pPr>
        <w:spacing w:line="29" w:lineRule="exact"/>
        <w:rPr>
          <w:rFonts w:hint="default" w:ascii="Times New Roman" w:hAnsi="Times New Roman" w:cs="Times New Roman"/>
        </w:rPr>
      </w:pPr>
    </w:p>
    <w:tbl>
      <w:tblPr>
        <w:tblStyle w:val="5"/>
        <w:tblW w:w="8430" w:type="dxa"/>
        <w:tblInd w:w="27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391"/>
        <w:gridCol w:w="5039"/>
      </w:tblGrid>
      <w:tr w14:paraId="5B40F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3391" w:type="dxa"/>
            <w:vAlign w:val="top"/>
          </w:tcPr>
          <w:p w14:paraId="290992FE">
            <w:pPr>
              <w:pStyle w:val="6"/>
              <w:spacing w:before="253" w:line="216" w:lineRule="auto"/>
              <w:ind w:left="1279"/>
              <w:rPr>
                <w:rFonts w:hint="default" w:ascii="Times New Roman" w:hAnsi="Times New Roman" w:cs="Times New Roman"/>
                <w:sz w:val="29"/>
                <w:szCs w:val="29"/>
              </w:rPr>
            </w:pPr>
            <w:r>
              <w:rPr>
                <w:rFonts w:hint="default" w:ascii="Times New Roman" w:hAnsi="Times New Roman" w:cs="Times New Roman"/>
                <w:b/>
                <w:bCs/>
                <w:spacing w:val="2"/>
                <w:sz w:val="29"/>
                <w:szCs w:val="29"/>
              </w:rPr>
              <w:t>风险点</w:t>
            </w:r>
          </w:p>
        </w:tc>
        <w:tc>
          <w:tcPr>
            <w:tcW w:w="5039" w:type="dxa"/>
            <w:vAlign w:val="top"/>
          </w:tcPr>
          <w:p w14:paraId="08FF226B">
            <w:pPr>
              <w:pStyle w:val="6"/>
              <w:spacing w:before="253" w:line="216" w:lineRule="auto"/>
              <w:ind w:left="1938"/>
              <w:rPr>
                <w:rFonts w:hint="default" w:ascii="Times New Roman" w:hAnsi="Times New Roman" w:cs="Times New Roman"/>
                <w:sz w:val="29"/>
                <w:szCs w:val="29"/>
              </w:rPr>
            </w:pPr>
            <w:r>
              <w:rPr>
                <w:rFonts w:hint="default" w:ascii="Times New Roman" w:hAnsi="Times New Roman" w:cs="Times New Roman"/>
                <w:b/>
                <w:bCs/>
                <w:spacing w:val="-2"/>
                <w:sz w:val="29"/>
                <w:szCs w:val="29"/>
              </w:rPr>
              <w:t>防控应对</w:t>
            </w:r>
          </w:p>
        </w:tc>
      </w:tr>
      <w:tr w14:paraId="73A81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3391" w:type="dxa"/>
            <w:vAlign w:val="top"/>
          </w:tcPr>
          <w:p w14:paraId="013EA872">
            <w:pPr>
              <w:pStyle w:val="6"/>
              <w:spacing w:before="110" w:line="207" w:lineRule="auto"/>
              <w:ind w:left="115" w:right="257"/>
              <w:jc w:val="both"/>
              <w:rPr>
                <w:rFonts w:hint="eastAsia" w:ascii="仿宋_GB2312" w:hAnsi="仿宋_GB2312" w:eastAsia="仿宋_GB2312" w:cs="仿宋_GB2312"/>
                <w:sz w:val="23"/>
                <w:szCs w:val="23"/>
              </w:rPr>
            </w:pPr>
            <w:r>
              <w:rPr>
                <w:rFonts w:hint="eastAsia" w:ascii="仿宋_GB2312" w:hAnsi="仿宋_GB2312" w:eastAsia="仿宋_GB2312" w:cs="仿宋_GB2312"/>
                <w:spacing w:val="1"/>
                <w:sz w:val="23"/>
                <w:szCs w:val="23"/>
              </w:rPr>
              <w:t>收受企业好处，对反映问题的</w:t>
            </w:r>
            <w:r>
              <w:rPr>
                <w:rFonts w:hint="eastAsia" w:ascii="仿宋_GB2312" w:hAnsi="仿宋_GB2312" w:eastAsia="仿宋_GB2312" w:cs="仿宋_GB2312"/>
                <w:spacing w:val="4"/>
                <w:sz w:val="23"/>
                <w:szCs w:val="23"/>
              </w:rPr>
              <w:t xml:space="preserve"> </w:t>
            </w:r>
            <w:r>
              <w:rPr>
                <w:rFonts w:hint="eastAsia" w:ascii="仿宋_GB2312" w:hAnsi="仿宋_GB2312" w:eastAsia="仿宋_GB2312" w:cs="仿宋_GB2312"/>
                <w:sz w:val="23"/>
                <w:szCs w:val="23"/>
              </w:rPr>
              <w:t>举报投诉不组织调查，对已查</w:t>
            </w:r>
            <w:r>
              <w:rPr>
                <w:rFonts w:hint="eastAsia" w:ascii="仿宋_GB2312" w:hAnsi="仿宋_GB2312" w:eastAsia="仿宋_GB2312" w:cs="仿宋_GB2312"/>
                <w:spacing w:val="10"/>
                <w:sz w:val="23"/>
                <w:szCs w:val="23"/>
              </w:rPr>
              <w:t xml:space="preserve"> </w:t>
            </w:r>
            <w:r>
              <w:rPr>
                <w:rFonts w:hint="eastAsia" w:ascii="仿宋_GB2312" w:hAnsi="仿宋_GB2312" w:eastAsia="仿宋_GB2312" w:cs="仿宋_GB2312"/>
                <w:sz w:val="23"/>
                <w:szCs w:val="23"/>
              </w:rPr>
              <w:t>实的违规问题不按规定处理</w:t>
            </w:r>
          </w:p>
        </w:tc>
        <w:tc>
          <w:tcPr>
            <w:tcW w:w="5039" w:type="dxa"/>
            <w:vAlign w:val="top"/>
          </w:tcPr>
          <w:p w14:paraId="54237FA6">
            <w:pPr>
              <w:pStyle w:val="6"/>
              <w:spacing w:before="120" w:line="204" w:lineRule="auto"/>
              <w:ind w:left="144" w:right="159" w:firstLine="120"/>
              <w:jc w:val="both"/>
              <w:rPr>
                <w:rFonts w:hint="eastAsia" w:ascii="仿宋_GB2312" w:hAnsi="仿宋_GB2312" w:eastAsia="仿宋_GB2312" w:cs="仿宋_GB2312"/>
                <w:sz w:val="23"/>
                <w:szCs w:val="23"/>
              </w:rPr>
            </w:pPr>
            <w:r>
              <w:rPr>
                <w:rFonts w:hint="eastAsia" w:ascii="仿宋_GB2312" w:hAnsi="仿宋_GB2312" w:eastAsia="仿宋_GB2312" w:cs="仿宋_GB2312"/>
                <w:sz w:val="23"/>
                <w:szCs w:val="23"/>
              </w:rPr>
              <w:t>严格按照省农机购置补贴违规处理工作规定，</w:t>
            </w:r>
            <w:r>
              <w:rPr>
                <w:rFonts w:hint="eastAsia" w:ascii="仿宋_GB2312" w:hAnsi="仿宋_GB2312" w:eastAsia="仿宋_GB2312" w:cs="仿宋_GB2312"/>
                <w:spacing w:val="3"/>
                <w:sz w:val="23"/>
                <w:szCs w:val="23"/>
              </w:rPr>
              <w:t xml:space="preserve"> </w:t>
            </w:r>
            <w:r>
              <w:rPr>
                <w:rFonts w:hint="eastAsia" w:ascii="仿宋_GB2312" w:hAnsi="仿宋_GB2312" w:eastAsia="仿宋_GB2312" w:cs="仿宋_GB2312"/>
                <w:spacing w:val="4"/>
                <w:sz w:val="23"/>
                <w:szCs w:val="23"/>
              </w:rPr>
              <w:t>明确受理、转办、调查、处理、公布等程序和</w:t>
            </w:r>
            <w:r>
              <w:rPr>
                <w:rFonts w:hint="eastAsia" w:ascii="仿宋_GB2312" w:hAnsi="仿宋_GB2312" w:eastAsia="仿宋_GB2312" w:cs="仿宋_GB2312"/>
                <w:spacing w:val="7"/>
                <w:sz w:val="23"/>
                <w:szCs w:val="23"/>
              </w:rPr>
              <w:t xml:space="preserve"> </w:t>
            </w:r>
            <w:r>
              <w:rPr>
                <w:rFonts w:hint="eastAsia" w:ascii="仿宋_GB2312" w:hAnsi="仿宋_GB2312" w:eastAsia="仿宋_GB2312" w:cs="仿宋_GB2312"/>
                <w:sz w:val="23"/>
                <w:szCs w:val="23"/>
              </w:rPr>
              <w:t>工作要求，公布补贴咨询投诉热线电话</w:t>
            </w:r>
          </w:p>
        </w:tc>
      </w:tr>
      <w:tr w14:paraId="05ADB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3391" w:type="dxa"/>
            <w:vAlign w:val="top"/>
          </w:tcPr>
          <w:p w14:paraId="43FEEF87">
            <w:pPr>
              <w:pStyle w:val="6"/>
              <w:spacing w:before="62" w:line="207" w:lineRule="auto"/>
              <w:ind w:left="115" w:right="266"/>
              <w:rPr>
                <w:rFonts w:hint="eastAsia" w:ascii="仿宋_GB2312" w:hAnsi="仿宋_GB2312" w:eastAsia="仿宋_GB2312" w:cs="仿宋_GB2312"/>
                <w:sz w:val="23"/>
                <w:szCs w:val="23"/>
              </w:rPr>
            </w:pPr>
            <w:r>
              <w:rPr>
                <w:rFonts w:hint="eastAsia" w:ascii="仿宋_GB2312" w:hAnsi="仿宋_GB2312" w:eastAsia="仿宋_GB2312" w:cs="仿宋_GB2312"/>
                <w:sz w:val="23"/>
                <w:szCs w:val="23"/>
              </w:rPr>
              <w:t>部门及工作人员补贴实施中违</w:t>
            </w:r>
            <w:r>
              <w:rPr>
                <w:rFonts w:hint="eastAsia" w:ascii="仿宋_GB2312" w:hAnsi="仿宋_GB2312" w:eastAsia="仿宋_GB2312" w:cs="仿宋_GB2312"/>
                <w:spacing w:val="8"/>
                <w:sz w:val="23"/>
                <w:szCs w:val="23"/>
              </w:rPr>
              <w:t xml:space="preserve"> </w:t>
            </w:r>
            <w:r>
              <w:rPr>
                <w:rFonts w:hint="eastAsia" w:ascii="仿宋_GB2312" w:hAnsi="仿宋_GB2312" w:eastAsia="仿宋_GB2312" w:cs="仿宋_GB2312"/>
                <w:spacing w:val="3"/>
                <w:sz w:val="23"/>
                <w:szCs w:val="23"/>
              </w:rPr>
              <w:t>纪行为</w:t>
            </w:r>
          </w:p>
        </w:tc>
        <w:tc>
          <w:tcPr>
            <w:tcW w:w="5039" w:type="dxa"/>
            <w:vAlign w:val="top"/>
          </w:tcPr>
          <w:p w14:paraId="4C0B148F">
            <w:pPr>
              <w:pStyle w:val="6"/>
              <w:spacing w:before="63" w:line="211" w:lineRule="auto"/>
              <w:ind w:left="124" w:right="203" w:firstLine="89"/>
              <w:rPr>
                <w:rFonts w:hint="eastAsia" w:ascii="仿宋_GB2312" w:hAnsi="仿宋_GB2312" w:eastAsia="仿宋_GB2312" w:cs="仿宋_GB2312"/>
                <w:sz w:val="23"/>
                <w:szCs w:val="23"/>
              </w:rPr>
            </w:pPr>
            <w:r>
              <w:rPr>
                <w:rFonts w:hint="eastAsia" w:ascii="仿宋_GB2312" w:hAnsi="仿宋_GB2312" w:eastAsia="仿宋_GB2312" w:cs="仿宋_GB2312"/>
                <w:sz w:val="23"/>
                <w:szCs w:val="23"/>
              </w:rPr>
              <w:t>执行机关干部违规管理办法等，形成书面调查</w:t>
            </w:r>
            <w:r>
              <w:rPr>
                <w:rFonts w:hint="eastAsia" w:ascii="仿宋_GB2312" w:hAnsi="仿宋_GB2312" w:eastAsia="仿宋_GB2312" w:cs="仿宋_GB2312"/>
                <w:spacing w:val="10"/>
                <w:sz w:val="23"/>
                <w:szCs w:val="23"/>
              </w:rPr>
              <w:t xml:space="preserve"> </w:t>
            </w:r>
            <w:r>
              <w:rPr>
                <w:rFonts w:hint="eastAsia" w:ascii="仿宋_GB2312" w:hAnsi="仿宋_GB2312" w:eastAsia="仿宋_GB2312" w:cs="仿宋_GB2312"/>
                <w:spacing w:val="-1"/>
                <w:sz w:val="23"/>
                <w:szCs w:val="23"/>
              </w:rPr>
              <w:t>材料报送主管部门和所在单位</w:t>
            </w:r>
          </w:p>
        </w:tc>
      </w:tr>
      <w:tr w14:paraId="4890D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trPr>
        <w:tc>
          <w:tcPr>
            <w:tcW w:w="3391" w:type="dxa"/>
            <w:vAlign w:val="top"/>
          </w:tcPr>
          <w:p w14:paraId="0F3A9AA7">
            <w:pPr>
              <w:pStyle w:val="6"/>
              <w:spacing w:before="123" w:line="219" w:lineRule="auto"/>
              <w:ind w:left="115"/>
              <w:rPr>
                <w:rFonts w:hint="eastAsia" w:ascii="仿宋_GB2312" w:hAnsi="仿宋_GB2312" w:eastAsia="仿宋_GB2312" w:cs="仿宋_GB2312"/>
                <w:sz w:val="23"/>
                <w:szCs w:val="23"/>
              </w:rPr>
            </w:pPr>
            <w:r>
              <w:rPr>
                <w:rFonts w:hint="eastAsia" w:ascii="仿宋_GB2312" w:hAnsi="仿宋_GB2312" w:eastAsia="仿宋_GB2312" w:cs="仿宋_GB2312"/>
                <w:spacing w:val="1"/>
                <w:sz w:val="23"/>
                <w:szCs w:val="23"/>
              </w:rPr>
              <w:t>补贴农机产品质量调查</w:t>
            </w:r>
          </w:p>
        </w:tc>
        <w:tc>
          <w:tcPr>
            <w:tcW w:w="5039" w:type="dxa"/>
            <w:vAlign w:val="top"/>
          </w:tcPr>
          <w:p w14:paraId="7165F4AD">
            <w:pPr>
              <w:pStyle w:val="6"/>
              <w:spacing w:before="123" w:line="219" w:lineRule="auto"/>
              <w:ind w:left="154"/>
              <w:rPr>
                <w:rFonts w:hint="eastAsia" w:ascii="仿宋_GB2312" w:hAnsi="仿宋_GB2312" w:eastAsia="仿宋_GB2312" w:cs="仿宋_GB2312"/>
                <w:sz w:val="23"/>
                <w:szCs w:val="23"/>
              </w:rPr>
            </w:pPr>
            <w:r>
              <w:rPr>
                <w:rFonts w:hint="eastAsia" w:ascii="仿宋_GB2312" w:hAnsi="仿宋_GB2312" w:eastAsia="仿宋_GB2312" w:cs="仿宋_GB2312"/>
                <w:spacing w:val="1"/>
                <w:sz w:val="23"/>
                <w:szCs w:val="23"/>
              </w:rPr>
              <w:t>市农业农村局全过程跟踪</w:t>
            </w:r>
          </w:p>
        </w:tc>
      </w:tr>
      <w:tr w14:paraId="37693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8" w:hRule="atLeast"/>
        </w:trPr>
        <w:tc>
          <w:tcPr>
            <w:tcW w:w="3391" w:type="dxa"/>
            <w:vAlign w:val="top"/>
          </w:tcPr>
          <w:p w14:paraId="32276386">
            <w:pPr>
              <w:pStyle w:val="6"/>
              <w:spacing w:before="276" w:line="220" w:lineRule="auto"/>
              <w:ind w:left="115"/>
              <w:rPr>
                <w:rFonts w:hint="eastAsia" w:ascii="仿宋_GB2312" w:hAnsi="仿宋_GB2312" w:eastAsia="仿宋_GB2312" w:cs="仿宋_GB2312"/>
                <w:sz w:val="23"/>
                <w:szCs w:val="23"/>
              </w:rPr>
            </w:pPr>
            <w:r>
              <w:rPr>
                <w:rFonts w:hint="eastAsia" w:ascii="仿宋_GB2312" w:hAnsi="仿宋_GB2312" w:eastAsia="仿宋_GB2312" w:cs="仿宋_GB2312"/>
                <w:spacing w:val="1"/>
                <w:sz w:val="23"/>
                <w:szCs w:val="23"/>
              </w:rPr>
              <w:t>经销商经营违规行为</w:t>
            </w:r>
          </w:p>
        </w:tc>
        <w:tc>
          <w:tcPr>
            <w:tcW w:w="5039" w:type="dxa"/>
            <w:vAlign w:val="top"/>
          </w:tcPr>
          <w:p w14:paraId="209EE441">
            <w:pPr>
              <w:pStyle w:val="6"/>
              <w:spacing w:before="144" w:line="215" w:lineRule="auto"/>
              <w:ind w:left="124" w:right="203" w:firstLine="89"/>
              <w:rPr>
                <w:rFonts w:hint="eastAsia" w:ascii="仿宋_GB2312" w:hAnsi="仿宋_GB2312" w:eastAsia="仿宋_GB2312" w:cs="仿宋_GB2312"/>
                <w:sz w:val="23"/>
                <w:szCs w:val="23"/>
              </w:rPr>
            </w:pPr>
            <w:r>
              <w:rPr>
                <w:rFonts w:hint="eastAsia" w:ascii="仿宋_GB2312" w:hAnsi="仿宋_GB2312" w:eastAsia="仿宋_GB2312" w:cs="仿宋_GB2312"/>
                <w:sz w:val="23"/>
                <w:szCs w:val="23"/>
              </w:rPr>
              <w:t>严格按江苏省农机购置补贴产品经营违规行为</w:t>
            </w:r>
            <w:r>
              <w:rPr>
                <w:rFonts w:hint="eastAsia" w:ascii="仿宋_GB2312" w:hAnsi="仿宋_GB2312" w:eastAsia="仿宋_GB2312" w:cs="仿宋_GB2312"/>
                <w:spacing w:val="10"/>
                <w:sz w:val="23"/>
                <w:szCs w:val="23"/>
              </w:rPr>
              <w:t xml:space="preserve"> </w:t>
            </w:r>
            <w:r>
              <w:rPr>
                <w:rFonts w:hint="eastAsia" w:ascii="仿宋_GB2312" w:hAnsi="仿宋_GB2312" w:eastAsia="仿宋_GB2312" w:cs="仿宋_GB2312"/>
                <w:sz w:val="23"/>
                <w:szCs w:val="23"/>
              </w:rPr>
              <w:t>处理规定调查处理</w:t>
            </w:r>
          </w:p>
        </w:tc>
      </w:tr>
      <w:tr w14:paraId="575DCF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3" w:hRule="atLeast"/>
        </w:trPr>
        <w:tc>
          <w:tcPr>
            <w:tcW w:w="3391" w:type="dxa"/>
            <w:vAlign w:val="top"/>
          </w:tcPr>
          <w:p w14:paraId="78CC4281">
            <w:pPr>
              <w:pStyle w:val="6"/>
              <w:spacing w:before="266" w:line="219" w:lineRule="auto"/>
              <w:ind w:left="115"/>
              <w:rPr>
                <w:rFonts w:hint="eastAsia" w:ascii="仿宋_GB2312" w:hAnsi="仿宋_GB2312" w:eastAsia="仿宋_GB2312" w:cs="仿宋_GB2312"/>
                <w:sz w:val="23"/>
                <w:szCs w:val="23"/>
              </w:rPr>
            </w:pPr>
            <w:r>
              <w:rPr>
                <w:rFonts w:hint="eastAsia" w:ascii="仿宋_GB2312" w:hAnsi="仿宋_GB2312" w:eastAsia="仿宋_GB2312" w:cs="仿宋_GB2312"/>
                <w:spacing w:val="-1"/>
                <w:sz w:val="23"/>
                <w:szCs w:val="23"/>
              </w:rPr>
              <w:t>补贴机具销售真实性</w:t>
            </w:r>
          </w:p>
        </w:tc>
        <w:tc>
          <w:tcPr>
            <w:tcW w:w="5039" w:type="dxa"/>
            <w:vAlign w:val="top"/>
          </w:tcPr>
          <w:p w14:paraId="3E55BAF8">
            <w:pPr>
              <w:pStyle w:val="6"/>
              <w:spacing w:before="25" w:line="192" w:lineRule="auto"/>
              <w:ind w:left="124" w:right="202" w:firstLine="200"/>
              <w:rPr>
                <w:rFonts w:hint="eastAsia" w:ascii="仿宋_GB2312" w:hAnsi="仿宋_GB2312" w:eastAsia="仿宋_GB2312" w:cs="仿宋_GB2312"/>
                <w:sz w:val="23"/>
                <w:szCs w:val="23"/>
              </w:rPr>
            </w:pPr>
            <w:r>
              <w:rPr>
                <w:rFonts w:hint="eastAsia" w:ascii="仿宋_GB2312" w:hAnsi="仿宋_GB2312" w:eastAsia="仿宋_GB2312" w:cs="仿宋_GB2312"/>
                <w:sz w:val="23"/>
                <w:szCs w:val="23"/>
              </w:rPr>
              <w:t>镇(区、街道、办事处)农社局按照实施方案</w:t>
            </w:r>
            <w:r>
              <w:rPr>
                <w:rFonts w:hint="eastAsia" w:ascii="仿宋_GB2312" w:hAnsi="仿宋_GB2312" w:eastAsia="仿宋_GB2312" w:cs="仿宋_GB2312"/>
                <w:spacing w:val="5"/>
                <w:sz w:val="23"/>
                <w:szCs w:val="23"/>
              </w:rPr>
              <w:t xml:space="preserve">  要求对补贴机具进行核验，市农业农村局组织</w:t>
            </w:r>
            <w:r>
              <w:rPr>
                <w:rFonts w:hint="eastAsia" w:ascii="仿宋_GB2312" w:hAnsi="仿宋_GB2312" w:eastAsia="仿宋_GB2312" w:cs="仿宋_GB2312"/>
                <w:spacing w:val="1"/>
                <w:sz w:val="23"/>
                <w:szCs w:val="23"/>
              </w:rPr>
              <w:t xml:space="preserve"> 重点机具实地检查</w:t>
            </w:r>
          </w:p>
        </w:tc>
      </w:tr>
    </w:tbl>
    <w:p w14:paraId="72DAF428">
      <w:pPr>
        <w:rPr>
          <w:rFonts w:hint="default" w:ascii="Times New Roman" w:hAnsi="Times New Roman" w:cs="Times New Roman"/>
          <w:sz w:val="21"/>
        </w:rPr>
      </w:pPr>
    </w:p>
    <w:p w14:paraId="06F0A9CA">
      <w:pPr>
        <w:rPr>
          <w:rFonts w:hint="default" w:ascii="Times New Roman" w:hAnsi="Times New Roman" w:eastAsia="Arial" w:cs="Times New Roman"/>
          <w:sz w:val="21"/>
          <w:szCs w:val="21"/>
        </w:rPr>
        <w:sectPr>
          <w:pgSz w:w="11900" w:h="16821"/>
          <w:pgMar w:top="1417" w:right="1417" w:bottom="1417" w:left="1417" w:header="0" w:footer="0" w:gutter="0"/>
          <w:cols w:space="0" w:num="1"/>
          <w:rtlGutter w:val="0"/>
          <w:docGrid w:linePitch="0" w:charSpace="0"/>
        </w:sectPr>
      </w:pPr>
    </w:p>
    <w:p w14:paraId="283A79F4">
      <w:pPr>
        <w:spacing w:before="100" w:line="224" w:lineRule="auto"/>
        <w:rPr>
          <w:rFonts w:hint="eastAsia" w:ascii="黑体" w:hAnsi="黑体" w:eastAsia="黑体" w:cs="黑体"/>
          <w:b w:val="0"/>
          <w:bCs w:val="0"/>
          <w:sz w:val="32"/>
          <w:szCs w:val="32"/>
        </w:rPr>
      </w:pPr>
      <w:r>
        <w:rPr>
          <w:rFonts w:hint="eastAsia" w:ascii="黑体" w:hAnsi="黑体" w:eastAsia="黑体" w:cs="黑体"/>
          <w:b w:val="0"/>
          <w:bCs w:val="0"/>
          <w:spacing w:val="20"/>
          <w:sz w:val="32"/>
          <w:szCs w:val="32"/>
        </w:rPr>
        <w:t>附件4</w:t>
      </w:r>
    </w:p>
    <w:p w14:paraId="77F56339">
      <w:pPr>
        <w:spacing w:before="60" w:line="219" w:lineRule="auto"/>
        <w:ind w:left="2006"/>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9"/>
          <w:sz w:val="44"/>
          <w:szCs w:val="44"/>
        </w:rPr>
        <w:t>政策宣传与信息公开制度</w:t>
      </w:r>
    </w:p>
    <w:p w14:paraId="62438EAB">
      <w:pPr>
        <w:spacing w:line="329" w:lineRule="auto"/>
        <w:rPr>
          <w:rFonts w:hint="default" w:ascii="Times New Roman" w:hAnsi="Times New Roman" w:cs="Times New Roman"/>
          <w:sz w:val="21"/>
        </w:rPr>
      </w:pPr>
    </w:p>
    <w:p w14:paraId="7DB84C4E">
      <w:pPr>
        <w:spacing w:line="330" w:lineRule="auto"/>
        <w:rPr>
          <w:rFonts w:hint="default" w:ascii="Times New Roman" w:hAnsi="Times New Roman" w:cs="Times New Roman"/>
          <w:sz w:val="21"/>
        </w:rPr>
      </w:pPr>
    </w:p>
    <w:p w14:paraId="367EDE87">
      <w:pPr>
        <w:spacing w:before="101" w:line="221" w:lineRule="auto"/>
        <w:ind w:left="634"/>
        <w:outlineLvl w:val="0"/>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pacing w:val="5"/>
          <w:sz w:val="32"/>
          <w:szCs w:val="32"/>
        </w:rPr>
        <w:t>一、工作流程</w:t>
      </w:r>
    </w:p>
    <w:p w14:paraId="1B84B512">
      <w:pPr>
        <w:pStyle w:val="2"/>
        <w:spacing w:before="179" w:line="321" w:lineRule="auto"/>
        <w:ind w:firstLine="510"/>
        <w:jc w:val="both"/>
        <w:rPr>
          <w:rFonts w:hint="eastAsia" w:ascii="仿宋_GB2312" w:hAnsi="仿宋_GB2312" w:eastAsia="仿宋_GB2312" w:cs="仿宋_GB2312"/>
          <w:sz w:val="32"/>
          <w:szCs w:val="32"/>
        </w:rPr>
      </w:pPr>
      <w:r>
        <w:rPr>
          <w:rFonts w:hint="eastAsia" w:ascii="仿宋_GB2312" w:hAnsi="仿宋_GB2312" w:eastAsia="仿宋_GB2312" w:cs="仿宋_GB2312"/>
          <w:spacing w:val="10"/>
          <w:sz w:val="32"/>
          <w:szCs w:val="32"/>
          <w:lang w:val="en-US" w:eastAsia="zh-CN"/>
        </w:rPr>
        <w:t>1.</w:t>
      </w:r>
      <w:r>
        <w:rPr>
          <w:rFonts w:hint="eastAsia" w:ascii="仿宋_GB2312" w:hAnsi="仿宋_GB2312" w:eastAsia="仿宋_GB2312" w:cs="仿宋_GB2312"/>
          <w:spacing w:val="10"/>
          <w:sz w:val="32"/>
          <w:szCs w:val="32"/>
        </w:rPr>
        <w:t>政策宣传：通过不同宣传方式开展政策宣传。在镇(区、</w:t>
      </w:r>
      <w:r>
        <w:rPr>
          <w:rFonts w:hint="eastAsia" w:ascii="仿宋_GB2312" w:hAnsi="仿宋_GB2312" w:eastAsia="仿宋_GB2312" w:cs="仿宋_GB2312"/>
          <w:spacing w:val="8"/>
          <w:sz w:val="32"/>
          <w:szCs w:val="32"/>
        </w:rPr>
        <w:t>街道、办事处)农机购置补贴办理场所、经销企业张贴补贴一览</w:t>
      </w:r>
      <w:r>
        <w:rPr>
          <w:rFonts w:hint="eastAsia" w:ascii="仿宋_GB2312" w:hAnsi="仿宋_GB2312" w:eastAsia="仿宋_GB2312" w:cs="仿宋_GB2312"/>
          <w:spacing w:val="3"/>
          <w:sz w:val="32"/>
          <w:szCs w:val="32"/>
        </w:rPr>
        <w:t>表、补贴流程图等；公布政策咨询热线，根据购机者电话咨询内</w:t>
      </w:r>
      <w:r>
        <w:rPr>
          <w:rFonts w:hint="eastAsia" w:ascii="仿宋_GB2312" w:hAnsi="仿宋_GB2312" w:eastAsia="仿宋_GB2312" w:cs="仿宋_GB2312"/>
          <w:spacing w:val="2"/>
          <w:sz w:val="32"/>
          <w:szCs w:val="32"/>
        </w:rPr>
        <w:t>容逐一答复；现场讲解和宣传资料发放，公开告知新一轮农机购</w:t>
      </w:r>
      <w:r>
        <w:rPr>
          <w:rFonts w:hint="eastAsia" w:ascii="仿宋_GB2312" w:hAnsi="仿宋_GB2312" w:eastAsia="仿宋_GB2312" w:cs="仿宋_GB2312"/>
          <w:spacing w:val="1"/>
          <w:sz w:val="32"/>
          <w:szCs w:val="32"/>
        </w:rPr>
        <w:t>置补贴政策的主要变化等内容。</w:t>
      </w:r>
    </w:p>
    <w:p w14:paraId="7CDDA28B">
      <w:pPr>
        <w:pStyle w:val="2"/>
        <w:spacing w:before="218" w:line="303" w:lineRule="auto"/>
        <w:ind w:right="79" w:firstLine="510"/>
        <w:jc w:val="both"/>
        <w:rPr>
          <w:rFonts w:hint="eastAsia" w:ascii="仿宋_GB2312" w:hAnsi="仿宋_GB2312" w:eastAsia="仿宋_GB2312" w:cs="仿宋_GB2312"/>
          <w:sz w:val="32"/>
          <w:szCs w:val="32"/>
        </w:rPr>
      </w:pPr>
      <w:r>
        <w:rPr>
          <w:rFonts w:hint="eastAsia" w:ascii="仿宋_GB2312" w:hAnsi="仿宋_GB2312" w:eastAsia="仿宋_GB2312" w:cs="仿宋_GB2312"/>
          <w:spacing w:val="12"/>
          <w:sz w:val="32"/>
          <w:szCs w:val="32"/>
        </w:rPr>
        <w:t>2</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2"/>
          <w:sz w:val="32"/>
          <w:szCs w:val="32"/>
        </w:rPr>
        <w:t>信息公开：按照省农机购置补贴信息公开专栏建设相关</w:t>
      </w:r>
      <w:r>
        <w:rPr>
          <w:rFonts w:hint="eastAsia" w:ascii="仿宋_GB2312" w:hAnsi="仿宋_GB2312" w:eastAsia="仿宋_GB2312" w:cs="仿宋_GB2312"/>
          <w:spacing w:val="3"/>
          <w:sz w:val="32"/>
          <w:szCs w:val="32"/>
        </w:rPr>
        <w:t>规定梳理资料形成规范性信息，审核后发布，同时转接市政务网</w:t>
      </w:r>
      <w:r>
        <w:rPr>
          <w:rFonts w:hint="eastAsia" w:ascii="仿宋_GB2312" w:hAnsi="仿宋_GB2312" w:eastAsia="仿宋_GB2312" w:cs="仿宋_GB2312"/>
          <w:spacing w:val="-2"/>
          <w:sz w:val="32"/>
          <w:szCs w:val="32"/>
        </w:rPr>
        <w:t>发布。具体公布内容有：</w:t>
      </w:r>
    </w:p>
    <w:p w14:paraId="0DA900CE">
      <w:pPr>
        <w:pStyle w:val="2"/>
        <w:spacing w:before="222" w:line="301" w:lineRule="auto"/>
        <w:ind w:right="79" w:firstLine="510"/>
        <w:jc w:val="both"/>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6"/>
          <w:sz w:val="32"/>
          <w:szCs w:val="32"/>
        </w:rPr>
        <w:t>①在上级和本级的年度农机购置补贴方案发布后，及时将年</w:t>
      </w:r>
      <w:r>
        <w:rPr>
          <w:rFonts w:hint="eastAsia" w:ascii="仿宋_GB2312" w:hAnsi="仿宋_GB2312" w:eastAsia="仿宋_GB2312" w:cs="仿宋_GB2312"/>
          <w:spacing w:val="3"/>
          <w:sz w:val="32"/>
          <w:szCs w:val="32"/>
        </w:rPr>
        <w:t>度农机购置补贴实施方案、操作流程、补贴对象、资金规模、补贴机具种类、补贴额度、投诉咨询电话等需公开的信息在补贴专栏公示；</w:t>
      </w:r>
    </w:p>
    <w:p w14:paraId="6E63CC6F">
      <w:pPr>
        <w:pStyle w:val="2"/>
        <w:spacing w:before="196" w:line="303" w:lineRule="auto"/>
        <w:ind w:right="91" w:firstLine="510"/>
        <w:jc w:val="both"/>
        <w:rPr>
          <w:rFonts w:hint="eastAsia" w:ascii="仿宋_GB2312" w:hAnsi="仿宋_GB2312" w:eastAsia="仿宋_GB2312" w:cs="仿宋_GB2312"/>
          <w:sz w:val="32"/>
          <w:szCs w:val="32"/>
        </w:rPr>
      </w:pPr>
      <w:r>
        <w:rPr>
          <w:rFonts w:hint="eastAsia" w:ascii="仿宋_GB2312" w:hAnsi="仿宋_GB2312" w:eastAsia="仿宋_GB2312" w:cs="仿宋_GB2312"/>
          <w:color w:val="423C76"/>
          <w:spacing w:val="19"/>
          <w:sz w:val="32"/>
          <w:szCs w:val="32"/>
        </w:rPr>
        <w:t>②</w:t>
      </w:r>
      <w:r>
        <w:rPr>
          <w:rFonts w:hint="eastAsia" w:ascii="仿宋_GB2312" w:hAnsi="仿宋_GB2312" w:eastAsia="仿宋_GB2312" w:cs="仿宋_GB2312"/>
          <w:spacing w:val="19"/>
          <w:sz w:val="32"/>
          <w:szCs w:val="32"/>
        </w:rPr>
        <w:t>在农机购置补贴实施过程中，对拟补贴对象购置机具种</w:t>
      </w:r>
      <w:r>
        <w:rPr>
          <w:rFonts w:hint="eastAsia" w:ascii="仿宋_GB2312" w:hAnsi="仿宋_GB2312" w:eastAsia="仿宋_GB2312" w:cs="仿宋_GB2312"/>
          <w:spacing w:val="2"/>
          <w:sz w:val="32"/>
          <w:szCs w:val="32"/>
        </w:rPr>
        <w:t>类、补贴金额、资金使用进度，违规及投诉处理等需公开的信息</w:t>
      </w:r>
      <w:r>
        <w:rPr>
          <w:rFonts w:hint="eastAsia" w:ascii="仿宋_GB2312" w:hAnsi="仿宋_GB2312" w:eastAsia="仿宋_GB2312" w:cs="仿宋_GB2312"/>
          <w:spacing w:val="-5"/>
          <w:sz w:val="32"/>
          <w:szCs w:val="32"/>
        </w:rPr>
        <w:t>在补贴专栏公示；</w:t>
      </w:r>
    </w:p>
    <w:p w14:paraId="601298BA">
      <w:pPr>
        <w:pStyle w:val="2"/>
        <w:spacing w:before="221" w:line="301" w:lineRule="auto"/>
        <w:ind w:right="94" w:firstLine="510"/>
        <w:jc w:val="both"/>
        <w:rPr>
          <w:rFonts w:hint="eastAsia" w:ascii="仿宋_GB2312" w:hAnsi="仿宋_GB2312" w:eastAsia="仿宋_GB2312" w:cs="仿宋_GB2312"/>
          <w:sz w:val="32"/>
          <w:szCs w:val="32"/>
        </w:rPr>
      </w:pPr>
      <w:r>
        <w:rPr>
          <w:rFonts w:hint="eastAsia" w:ascii="仿宋_GB2312" w:hAnsi="仿宋_GB2312" w:eastAsia="仿宋_GB2312" w:cs="仿宋_GB2312"/>
          <w:color w:val="423C76"/>
          <w:spacing w:val="7"/>
          <w:sz w:val="32"/>
          <w:szCs w:val="32"/>
        </w:rPr>
        <w:t>③</w:t>
      </w:r>
      <w:r>
        <w:rPr>
          <w:rFonts w:hint="eastAsia" w:ascii="仿宋_GB2312" w:hAnsi="仿宋_GB2312" w:eastAsia="仿宋_GB2312" w:cs="仿宋_GB2312"/>
          <w:spacing w:val="7"/>
          <w:sz w:val="32"/>
          <w:szCs w:val="32"/>
        </w:rPr>
        <w:t>在农机购置补贴年度工作结束后，对我市所有享受</w:t>
      </w:r>
      <w:r>
        <w:rPr>
          <w:rFonts w:hint="eastAsia" w:ascii="仿宋_GB2312" w:hAnsi="仿宋_GB2312" w:eastAsia="仿宋_GB2312" w:cs="仿宋_GB2312"/>
          <w:spacing w:val="6"/>
          <w:sz w:val="32"/>
          <w:szCs w:val="32"/>
        </w:rPr>
        <w:t>补贴的</w:t>
      </w:r>
      <w:r>
        <w:rPr>
          <w:rFonts w:hint="eastAsia" w:ascii="仿宋_GB2312" w:hAnsi="仿宋_GB2312" w:eastAsia="仿宋_GB2312" w:cs="仿宋_GB2312"/>
          <w:spacing w:val="2"/>
          <w:sz w:val="32"/>
          <w:szCs w:val="32"/>
        </w:rPr>
        <w:t>购机信息、资金使用情况、补贴工作实施情况等需公开的信息在</w:t>
      </w:r>
      <w:r>
        <w:rPr>
          <w:rFonts w:hint="eastAsia" w:ascii="仿宋_GB2312" w:hAnsi="仿宋_GB2312" w:eastAsia="仿宋_GB2312" w:cs="仿宋_GB2312"/>
          <w:spacing w:val="-4"/>
          <w:sz w:val="32"/>
          <w:szCs w:val="32"/>
        </w:rPr>
        <w:t>补贴专栏公示。</w:t>
      </w:r>
    </w:p>
    <w:p w14:paraId="52C27BAF">
      <w:pPr>
        <w:spacing w:line="301" w:lineRule="auto"/>
        <w:rPr>
          <w:rFonts w:hint="eastAsia" w:ascii="仿宋_GB2312" w:hAnsi="仿宋_GB2312" w:eastAsia="仿宋_GB2312" w:cs="仿宋_GB2312"/>
          <w:sz w:val="32"/>
          <w:szCs w:val="32"/>
        </w:rPr>
        <w:sectPr>
          <w:pgSz w:w="11900" w:h="16821"/>
          <w:pgMar w:top="1417" w:right="1417" w:bottom="1417" w:left="1417" w:header="0" w:footer="0" w:gutter="0"/>
          <w:cols w:space="0" w:num="1"/>
          <w:rtlGutter w:val="0"/>
          <w:docGrid w:linePitch="0" w:charSpace="0"/>
        </w:sectPr>
      </w:pPr>
    </w:p>
    <w:p w14:paraId="58318F84">
      <w:pPr>
        <w:spacing w:before="101" w:line="218" w:lineRule="auto"/>
        <w:ind w:firstLine="628" w:firstLineChars="200"/>
        <w:outlineLvl w:val="0"/>
        <w:rPr>
          <w:rFonts w:hint="eastAsia" w:ascii="黑体" w:hAnsi="黑体" w:eastAsia="黑体" w:cs="黑体"/>
          <w:b w:val="0"/>
          <w:bCs w:val="0"/>
          <w:sz w:val="32"/>
          <w:szCs w:val="32"/>
        </w:rPr>
      </w:pPr>
      <w:r>
        <w:rPr>
          <w:rFonts w:hint="eastAsia" w:ascii="黑体" w:hAnsi="黑体" w:eastAsia="黑体" w:cs="黑体"/>
          <w:b w:val="0"/>
          <w:bCs w:val="0"/>
          <w:spacing w:val="-3"/>
          <w:sz w:val="32"/>
          <w:szCs w:val="32"/>
        </w:rPr>
        <w:t>二、风险点及防控应对策略</w:t>
      </w:r>
    </w:p>
    <w:tbl>
      <w:tblPr>
        <w:tblStyle w:val="5"/>
        <w:tblW w:w="86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01"/>
        <w:gridCol w:w="5019"/>
      </w:tblGrid>
      <w:tr w14:paraId="01CD8B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trPr>
        <w:tc>
          <w:tcPr>
            <w:tcW w:w="3601" w:type="dxa"/>
            <w:vAlign w:val="top"/>
          </w:tcPr>
          <w:p w14:paraId="0BF3F1A7">
            <w:pPr>
              <w:pStyle w:val="6"/>
              <w:spacing w:before="232" w:line="220" w:lineRule="auto"/>
              <w:ind w:left="1628"/>
              <w:rPr>
                <w:rFonts w:hint="eastAsia" w:ascii="仿宋_GB2312" w:hAnsi="仿宋_GB2312" w:eastAsia="仿宋_GB2312" w:cs="仿宋_GB2312"/>
              </w:rPr>
            </w:pPr>
            <w:r>
              <w:rPr>
                <w:rFonts w:hint="eastAsia" w:ascii="仿宋_GB2312" w:hAnsi="仿宋_GB2312" w:eastAsia="仿宋_GB2312" w:cs="仿宋_GB2312"/>
                <w:b/>
                <w:bCs/>
                <w:spacing w:val="-14"/>
              </w:rPr>
              <w:t>风</w:t>
            </w:r>
            <w:r>
              <w:rPr>
                <w:rFonts w:hint="eastAsia" w:ascii="仿宋_GB2312" w:hAnsi="仿宋_GB2312" w:eastAsia="仿宋_GB2312" w:cs="仿宋_GB2312"/>
                <w:spacing w:val="-25"/>
              </w:rPr>
              <w:t xml:space="preserve"> </w:t>
            </w:r>
            <w:r>
              <w:rPr>
                <w:rFonts w:hint="eastAsia" w:ascii="仿宋_GB2312" w:hAnsi="仿宋_GB2312" w:eastAsia="仿宋_GB2312" w:cs="仿宋_GB2312"/>
                <w:b/>
                <w:bCs/>
                <w:spacing w:val="-14"/>
              </w:rPr>
              <w:t>险</w:t>
            </w:r>
            <w:r>
              <w:rPr>
                <w:rFonts w:hint="eastAsia" w:ascii="仿宋_GB2312" w:hAnsi="仿宋_GB2312" w:eastAsia="仿宋_GB2312" w:cs="仿宋_GB2312"/>
                <w:spacing w:val="-26"/>
              </w:rPr>
              <w:t xml:space="preserve"> </w:t>
            </w:r>
            <w:r>
              <w:rPr>
                <w:rFonts w:hint="eastAsia" w:ascii="仿宋_GB2312" w:hAnsi="仿宋_GB2312" w:eastAsia="仿宋_GB2312" w:cs="仿宋_GB2312"/>
                <w:b/>
                <w:bCs/>
                <w:spacing w:val="-14"/>
              </w:rPr>
              <w:t>点</w:t>
            </w:r>
          </w:p>
        </w:tc>
        <w:tc>
          <w:tcPr>
            <w:tcW w:w="5019" w:type="dxa"/>
            <w:vAlign w:val="top"/>
          </w:tcPr>
          <w:p w14:paraId="22D6A05A">
            <w:pPr>
              <w:pStyle w:val="6"/>
              <w:spacing w:before="242" w:line="220" w:lineRule="auto"/>
              <w:ind w:left="2217"/>
              <w:rPr>
                <w:rFonts w:hint="eastAsia" w:ascii="仿宋_GB2312" w:hAnsi="仿宋_GB2312" w:eastAsia="仿宋_GB2312" w:cs="仿宋_GB2312"/>
              </w:rPr>
            </w:pPr>
            <w:r>
              <w:rPr>
                <w:rFonts w:hint="eastAsia" w:ascii="仿宋_GB2312" w:hAnsi="仿宋_GB2312" w:eastAsia="仿宋_GB2312" w:cs="仿宋_GB2312"/>
                <w:b/>
                <w:bCs/>
                <w:spacing w:val="-2"/>
              </w:rPr>
              <w:t>防控应对</w:t>
            </w:r>
          </w:p>
        </w:tc>
      </w:tr>
      <w:tr w14:paraId="47128F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8" w:hRule="atLeast"/>
        </w:trPr>
        <w:tc>
          <w:tcPr>
            <w:tcW w:w="3601" w:type="dxa"/>
            <w:vAlign w:val="top"/>
          </w:tcPr>
          <w:p w14:paraId="5CEECC88">
            <w:pPr>
              <w:spacing w:line="392" w:lineRule="auto"/>
              <w:rPr>
                <w:rFonts w:hint="eastAsia" w:ascii="仿宋_GB2312" w:hAnsi="仿宋_GB2312" w:eastAsia="仿宋_GB2312" w:cs="仿宋_GB2312"/>
                <w:sz w:val="21"/>
              </w:rPr>
            </w:pPr>
          </w:p>
          <w:p w14:paraId="41656DDF">
            <w:pPr>
              <w:pStyle w:val="6"/>
              <w:spacing w:before="78" w:line="220" w:lineRule="auto"/>
              <w:ind w:left="124"/>
              <w:rPr>
                <w:rFonts w:hint="eastAsia" w:ascii="仿宋_GB2312" w:hAnsi="仿宋_GB2312" w:eastAsia="仿宋_GB2312" w:cs="仿宋_GB2312"/>
              </w:rPr>
            </w:pPr>
            <w:r>
              <w:rPr>
                <w:rFonts w:hint="eastAsia" w:ascii="仿宋_GB2312" w:hAnsi="仿宋_GB2312" w:eastAsia="仿宋_GB2312" w:cs="仿宋_GB2312"/>
                <w:spacing w:val="-1"/>
              </w:rPr>
              <w:t>政策咨询答复时间是否合规</w:t>
            </w:r>
          </w:p>
        </w:tc>
        <w:tc>
          <w:tcPr>
            <w:tcW w:w="5019" w:type="dxa"/>
            <w:vAlign w:val="top"/>
          </w:tcPr>
          <w:p w14:paraId="77961841">
            <w:pPr>
              <w:pStyle w:val="6"/>
              <w:spacing w:before="212" w:line="306" w:lineRule="auto"/>
              <w:ind w:left="93" w:right="224"/>
              <w:rPr>
                <w:rFonts w:hint="eastAsia" w:ascii="仿宋_GB2312" w:hAnsi="仿宋_GB2312" w:eastAsia="仿宋_GB2312" w:cs="仿宋_GB2312"/>
              </w:rPr>
            </w:pPr>
            <w:r>
              <w:rPr>
                <w:rFonts w:hint="eastAsia" w:ascii="仿宋_GB2312" w:hAnsi="仿宋_GB2312" w:eastAsia="仿宋_GB2312" w:cs="仿宋_GB2312"/>
              </w:rPr>
              <w:t>能当场答复的立即答复，不能当场答复的3个</w:t>
            </w:r>
            <w:r>
              <w:rPr>
                <w:rFonts w:hint="eastAsia" w:ascii="仿宋_GB2312" w:hAnsi="仿宋_GB2312" w:eastAsia="仿宋_GB2312" w:cs="仿宋_GB2312"/>
                <w:spacing w:val="9"/>
              </w:rPr>
              <w:t xml:space="preserve"> </w:t>
            </w:r>
            <w:r>
              <w:rPr>
                <w:rFonts w:hint="eastAsia" w:ascii="仿宋_GB2312" w:hAnsi="仿宋_GB2312" w:eastAsia="仿宋_GB2312" w:cs="仿宋_GB2312"/>
                <w:spacing w:val="1"/>
              </w:rPr>
              <w:t>工作日内答复</w:t>
            </w:r>
          </w:p>
        </w:tc>
      </w:tr>
      <w:tr w14:paraId="4719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7" w:hRule="atLeast"/>
        </w:trPr>
        <w:tc>
          <w:tcPr>
            <w:tcW w:w="3601" w:type="dxa"/>
            <w:vAlign w:val="top"/>
          </w:tcPr>
          <w:p w14:paraId="32554035">
            <w:pPr>
              <w:spacing w:line="381" w:lineRule="auto"/>
              <w:rPr>
                <w:rFonts w:hint="eastAsia" w:ascii="仿宋_GB2312" w:hAnsi="仿宋_GB2312" w:eastAsia="仿宋_GB2312" w:cs="仿宋_GB2312"/>
                <w:sz w:val="21"/>
              </w:rPr>
            </w:pPr>
          </w:p>
          <w:p w14:paraId="53B02B0F">
            <w:pPr>
              <w:pStyle w:val="6"/>
              <w:spacing w:before="78" w:line="219" w:lineRule="auto"/>
              <w:ind w:left="124"/>
              <w:rPr>
                <w:rFonts w:hint="eastAsia" w:ascii="仿宋_GB2312" w:hAnsi="仿宋_GB2312" w:eastAsia="仿宋_GB2312" w:cs="仿宋_GB2312"/>
              </w:rPr>
            </w:pPr>
            <w:r>
              <w:rPr>
                <w:rFonts w:hint="eastAsia" w:ascii="仿宋_GB2312" w:hAnsi="仿宋_GB2312" w:eastAsia="仿宋_GB2312" w:cs="仿宋_GB2312"/>
                <w:spacing w:val="-1"/>
              </w:rPr>
              <w:t>政策宣传掌握尺度是否合规</w:t>
            </w:r>
          </w:p>
        </w:tc>
        <w:tc>
          <w:tcPr>
            <w:tcW w:w="5019" w:type="dxa"/>
            <w:vAlign w:val="top"/>
          </w:tcPr>
          <w:p w14:paraId="6DB6BC05">
            <w:pPr>
              <w:pStyle w:val="6"/>
              <w:spacing w:before="214" w:line="297" w:lineRule="auto"/>
              <w:ind w:left="93" w:right="115"/>
              <w:rPr>
                <w:rFonts w:hint="eastAsia" w:ascii="仿宋_GB2312" w:hAnsi="仿宋_GB2312" w:eastAsia="仿宋_GB2312" w:cs="仿宋_GB2312"/>
              </w:rPr>
            </w:pPr>
            <w:r>
              <w:rPr>
                <w:rFonts w:hint="eastAsia" w:ascii="仿宋_GB2312" w:hAnsi="仿宋_GB2312" w:eastAsia="仿宋_GB2312" w:cs="仿宋_GB2312"/>
                <w:spacing w:val="-1"/>
              </w:rPr>
              <w:t>严格执行政策文件中的内容要求，加强</w:t>
            </w:r>
            <w:r>
              <w:rPr>
                <w:rFonts w:hint="eastAsia" w:ascii="仿宋_GB2312" w:hAnsi="仿宋_GB2312" w:eastAsia="仿宋_GB2312" w:cs="仿宋_GB2312"/>
                <w:lang w:eastAsia="zh-CN"/>
              </w:rPr>
              <w:t>宣传</w:t>
            </w:r>
            <w:r>
              <w:rPr>
                <w:rFonts w:hint="eastAsia" w:ascii="仿宋_GB2312" w:hAnsi="仿宋_GB2312" w:eastAsia="仿宋_GB2312" w:cs="仿宋_GB2312"/>
              </w:rPr>
              <w:t>，</w:t>
            </w:r>
            <w:r>
              <w:rPr>
                <w:rFonts w:hint="eastAsia" w:ascii="仿宋_GB2312" w:hAnsi="仿宋_GB2312" w:eastAsia="仿宋_GB2312" w:cs="仿宋_GB2312"/>
                <w:spacing w:val="18"/>
              </w:rPr>
              <w:t xml:space="preserve"> </w:t>
            </w:r>
            <w:r>
              <w:rPr>
                <w:rFonts w:hint="eastAsia" w:ascii="仿宋_GB2312" w:hAnsi="仿宋_GB2312" w:eastAsia="仿宋_GB2312" w:cs="仿宋_GB2312"/>
                <w:spacing w:val="1"/>
              </w:rPr>
              <w:t>不随意变更政策执行标准</w:t>
            </w:r>
          </w:p>
        </w:tc>
      </w:tr>
      <w:tr w14:paraId="6DDED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7" w:hRule="atLeast"/>
        </w:trPr>
        <w:tc>
          <w:tcPr>
            <w:tcW w:w="3601" w:type="dxa"/>
            <w:vAlign w:val="top"/>
          </w:tcPr>
          <w:p w14:paraId="3D53E55D">
            <w:pPr>
              <w:spacing w:line="281" w:lineRule="auto"/>
              <w:rPr>
                <w:rFonts w:hint="eastAsia" w:ascii="仿宋_GB2312" w:hAnsi="仿宋_GB2312" w:eastAsia="仿宋_GB2312" w:cs="仿宋_GB2312"/>
                <w:sz w:val="21"/>
              </w:rPr>
            </w:pPr>
          </w:p>
          <w:p w14:paraId="68279E0B">
            <w:pPr>
              <w:spacing w:line="282" w:lineRule="auto"/>
              <w:rPr>
                <w:rFonts w:hint="eastAsia" w:ascii="仿宋_GB2312" w:hAnsi="仿宋_GB2312" w:eastAsia="仿宋_GB2312" w:cs="仿宋_GB2312"/>
                <w:sz w:val="21"/>
              </w:rPr>
            </w:pPr>
          </w:p>
          <w:p w14:paraId="3D9E6ECE">
            <w:pPr>
              <w:pStyle w:val="6"/>
              <w:spacing w:before="78" w:line="219" w:lineRule="auto"/>
              <w:ind w:left="124"/>
              <w:rPr>
                <w:rFonts w:hint="eastAsia" w:ascii="仿宋_GB2312" w:hAnsi="仿宋_GB2312" w:eastAsia="仿宋_GB2312" w:cs="仿宋_GB2312"/>
              </w:rPr>
            </w:pPr>
            <w:r>
              <w:rPr>
                <w:rFonts w:hint="eastAsia" w:ascii="仿宋_GB2312" w:hAnsi="仿宋_GB2312" w:eastAsia="仿宋_GB2312" w:cs="仿宋_GB2312"/>
              </w:rPr>
              <w:t>待公开信息发布前是否通过审查</w:t>
            </w:r>
          </w:p>
        </w:tc>
        <w:tc>
          <w:tcPr>
            <w:tcW w:w="5019" w:type="dxa"/>
            <w:vAlign w:val="top"/>
          </w:tcPr>
          <w:p w14:paraId="586A00E8">
            <w:pPr>
              <w:pStyle w:val="6"/>
              <w:spacing w:before="206" w:line="331" w:lineRule="auto"/>
              <w:ind w:left="93" w:right="96"/>
              <w:jc w:val="both"/>
              <w:rPr>
                <w:rFonts w:hint="eastAsia" w:ascii="仿宋_GB2312" w:hAnsi="仿宋_GB2312" w:eastAsia="仿宋_GB2312" w:cs="仿宋_GB2312"/>
              </w:rPr>
            </w:pPr>
            <w:r>
              <w:rPr>
                <w:rFonts w:hint="eastAsia" w:ascii="仿宋_GB2312" w:hAnsi="仿宋_GB2312" w:eastAsia="仿宋_GB2312" w:cs="仿宋_GB2312"/>
              </w:rPr>
              <w:t>按规定栏目和内容进行公开，负责公开信息的</w:t>
            </w:r>
            <w:r>
              <w:rPr>
                <w:rFonts w:hint="eastAsia" w:ascii="仿宋_GB2312" w:hAnsi="仿宋_GB2312" w:eastAsia="仿宋_GB2312" w:cs="仿宋_GB2312"/>
                <w:spacing w:val="17"/>
              </w:rPr>
              <w:t xml:space="preserve"> </w:t>
            </w:r>
            <w:r>
              <w:rPr>
                <w:rFonts w:hint="eastAsia" w:ascii="仿宋_GB2312" w:hAnsi="仿宋_GB2312" w:eastAsia="仿宋_GB2312" w:cs="仿宋_GB2312"/>
              </w:rPr>
              <w:t>合规性审查，未审查、审查不通过和涉密、涉</w:t>
            </w:r>
            <w:r>
              <w:rPr>
                <w:rFonts w:hint="eastAsia" w:ascii="仿宋_GB2312" w:hAnsi="仿宋_GB2312" w:eastAsia="仿宋_GB2312" w:cs="仿宋_GB2312"/>
                <w:spacing w:val="9"/>
              </w:rPr>
              <w:t xml:space="preserve"> </w:t>
            </w:r>
            <w:r>
              <w:rPr>
                <w:rFonts w:hint="eastAsia" w:ascii="仿宋_GB2312" w:hAnsi="仿宋_GB2312" w:eastAsia="仿宋_GB2312" w:cs="仿宋_GB2312"/>
                <w:spacing w:val="-1"/>
              </w:rPr>
              <w:t>及隐私的信息不公开</w:t>
            </w:r>
          </w:p>
        </w:tc>
      </w:tr>
      <w:tr w14:paraId="5A1D8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3601" w:type="dxa"/>
            <w:vAlign w:val="top"/>
          </w:tcPr>
          <w:p w14:paraId="1C630A56">
            <w:pPr>
              <w:pStyle w:val="6"/>
              <w:spacing w:before="218" w:line="212" w:lineRule="auto"/>
              <w:ind w:left="124"/>
              <w:rPr>
                <w:rFonts w:hint="eastAsia" w:ascii="仿宋_GB2312" w:hAnsi="仿宋_GB2312" w:eastAsia="仿宋_GB2312" w:cs="仿宋_GB2312"/>
              </w:rPr>
            </w:pPr>
            <w:r>
              <w:rPr>
                <w:rFonts w:hint="eastAsia" w:ascii="仿宋_GB2312" w:hAnsi="仿宋_GB2312" w:eastAsia="仿宋_GB2312" w:cs="仿宋_GB2312"/>
              </w:rPr>
              <w:t>公开信息的发布、修改和更新</w:t>
            </w:r>
          </w:p>
        </w:tc>
        <w:tc>
          <w:tcPr>
            <w:tcW w:w="5019" w:type="dxa"/>
            <w:vAlign w:val="top"/>
          </w:tcPr>
          <w:p w14:paraId="63D5070F">
            <w:pPr>
              <w:pStyle w:val="6"/>
              <w:spacing w:before="219" w:line="211" w:lineRule="auto"/>
              <w:ind w:left="93"/>
              <w:rPr>
                <w:rFonts w:hint="eastAsia" w:ascii="仿宋_GB2312" w:hAnsi="仿宋_GB2312" w:eastAsia="仿宋_GB2312" w:cs="仿宋_GB2312"/>
              </w:rPr>
            </w:pPr>
            <w:r>
              <w:rPr>
                <w:rFonts w:hint="eastAsia" w:ascii="仿宋_GB2312" w:hAnsi="仿宋_GB2312" w:eastAsia="仿宋_GB2312" w:cs="仿宋_GB2312"/>
              </w:rPr>
              <w:t>专人负责，逐一审核，实时维护，按旬更新</w:t>
            </w:r>
          </w:p>
        </w:tc>
      </w:tr>
    </w:tbl>
    <w:p w14:paraId="37EA8E3F">
      <w:pPr>
        <w:rPr>
          <w:rFonts w:hint="default" w:ascii="Times New Roman" w:hAnsi="Times New Roman" w:cs="Times New Roman"/>
          <w:sz w:val="21"/>
        </w:rPr>
      </w:pPr>
    </w:p>
    <w:p w14:paraId="4421F984">
      <w:pPr>
        <w:rPr>
          <w:rFonts w:hint="default" w:ascii="Times New Roman" w:hAnsi="Times New Roman" w:eastAsia="Arial" w:cs="Times New Roman"/>
          <w:sz w:val="21"/>
          <w:szCs w:val="21"/>
        </w:rPr>
        <w:sectPr>
          <w:pgSz w:w="11900" w:h="16821"/>
          <w:pgMar w:top="1417" w:right="1417" w:bottom="1417" w:left="1417" w:header="0" w:footer="0" w:gutter="0"/>
          <w:cols w:space="0" w:num="1"/>
          <w:rtlGutter w:val="0"/>
          <w:docGrid w:linePitch="0" w:charSpace="0"/>
        </w:sectPr>
      </w:pPr>
    </w:p>
    <w:p w14:paraId="6B323B9F">
      <w:pPr>
        <w:spacing w:before="101" w:line="224" w:lineRule="auto"/>
        <w:rPr>
          <w:rFonts w:hint="eastAsia" w:ascii="黑体" w:hAnsi="黑体" w:eastAsia="黑体" w:cs="黑体"/>
          <w:b w:val="0"/>
          <w:bCs w:val="0"/>
          <w:sz w:val="32"/>
          <w:szCs w:val="32"/>
        </w:rPr>
      </w:pPr>
      <w:r>
        <w:rPr>
          <w:rFonts w:hint="eastAsia" w:ascii="黑体" w:hAnsi="黑体" w:eastAsia="黑体" w:cs="黑体"/>
          <w:b w:val="0"/>
          <w:bCs w:val="0"/>
          <w:spacing w:val="24"/>
          <w:sz w:val="32"/>
          <w:szCs w:val="32"/>
        </w:rPr>
        <w:t>附件5</w:t>
      </w:r>
    </w:p>
    <w:p w14:paraId="781709DB">
      <w:pPr>
        <w:spacing w:before="53" w:line="219" w:lineRule="auto"/>
        <w:ind w:left="3116"/>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3"/>
          <w:sz w:val="44"/>
          <w:szCs w:val="44"/>
        </w:rPr>
        <w:t>绩效管理制度</w:t>
      </w:r>
    </w:p>
    <w:p w14:paraId="3CBDC1B0">
      <w:pPr>
        <w:spacing w:line="329" w:lineRule="auto"/>
        <w:rPr>
          <w:rFonts w:hint="default" w:ascii="Times New Roman" w:hAnsi="Times New Roman" w:cs="Times New Roman"/>
          <w:sz w:val="21"/>
        </w:rPr>
      </w:pPr>
    </w:p>
    <w:p w14:paraId="48050B27">
      <w:pPr>
        <w:spacing w:line="329" w:lineRule="auto"/>
        <w:rPr>
          <w:rFonts w:hint="default" w:ascii="Times New Roman" w:hAnsi="Times New Roman" w:cs="Times New Roman"/>
          <w:sz w:val="21"/>
        </w:rPr>
      </w:pPr>
    </w:p>
    <w:p w14:paraId="0F279D30">
      <w:pPr>
        <w:spacing w:before="101" w:line="221" w:lineRule="auto"/>
        <w:ind w:left="644"/>
        <w:outlineLvl w:val="0"/>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pacing w:val="3"/>
          <w:sz w:val="32"/>
          <w:szCs w:val="32"/>
        </w:rPr>
        <w:t>一、工作流程</w:t>
      </w:r>
    </w:p>
    <w:p w14:paraId="1568D3C9">
      <w:pPr>
        <w:pStyle w:val="2"/>
        <w:spacing w:before="179" w:line="306" w:lineRule="auto"/>
        <w:ind w:left="29" w:right="25" w:firstLine="609"/>
        <w:jc w:val="both"/>
        <w:rPr>
          <w:rFonts w:hint="eastAsia" w:ascii="仿宋_GB2312" w:hAnsi="仿宋_GB2312" w:eastAsia="仿宋_GB2312" w:cs="仿宋_GB2312"/>
          <w:sz w:val="32"/>
          <w:szCs w:val="32"/>
        </w:rPr>
      </w:pPr>
      <w:r>
        <w:rPr>
          <w:rFonts w:hint="eastAsia" w:ascii="仿宋_GB2312" w:hAnsi="仿宋_GB2312" w:eastAsia="仿宋_GB2312" w:cs="仿宋_GB2312"/>
          <w:spacing w:val="9"/>
          <w:sz w:val="32"/>
          <w:szCs w:val="32"/>
          <w:lang w:val="en-US" w:eastAsia="zh-CN"/>
        </w:rPr>
        <w:t>1.</w:t>
      </w:r>
      <w:r>
        <w:rPr>
          <w:rFonts w:hint="eastAsia" w:ascii="仿宋_GB2312" w:hAnsi="仿宋_GB2312" w:eastAsia="仿宋_GB2312" w:cs="仿宋_GB2312"/>
          <w:spacing w:val="9"/>
          <w:sz w:val="32"/>
          <w:szCs w:val="32"/>
        </w:rPr>
        <w:t>建立健全农机购置补贴内控制度。制定完善的农机购置</w:t>
      </w:r>
      <w:r>
        <w:rPr>
          <w:rFonts w:hint="eastAsia" w:ascii="仿宋_GB2312" w:hAnsi="仿宋_GB2312" w:eastAsia="仿宋_GB2312" w:cs="仿宋_GB2312"/>
          <w:spacing w:val="1"/>
          <w:sz w:val="32"/>
          <w:szCs w:val="32"/>
        </w:rPr>
        <w:t>补贴“农机购置补贴工作方案制订、补贴申请受理审核与结算、</w:t>
      </w:r>
      <w:r>
        <w:rPr>
          <w:rFonts w:hint="eastAsia" w:ascii="仿宋_GB2312" w:hAnsi="仿宋_GB2312" w:eastAsia="仿宋_GB2312" w:cs="仿宋_GB2312"/>
          <w:spacing w:val="3"/>
          <w:sz w:val="32"/>
          <w:szCs w:val="32"/>
        </w:rPr>
        <w:t>补贴监管与违规投诉处理、政策宣传与信息公开、绩效管理”等</w:t>
      </w:r>
      <w:r>
        <w:rPr>
          <w:rFonts w:hint="eastAsia" w:ascii="仿宋_GB2312" w:hAnsi="仿宋_GB2312" w:eastAsia="仿宋_GB2312" w:cs="仿宋_GB2312"/>
          <w:spacing w:val="-5"/>
          <w:sz w:val="32"/>
          <w:szCs w:val="32"/>
        </w:rPr>
        <w:t>方面管理制度。</w:t>
      </w:r>
    </w:p>
    <w:p w14:paraId="25379379">
      <w:pPr>
        <w:pStyle w:val="2"/>
        <w:spacing w:before="195" w:line="302" w:lineRule="auto"/>
        <w:ind w:left="29" w:firstLine="609"/>
        <w:jc w:val="both"/>
        <w:rPr>
          <w:rFonts w:hint="eastAsia" w:ascii="仿宋_GB2312" w:hAnsi="仿宋_GB2312" w:eastAsia="仿宋_GB2312" w:cs="仿宋_GB2312"/>
          <w:sz w:val="32"/>
          <w:szCs w:val="32"/>
        </w:rPr>
      </w:pPr>
      <w:r>
        <w:rPr>
          <w:rFonts w:hint="eastAsia" w:ascii="仿宋_GB2312" w:hAnsi="仿宋_GB2312" w:eastAsia="仿宋_GB2312" w:cs="仿宋_GB2312"/>
          <w:spacing w:val="9"/>
          <w:sz w:val="32"/>
          <w:szCs w:val="32"/>
        </w:rPr>
        <w:t>2</w:t>
      </w:r>
      <w:r>
        <w:rPr>
          <w:rFonts w:hint="eastAsia" w:ascii="Times New Roman" w:hAnsi="Times New Roman" w:cs="Times New Roman"/>
          <w:spacing w:val="9"/>
          <w:sz w:val="31"/>
          <w:szCs w:val="31"/>
          <w:lang w:val="en-US" w:eastAsia="zh-CN"/>
        </w:rPr>
        <w:t>.</w:t>
      </w:r>
      <w:r>
        <w:rPr>
          <w:rFonts w:hint="eastAsia" w:ascii="仿宋_GB2312" w:hAnsi="仿宋_GB2312" w:eastAsia="仿宋_GB2312" w:cs="仿宋_GB2312"/>
          <w:spacing w:val="9"/>
          <w:sz w:val="32"/>
          <w:szCs w:val="32"/>
        </w:rPr>
        <w:t>宏观指导等重点工作开展情况。市农业农村局、市财政</w:t>
      </w:r>
      <w:r>
        <w:rPr>
          <w:rFonts w:hint="eastAsia" w:ascii="仿宋_GB2312" w:hAnsi="仿宋_GB2312" w:eastAsia="仿宋_GB2312" w:cs="仿宋_GB2312"/>
          <w:spacing w:val="3"/>
          <w:sz w:val="32"/>
          <w:szCs w:val="32"/>
        </w:rPr>
        <w:t>局联合出台相关文件，制定农机购置补贴实施方案，</w:t>
      </w:r>
      <w:r>
        <w:rPr>
          <w:rFonts w:hint="eastAsia" w:ascii="仿宋_GB2312" w:hAnsi="仿宋_GB2312" w:eastAsia="仿宋_GB2312" w:cs="仿宋_GB2312"/>
          <w:spacing w:val="2"/>
          <w:sz w:val="32"/>
          <w:szCs w:val="32"/>
        </w:rPr>
        <w:t>成立补贴工作领导小组，建立廉政防控机制，要求各级农机购置补贴主管部</w:t>
      </w:r>
      <w:r>
        <w:rPr>
          <w:rFonts w:hint="eastAsia" w:ascii="仿宋_GB2312" w:hAnsi="仿宋_GB2312" w:eastAsia="仿宋_GB2312" w:cs="仿宋_GB2312"/>
          <w:spacing w:val="4"/>
          <w:sz w:val="32"/>
          <w:szCs w:val="32"/>
        </w:rPr>
        <w:t>门进一步提高思想认识，加强组织领导，目标到岗、责任到人，</w:t>
      </w:r>
      <w:r>
        <w:rPr>
          <w:rFonts w:hint="eastAsia" w:ascii="仿宋_GB2312" w:hAnsi="仿宋_GB2312" w:eastAsia="仿宋_GB2312" w:cs="仿宋_GB2312"/>
          <w:spacing w:val="3"/>
          <w:sz w:val="32"/>
          <w:szCs w:val="32"/>
        </w:rPr>
        <w:t>建立工作责任制，层层签订责任状，明确任务和责任</w:t>
      </w:r>
      <w:r>
        <w:rPr>
          <w:rFonts w:hint="eastAsia" w:ascii="仿宋_GB2312" w:hAnsi="仿宋_GB2312" w:eastAsia="仿宋_GB2312" w:cs="仿宋_GB2312"/>
          <w:spacing w:val="2"/>
          <w:sz w:val="32"/>
          <w:szCs w:val="32"/>
        </w:rPr>
        <w:t>。建立“谁</w:t>
      </w:r>
      <w:r>
        <w:rPr>
          <w:rFonts w:hint="eastAsia" w:ascii="仿宋_GB2312" w:hAnsi="仿宋_GB2312" w:eastAsia="仿宋_GB2312" w:cs="仿宋_GB2312"/>
          <w:spacing w:val="3"/>
          <w:sz w:val="32"/>
          <w:szCs w:val="32"/>
        </w:rPr>
        <w:t>办理、谁负责，谁核实、谁负责”的责任追究制度。签订工作责</w:t>
      </w:r>
      <w:r>
        <w:rPr>
          <w:rFonts w:hint="eastAsia" w:ascii="仿宋_GB2312" w:hAnsi="仿宋_GB2312" w:eastAsia="仿宋_GB2312" w:cs="仿宋_GB2312"/>
          <w:spacing w:val="-1"/>
          <w:sz w:val="32"/>
          <w:szCs w:val="32"/>
        </w:rPr>
        <w:t>任状，落实工作经费。</w:t>
      </w:r>
    </w:p>
    <w:p w14:paraId="12725270">
      <w:pPr>
        <w:pStyle w:val="2"/>
        <w:spacing w:before="218" w:line="296" w:lineRule="auto"/>
        <w:ind w:left="29" w:right="30" w:firstLine="609"/>
        <w:jc w:val="both"/>
        <w:rPr>
          <w:rFonts w:hint="eastAsia" w:ascii="仿宋_GB2312" w:hAnsi="仿宋_GB2312" w:eastAsia="仿宋_GB2312" w:cs="仿宋_GB2312"/>
          <w:sz w:val="32"/>
          <w:szCs w:val="32"/>
        </w:rPr>
      </w:pPr>
      <w:r>
        <w:rPr>
          <w:rFonts w:hint="eastAsia" w:ascii="仿宋_GB2312" w:hAnsi="仿宋_GB2312" w:eastAsia="仿宋_GB2312" w:cs="仿宋_GB2312"/>
          <w:spacing w:val="9"/>
          <w:sz w:val="32"/>
          <w:szCs w:val="32"/>
        </w:rPr>
        <w:t>3</w:t>
      </w:r>
      <w:r>
        <w:rPr>
          <w:rFonts w:hint="eastAsia" w:ascii="Times New Roman" w:hAnsi="Times New Roman" w:cs="Times New Roman"/>
          <w:spacing w:val="9"/>
          <w:sz w:val="31"/>
          <w:szCs w:val="31"/>
          <w:lang w:val="en-US" w:eastAsia="zh-CN"/>
        </w:rPr>
        <w:t>.</w:t>
      </w:r>
      <w:r>
        <w:rPr>
          <w:rFonts w:hint="eastAsia" w:ascii="仿宋_GB2312" w:hAnsi="仿宋_GB2312" w:eastAsia="仿宋_GB2312" w:cs="仿宋_GB2312"/>
          <w:spacing w:val="9"/>
          <w:sz w:val="32"/>
          <w:szCs w:val="32"/>
        </w:rPr>
        <w:t>农机购置补贴工作监督检查。制定监督</w:t>
      </w:r>
      <w:r>
        <w:rPr>
          <w:rFonts w:hint="eastAsia" w:ascii="仿宋_GB2312" w:hAnsi="仿宋_GB2312" w:eastAsia="仿宋_GB2312" w:cs="仿宋_GB2312"/>
          <w:spacing w:val="8"/>
          <w:sz w:val="32"/>
          <w:szCs w:val="32"/>
        </w:rPr>
        <w:t>检查方案，按要</w:t>
      </w:r>
      <w:r>
        <w:rPr>
          <w:rFonts w:hint="eastAsia" w:ascii="仿宋_GB2312" w:hAnsi="仿宋_GB2312" w:eastAsia="仿宋_GB2312" w:cs="仿宋_GB2312"/>
          <w:spacing w:val="3"/>
          <w:sz w:val="32"/>
          <w:szCs w:val="32"/>
        </w:rPr>
        <w:t>求开展核查、定期和不定期检查，邀请财政、纪检监察等部门参</w:t>
      </w:r>
      <w:r>
        <w:rPr>
          <w:rFonts w:hint="eastAsia" w:ascii="仿宋_GB2312" w:hAnsi="仿宋_GB2312" w:eastAsia="仿宋_GB2312" w:cs="仿宋_GB2312"/>
          <w:spacing w:val="2"/>
          <w:sz w:val="32"/>
          <w:szCs w:val="32"/>
        </w:rPr>
        <w:t>与，对重点机具和重点对象进行重点检查。</w:t>
      </w:r>
    </w:p>
    <w:p w14:paraId="44130A9B">
      <w:pPr>
        <w:pStyle w:val="2"/>
        <w:spacing w:before="180" w:line="283" w:lineRule="auto"/>
        <w:ind w:left="29" w:right="42" w:firstLine="609"/>
        <w:jc w:val="both"/>
        <w:rPr>
          <w:rFonts w:hint="eastAsia" w:ascii="仿宋_GB2312" w:hAnsi="仿宋_GB2312" w:eastAsia="仿宋_GB2312" w:cs="仿宋_GB2312"/>
          <w:sz w:val="32"/>
          <w:szCs w:val="32"/>
        </w:rPr>
      </w:pPr>
      <w:r>
        <w:rPr>
          <w:rFonts w:hint="eastAsia" w:ascii="仿宋_GB2312" w:hAnsi="仿宋_GB2312" w:eastAsia="仿宋_GB2312" w:cs="仿宋_GB2312"/>
          <w:spacing w:val="9"/>
          <w:sz w:val="32"/>
          <w:szCs w:val="32"/>
        </w:rPr>
        <w:t>4</w:t>
      </w:r>
      <w:r>
        <w:rPr>
          <w:rFonts w:hint="eastAsia" w:ascii="Times New Roman" w:hAnsi="Times New Roman" w:cs="Times New Roman"/>
          <w:spacing w:val="9"/>
          <w:sz w:val="31"/>
          <w:szCs w:val="31"/>
          <w:lang w:val="en-US" w:eastAsia="zh-CN"/>
        </w:rPr>
        <w:t>.</w:t>
      </w:r>
      <w:r>
        <w:rPr>
          <w:rFonts w:hint="eastAsia" w:ascii="仿宋_GB2312" w:hAnsi="仿宋_GB2312" w:eastAsia="仿宋_GB2312" w:cs="仿宋_GB2312"/>
          <w:spacing w:val="9"/>
          <w:sz w:val="32"/>
          <w:szCs w:val="32"/>
        </w:rPr>
        <w:t>资金执行和兑付工作考核。及时掌握资金使用进度，确</w:t>
      </w:r>
      <w:r>
        <w:rPr>
          <w:rFonts w:hint="eastAsia" w:ascii="仿宋_GB2312" w:hAnsi="仿宋_GB2312" w:eastAsia="仿宋_GB2312" w:cs="仿宋_GB2312"/>
          <w:spacing w:val="3"/>
          <w:sz w:val="32"/>
          <w:szCs w:val="32"/>
        </w:rPr>
        <w:t>保资金使用的计划性和资金兑付的及时性。</w:t>
      </w:r>
    </w:p>
    <w:p w14:paraId="0038143A">
      <w:pPr>
        <w:pStyle w:val="2"/>
        <w:spacing w:before="172" w:line="289" w:lineRule="auto"/>
        <w:ind w:right="48" w:firstLine="639"/>
        <w:jc w:val="both"/>
        <w:rPr>
          <w:rFonts w:hint="eastAsia" w:ascii="仿宋_GB2312" w:hAnsi="仿宋_GB2312" w:eastAsia="仿宋_GB2312" w:cs="仿宋_GB2312"/>
          <w:sz w:val="32"/>
          <w:szCs w:val="32"/>
        </w:rPr>
      </w:pPr>
      <w:r>
        <w:rPr>
          <w:rFonts w:hint="eastAsia" w:ascii="仿宋_GB2312" w:hAnsi="仿宋_GB2312" w:eastAsia="仿宋_GB2312" w:cs="仿宋_GB2312"/>
          <w:spacing w:val="12"/>
          <w:sz w:val="32"/>
          <w:szCs w:val="32"/>
        </w:rPr>
        <w:t>5</w:t>
      </w:r>
      <w:r>
        <w:rPr>
          <w:rFonts w:hint="eastAsia" w:ascii="Times New Roman" w:hAnsi="Times New Roman" w:cs="Times New Roman"/>
          <w:spacing w:val="9"/>
          <w:sz w:val="31"/>
          <w:szCs w:val="31"/>
          <w:lang w:val="en-US" w:eastAsia="zh-CN"/>
        </w:rPr>
        <w:t>.</w:t>
      </w:r>
      <w:r>
        <w:rPr>
          <w:rFonts w:hint="eastAsia" w:ascii="仿宋_GB2312" w:hAnsi="仿宋_GB2312" w:eastAsia="仿宋_GB2312" w:cs="仿宋_GB2312"/>
          <w:spacing w:val="12"/>
          <w:sz w:val="32"/>
          <w:szCs w:val="32"/>
        </w:rPr>
        <w:t>完成绩效目标。开展绩效管理并延伸到镇(区、街道、</w:t>
      </w:r>
      <w:r>
        <w:rPr>
          <w:rFonts w:hint="eastAsia" w:ascii="仿宋_GB2312" w:hAnsi="仿宋_GB2312" w:eastAsia="仿宋_GB2312" w:cs="仿宋_GB2312"/>
          <w:spacing w:val="14"/>
          <w:sz w:val="32"/>
          <w:szCs w:val="32"/>
        </w:rPr>
        <w:t>办事处),通过实施农机购置补贴，促进农机化水平达到预期目</w:t>
      </w:r>
      <w:r>
        <w:rPr>
          <w:rFonts w:hint="eastAsia" w:ascii="仿宋_GB2312" w:hAnsi="仿宋_GB2312" w:eastAsia="仿宋_GB2312" w:cs="仿宋_GB2312"/>
          <w:spacing w:val="-24"/>
          <w:sz w:val="32"/>
          <w:szCs w:val="32"/>
        </w:rPr>
        <w:t>标。</w:t>
      </w:r>
    </w:p>
    <w:p w14:paraId="6F8DD447">
      <w:pPr>
        <w:spacing w:line="289" w:lineRule="auto"/>
        <w:jc w:val="both"/>
        <w:rPr>
          <w:rFonts w:hint="eastAsia" w:ascii="仿宋_GB2312" w:hAnsi="仿宋_GB2312" w:eastAsia="仿宋_GB2312" w:cs="仿宋_GB2312"/>
          <w:sz w:val="32"/>
          <w:szCs w:val="32"/>
        </w:rPr>
        <w:sectPr>
          <w:pgSz w:w="11900" w:h="16821"/>
          <w:pgMar w:top="1417" w:right="1417" w:bottom="1417" w:left="1417" w:header="0" w:footer="0" w:gutter="0"/>
          <w:cols w:space="0" w:num="1"/>
          <w:rtlGutter w:val="0"/>
          <w:docGrid w:linePitch="0" w:charSpace="0"/>
        </w:sectPr>
      </w:pPr>
    </w:p>
    <w:p w14:paraId="3DEBDBD7">
      <w:pPr>
        <w:spacing w:before="101" w:line="220" w:lineRule="auto"/>
        <w:ind w:left="479"/>
        <w:outlineLvl w:val="0"/>
        <w:rPr>
          <w:rFonts w:hint="default" w:ascii="Times New Roman" w:hAnsi="Times New Roman" w:eastAsia="宋体" w:cs="Times New Roman"/>
          <w:sz w:val="31"/>
          <w:szCs w:val="31"/>
        </w:rPr>
      </w:pPr>
      <w:r>
        <w:rPr>
          <w:rFonts w:hint="eastAsia" w:ascii="Times New Roman" w:hAnsi="Times New Roman" w:eastAsia="宋体" w:cs="Times New Roman"/>
          <w:sz w:val="21"/>
          <w:lang w:val="en-US" w:eastAsia="zh-CN"/>
        </w:rPr>
        <w:t xml:space="preserve"> </w:t>
      </w:r>
      <w:r>
        <w:rPr>
          <w:rFonts w:hint="eastAsia" w:ascii="黑体" w:hAnsi="黑体" w:eastAsia="黑体" w:cs="黑体"/>
          <w:b w:val="0"/>
          <w:bCs w:val="0"/>
          <w:spacing w:val="-3"/>
          <w:sz w:val="32"/>
          <w:szCs w:val="32"/>
        </w:rPr>
        <w:t>二、风险点及防控应对策略</w:t>
      </w:r>
    </w:p>
    <w:p w14:paraId="00043909">
      <w:pPr>
        <w:spacing w:line="66" w:lineRule="auto"/>
        <w:rPr>
          <w:rFonts w:hint="default" w:ascii="Times New Roman" w:hAnsi="Times New Roman" w:cs="Times New Roman"/>
          <w:sz w:val="2"/>
        </w:rPr>
      </w:pPr>
    </w:p>
    <w:tbl>
      <w:tblPr>
        <w:tblStyle w:val="5"/>
        <w:tblW w:w="86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80"/>
        <w:gridCol w:w="4849"/>
      </w:tblGrid>
      <w:tr w14:paraId="0D934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3780" w:type="dxa"/>
            <w:vAlign w:val="top"/>
          </w:tcPr>
          <w:p w14:paraId="2D3C293B">
            <w:pPr>
              <w:pStyle w:val="6"/>
              <w:spacing w:before="232" w:line="220" w:lineRule="auto"/>
              <w:ind w:left="1748"/>
              <w:rPr>
                <w:rFonts w:hint="eastAsia" w:ascii="仿宋_GB2312" w:hAnsi="仿宋_GB2312" w:eastAsia="仿宋_GB2312" w:cs="仿宋_GB2312"/>
                <w:sz w:val="25"/>
                <w:szCs w:val="25"/>
              </w:rPr>
            </w:pPr>
            <w:r>
              <w:rPr>
                <w:rFonts w:hint="eastAsia" w:ascii="仿宋_GB2312" w:hAnsi="仿宋_GB2312" w:eastAsia="仿宋_GB2312" w:cs="仿宋_GB2312"/>
                <w:b/>
                <w:bCs/>
                <w:spacing w:val="2"/>
                <w:sz w:val="25"/>
                <w:szCs w:val="25"/>
              </w:rPr>
              <w:t>风险点</w:t>
            </w:r>
          </w:p>
        </w:tc>
        <w:tc>
          <w:tcPr>
            <w:tcW w:w="4849" w:type="dxa"/>
            <w:vAlign w:val="top"/>
          </w:tcPr>
          <w:p w14:paraId="3BB07616">
            <w:pPr>
              <w:pStyle w:val="6"/>
              <w:spacing w:before="252" w:line="220" w:lineRule="auto"/>
              <w:ind w:left="1918"/>
              <w:rPr>
                <w:rFonts w:hint="eastAsia" w:ascii="仿宋_GB2312" w:hAnsi="仿宋_GB2312" w:eastAsia="仿宋_GB2312" w:cs="仿宋_GB2312"/>
                <w:sz w:val="25"/>
                <w:szCs w:val="25"/>
              </w:rPr>
            </w:pPr>
            <w:r>
              <w:rPr>
                <w:rFonts w:hint="eastAsia" w:ascii="仿宋_GB2312" w:hAnsi="仿宋_GB2312" w:eastAsia="仿宋_GB2312" w:cs="仿宋_GB2312"/>
                <w:b/>
                <w:bCs/>
                <w:spacing w:val="-2"/>
                <w:sz w:val="25"/>
                <w:szCs w:val="25"/>
              </w:rPr>
              <w:t>防控应对</w:t>
            </w:r>
          </w:p>
        </w:tc>
      </w:tr>
      <w:tr w14:paraId="00C8F0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8" w:hRule="atLeast"/>
        </w:trPr>
        <w:tc>
          <w:tcPr>
            <w:tcW w:w="3780" w:type="dxa"/>
            <w:vAlign w:val="top"/>
          </w:tcPr>
          <w:p w14:paraId="04BE934C">
            <w:pPr>
              <w:spacing w:line="378" w:lineRule="auto"/>
              <w:rPr>
                <w:rFonts w:hint="eastAsia" w:ascii="仿宋_GB2312" w:hAnsi="仿宋_GB2312" w:eastAsia="仿宋_GB2312" w:cs="仿宋_GB2312"/>
                <w:sz w:val="21"/>
              </w:rPr>
            </w:pPr>
          </w:p>
          <w:p w14:paraId="38D397FE">
            <w:pPr>
              <w:pStyle w:val="6"/>
              <w:spacing w:before="82" w:line="219" w:lineRule="auto"/>
              <w:ind w:left="114"/>
              <w:rPr>
                <w:rFonts w:hint="eastAsia" w:ascii="仿宋_GB2312" w:hAnsi="仿宋_GB2312" w:eastAsia="仿宋_GB2312" w:cs="仿宋_GB2312"/>
                <w:sz w:val="25"/>
                <w:szCs w:val="25"/>
              </w:rPr>
            </w:pPr>
            <w:r>
              <w:rPr>
                <w:rFonts w:hint="eastAsia" w:ascii="仿宋_GB2312" w:hAnsi="仿宋_GB2312" w:eastAsia="仿宋_GB2312" w:cs="仿宋_GB2312"/>
                <w:spacing w:val="1"/>
                <w:sz w:val="25"/>
                <w:szCs w:val="25"/>
              </w:rPr>
              <w:t>内部控制与绩效管理相脱节</w:t>
            </w:r>
          </w:p>
        </w:tc>
        <w:tc>
          <w:tcPr>
            <w:tcW w:w="4849" w:type="dxa"/>
            <w:vAlign w:val="top"/>
          </w:tcPr>
          <w:p w14:paraId="00D36179">
            <w:pPr>
              <w:pStyle w:val="6"/>
              <w:spacing w:before="192" w:line="301" w:lineRule="auto"/>
              <w:ind w:left="45" w:right="35" w:firstLine="119"/>
              <w:rPr>
                <w:rFonts w:hint="eastAsia" w:ascii="仿宋_GB2312" w:hAnsi="仿宋_GB2312" w:eastAsia="仿宋_GB2312" w:cs="仿宋_GB2312"/>
                <w:sz w:val="25"/>
                <w:szCs w:val="25"/>
              </w:rPr>
            </w:pPr>
            <w:r>
              <w:rPr>
                <w:rFonts w:hint="eastAsia" w:ascii="仿宋_GB2312" w:hAnsi="仿宋_GB2312" w:eastAsia="仿宋_GB2312" w:cs="仿宋_GB2312"/>
                <w:spacing w:val="1"/>
                <w:sz w:val="25"/>
                <w:szCs w:val="25"/>
              </w:rPr>
              <w:t>把风险防控列入年度绩效管理考核重要内</w:t>
            </w:r>
            <w:r>
              <w:rPr>
                <w:rFonts w:hint="eastAsia" w:ascii="仿宋_GB2312" w:hAnsi="仿宋_GB2312" w:eastAsia="仿宋_GB2312" w:cs="仿宋_GB2312"/>
                <w:spacing w:val="15"/>
                <w:sz w:val="25"/>
                <w:szCs w:val="25"/>
              </w:rPr>
              <w:t xml:space="preserve"> </w:t>
            </w:r>
            <w:r>
              <w:rPr>
                <w:rFonts w:hint="eastAsia" w:ascii="仿宋_GB2312" w:hAnsi="仿宋_GB2312" w:eastAsia="仿宋_GB2312" w:cs="仿宋_GB2312"/>
                <w:sz w:val="25"/>
                <w:szCs w:val="25"/>
              </w:rPr>
              <w:t>容，贯穿于农机购置补贴政策实施的全过程</w:t>
            </w:r>
          </w:p>
        </w:tc>
      </w:tr>
      <w:tr w14:paraId="27B839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8" w:hRule="atLeast"/>
        </w:trPr>
        <w:tc>
          <w:tcPr>
            <w:tcW w:w="3780" w:type="dxa"/>
            <w:vAlign w:val="top"/>
          </w:tcPr>
          <w:p w14:paraId="65DD506A">
            <w:pPr>
              <w:spacing w:line="390" w:lineRule="auto"/>
              <w:rPr>
                <w:rFonts w:hint="eastAsia" w:ascii="仿宋_GB2312" w:hAnsi="仿宋_GB2312" w:eastAsia="仿宋_GB2312" w:cs="仿宋_GB2312"/>
                <w:sz w:val="21"/>
              </w:rPr>
            </w:pPr>
          </w:p>
          <w:p w14:paraId="10D21DB5">
            <w:pPr>
              <w:pStyle w:val="6"/>
              <w:spacing w:before="82" w:line="219" w:lineRule="auto"/>
              <w:ind w:left="114"/>
              <w:rPr>
                <w:rFonts w:hint="eastAsia" w:ascii="仿宋_GB2312" w:hAnsi="仿宋_GB2312" w:eastAsia="仿宋_GB2312" w:cs="仿宋_GB2312"/>
                <w:sz w:val="25"/>
                <w:szCs w:val="25"/>
              </w:rPr>
            </w:pPr>
            <w:r>
              <w:rPr>
                <w:rFonts w:hint="eastAsia" w:ascii="仿宋_GB2312" w:hAnsi="仿宋_GB2312" w:eastAsia="仿宋_GB2312" w:cs="仿宋_GB2312"/>
                <w:spacing w:val="1"/>
                <w:sz w:val="25"/>
                <w:szCs w:val="25"/>
              </w:rPr>
              <w:t>考核的结果失真、不准确</w:t>
            </w:r>
          </w:p>
        </w:tc>
        <w:tc>
          <w:tcPr>
            <w:tcW w:w="4849" w:type="dxa"/>
            <w:vAlign w:val="top"/>
          </w:tcPr>
          <w:p w14:paraId="00E0779F">
            <w:pPr>
              <w:pStyle w:val="6"/>
              <w:spacing w:before="214" w:line="293" w:lineRule="auto"/>
              <w:ind w:left="134" w:right="53" w:hanging="89"/>
              <w:rPr>
                <w:rFonts w:hint="eastAsia" w:ascii="仿宋_GB2312" w:hAnsi="仿宋_GB2312" w:eastAsia="仿宋_GB2312" w:cs="仿宋_GB2312"/>
                <w:sz w:val="25"/>
                <w:szCs w:val="25"/>
              </w:rPr>
            </w:pPr>
            <w:r>
              <w:rPr>
                <w:rFonts w:hint="eastAsia" w:ascii="仿宋_GB2312" w:hAnsi="仿宋_GB2312" w:eastAsia="仿宋_GB2312" w:cs="仿宋_GB2312"/>
                <w:spacing w:val="-1"/>
                <w:sz w:val="25"/>
                <w:szCs w:val="25"/>
              </w:rPr>
              <w:t>层级监管、逐级评分考核，发挥各层级梯次</w:t>
            </w:r>
            <w:r>
              <w:rPr>
                <w:rFonts w:hint="eastAsia" w:ascii="仿宋_GB2312" w:hAnsi="仿宋_GB2312" w:eastAsia="仿宋_GB2312" w:cs="仿宋_GB2312"/>
                <w:spacing w:val="8"/>
                <w:sz w:val="25"/>
                <w:szCs w:val="25"/>
              </w:rPr>
              <w:t xml:space="preserve"> </w:t>
            </w:r>
            <w:r>
              <w:rPr>
                <w:rFonts w:hint="eastAsia" w:ascii="仿宋_GB2312" w:hAnsi="仿宋_GB2312" w:eastAsia="仿宋_GB2312" w:cs="仿宋_GB2312"/>
                <w:spacing w:val="6"/>
                <w:sz w:val="25"/>
                <w:szCs w:val="25"/>
              </w:rPr>
              <w:t>的职能作用</w:t>
            </w:r>
          </w:p>
        </w:tc>
      </w:tr>
      <w:tr w14:paraId="31ED9D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7" w:hRule="atLeast"/>
        </w:trPr>
        <w:tc>
          <w:tcPr>
            <w:tcW w:w="3780" w:type="dxa"/>
            <w:vAlign w:val="top"/>
          </w:tcPr>
          <w:p w14:paraId="1B0FA78F">
            <w:pPr>
              <w:spacing w:line="275" w:lineRule="auto"/>
              <w:rPr>
                <w:rFonts w:hint="eastAsia" w:ascii="仿宋_GB2312" w:hAnsi="仿宋_GB2312" w:eastAsia="仿宋_GB2312" w:cs="仿宋_GB2312"/>
                <w:sz w:val="21"/>
              </w:rPr>
            </w:pPr>
          </w:p>
          <w:p w14:paraId="58F9A41B">
            <w:pPr>
              <w:spacing w:line="275" w:lineRule="auto"/>
              <w:rPr>
                <w:rFonts w:hint="eastAsia" w:ascii="仿宋_GB2312" w:hAnsi="仿宋_GB2312" w:eastAsia="仿宋_GB2312" w:cs="仿宋_GB2312"/>
                <w:sz w:val="21"/>
              </w:rPr>
            </w:pPr>
          </w:p>
          <w:p w14:paraId="05FF166B">
            <w:pPr>
              <w:pStyle w:val="6"/>
              <w:spacing w:before="81" w:line="219" w:lineRule="auto"/>
              <w:ind w:left="114"/>
              <w:rPr>
                <w:rFonts w:hint="eastAsia" w:ascii="仿宋_GB2312" w:hAnsi="仿宋_GB2312" w:eastAsia="仿宋_GB2312" w:cs="仿宋_GB2312"/>
                <w:sz w:val="25"/>
                <w:szCs w:val="25"/>
              </w:rPr>
            </w:pPr>
            <w:r>
              <w:rPr>
                <w:rFonts w:hint="eastAsia" w:ascii="仿宋_GB2312" w:hAnsi="仿宋_GB2312" w:eastAsia="仿宋_GB2312" w:cs="仿宋_GB2312"/>
                <w:spacing w:val="1"/>
                <w:sz w:val="25"/>
                <w:szCs w:val="25"/>
              </w:rPr>
              <w:t>存在弄虚作假行为</w:t>
            </w:r>
          </w:p>
        </w:tc>
        <w:tc>
          <w:tcPr>
            <w:tcW w:w="4849" w:type="dxa"/>
            <w:vAlign w:val="top"/>
          </w:tcPr>
          <w:p w14:paraId="0ADF2527">
            <w:pPr>
              <w:pStyle w:val="6"/>
              <w:spacing w:before="217" w:line="315" w:lineRule="auto"/>
              <w:ind w:left="45" w:right="30"/>
              <w:jc w:val="both"/>
              <w:rPr>
                <w:rFonts w:hint="eastAsia" w:ascii="仿宋_GB2312" w:hAnsi="仿宋_GB2312" w:eastAsia="仿宋_GB2312" w:cs="仿宋_GB2312"/>
                <w:sz w:val="25"/>
                <w:szCs w:val="25"/>
              </w:rPr>
            </w:pPr>
            <w:r>
              <w:rPr>
                <w:rFonts w:hint="eastAsia" w:ascii="仿宋_GB2312" w:hAnsi="仿宋_GB2312" w:eastAsia="仿宋_GB2312" w:cs="仿宋_GB2312"/>
                <w:sz w:val="25"/>
                <w:szCs w:val="25"/>
              </w:rPr>
              <w:t>经农业农村、财政、纪检等部门查处，有重</w:t>
            </w:r>
            <w:r>
              <w:rPr>
                <w:rFonts w:hint="eastAsia" w:ascii="仿宋_GB2312" w:hAnsi="仿宋_GB2312" w:eastAsia="仿宋_GB2312" w:cs="仿宋_GB2312"/>
                <w:spacing w:val="10"/>
                <w:sz w:val="25"/>
                <w:szCs w:val="25"/>
              </w:rPr>
              <w:t xml:space="preserve"> </w:t>
            </w:r>
            <w:r>
              <w:rPr>
                <w:rFonts w:hint="eastAsia" w:ascii="仿宋_GB2312" w:hAnsi="仿宋_GB2312" w:eastAsia="仿宋_GB2312" w:cs="仿宋_GB2312"/>
                <w:sz w:val="25"/>
                <w:szCs w:val="25"/>
              </w:rPr>
              <w:t>大违法违规行为并造成恶劣影响的，实行一</w:t>
            </w:r>
            <w:r>
              <w:rPr>
                <w:rFonts w:hint="eastAsia" w:ascii="仿宋_GB2312" w:hAnsi="仿宋_GB2312" w:eastAsia="仿宋_GB2312" w:cs="仿宋_GB2312"/>
                <w:spacing w:val="12"/>
                <w:sz w:val="25"/>
                <w:szCs w:val="25"/>
              </w:rPr>
              <w:t xml:space="preserve"> </w:t>
            </w:r>
            <w:r>
              <w:rPr>
                <w:rFonts w:hint="eastAsia" w:ascii="仿宋_GB2312" w:hAnsi="仿宋_GB2312" w:eastAsia="仿宋_GB2312" w:cs="仿宋_GB2312"/>
                <w:spacing w:val="26"/>
                <w:sz w:val="25"/>
                <w:szCs w:val="25"/>
              </w:rPr>
              <w:t>票否决</w:t>
            </w:r>
          </w:p>
        </w:tc>
      </w:tr>
      <w:tr w14:paraId="58D070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3" w:hRule="atLeast"/>
        </w:trPr>
        <w:tc>
          <w:tcPr>
            <w:tcW w:w="3780" w:type="dxa"/>
            <w:vAlign w:val="top"/>
          </w:tcPr>
          <w:p w14:paraId="488C9F6E">
            <w:pPr>
              <w:spacing w:line="395" w:lineRule="auto"/>
              <w:rPr>
                <w:rFonts w:hint="eastAsia" w:ascii="仿宋_GB2312" w:hAnsi="仿宋_GB2312" w:eastAsia="仿宋_GB2312" w:cs="仿宋_GB2312"/>
                <w:sz w:val="21"/>
              </w:rPr>
            </w:pPr>
          </w:p>
          <w:p w14:paraId="388CE2D5">
            <w:pPr>
              <w:pStyle w:val="6"/>
              <w:spacing w:before="81" w:line="219" w:lineRule="auto"/>
              <w:ind w:left="114"/>
              <w:rPr>
                <w:rFonts w:hint="eastAsia" w:ascii="仿宋_GB2312" w:hAnsi="仿宋_GB2312" w:eastAsia="仿宋_GB2312" w:cs="仿宋_GB2312"/>
                <w:sz w:val="25"/>
                <w:szCs w:val="25"/>
              </w:rPr>
            </w:pPr>
            <w:r>
              <w:rPr>
                <w:rFonts w:hint="eastAsia" w:ascii="仿宋_GB2312" w:hAnsi="仿宋_GB2312" w:eastAsia="仿宋_GB2312" w:cs="仿宋_GB2312"/>
                <w:spacing w:val="2"/>
                <w:sz w:val="25"/>
                <w:szCs w:val="25"/>
              </w:rPr>
              <w:t>考核结果得不到有效应用</w:t>
            </w:r>
          </w:p>
        </w:tc>
        <w:tc>
          <w:tcPr>
            <w:tcW w:w="4849" w:type="dxa"/>
            <w:vAlign w:val="top"/>
          </w:tcPr>
          <w:p w14:paraId="6EA5DE88">
            <w:pPr>
              <w:pStyle w:val="6"/>
              <w:spacing w:before="220" w:line="289" w:lineRule="auto"/>
              <w:ind w:left="124" w:right="33" w:hanging="79"/>
              <w:rPr>
                <w:rFonts w:hint="eastAsia" w:ascii="仿宋_GB2312" w:hAnsi="仿宋_GB2312" w:eastAsia="仿宋_GB2312" w:cs="仿宋_GB2312"/>
                <w:sz w:val="25"/>
                <w:szCs w:val="25"/>
                <w:lang w:eastAsia="zh-CN"/>
              </w:rPr>
            </w:pPr>
            <w:r>
              <w:rPr>
                <w:rFonts w:hint="eastAsia" w:ascii="仿宋_GB2312" w:hAnsi="仿宋_GB2312" w:eastAsia="仿宋_GB2312" w:cs="仿宋_GB2312"/>
                <w:sz w:val="25"/>
                <w:szCs w:val="25"/>
              </w:rPr>
              <w:t>通报年度绩效考核结果，把考核情况</w:t>
            </w:r>
            <w:r>
              <w:rPr>
                <w:rFonts w:hint="eastAsia" w:ascii="仿宋_GB2312" w:hAnsi="仿宋_GB2312" w:eastAsia="仿宋_GB2312" w:cs="仿宋_GB2312"/>
                <w:sz w:val="25"/>
                <w:szCs w:val="25"/>
                <w:lang w:eastAsia="zh-CN"/>
              </w:rPr>
              <w:t>与全年农机化工作考核相结合</w:t>
            </w:r>
          </w:p>
        </w:tc>
      </w:tr>
    </w:tbl>
    <w:p w14:paraId="6D5D0F5D">
      <w:pPr>
        <w:rPr>
          <w:rFonts w:hint="default" w:ascii="Times New Roman" w:hAnsi="Times New Roman" w:cs="Times New Roman"/>
          <w:sz w:val="21"/>
        </w:rPr>
      </w:pPr>
    </w:p>
    <w:p w14:paraId="5D523557">
      <w:pPr>
        <w:rPr>
          <w:rFonts w:hint="default" w:ascii="Times New Roman" w:hAnsi="Times New Roman" w:eastAsia="Arial" w:cs="Times New Roman"/>
          <w:sz w:val="21"/>
          <w:szCs w:val="21"/>
        </w:rPr>
        <w:sectPr>
          <w:pgSz w:w="11900" w:h="16821"/>
          <w:pgMar w:top="1417" w:right="1417" w:bottom="1417" w:left="1417" w:header="0" w:footer="0" w:gutter="0"/>
          <w:cols w:space="0" w:num="1"/>
          <w:rtlGutter w:val="0"/>
          <w:docGrid w:linePitch="0" w:charSpace="0"/>
        </w:sectPr>
      </w:pPr>
    </w:p>
    <w:p w14:paraId="1EBE5D32">
      <w:pPr>
        <w:spacing w:before="2"/>
        <w:rPr>
          <w:rFonts w:hint="default" w:ascii="Times New Roman" w:hAnsi="Times New Roman" w:cs="Times New Roman"/>
        </w:rPr>
      </w:pPr>
    </w:p>
    <w:p w14:paraId="13DB8DDE">
      <w:pPr>
        <w:spacing w:before="2"/>
        <w:rPr>
          <w:rFonts w:hint="default" w:ascii="Times New Roman" w:hAnsi="Times New Roman" w:cs="Times New Roman"/>
        </w:rPr>
      </w:pPr>
    </w:p>
    <w:p w14:paraId="60C65D3E">
      <w:pPr>
        <w:spacing w:before="2"/>
        <w:rPr>
          <w:rFonts w:hint="default" w:ascii="Times New Roman" w:hAnsi="Times New Roman" w:cs="Times New Roman"/>
        </w:rPr>
      </w:pPr>
    </w:p>
    <w:p w14:paraId="79D40E71">
      <w:pPr>
        <w:spacing w:before="2"/>
        <w:rPr>
          <w:rFonts w:hint="default" w:ascii="Times New Roman" w:hAnsi="Times New Roman" w:cs="Times New Roman"/>
        </w:rPr>
      </w:pPr>
    </w:p>
    <w:p w14:paraId="69A818C6">
      <w:pPr>
        <w:spacing w:before="2"/>
        <w:rPr>
          <w:rFonts w:hint="default" w:ascii="Times New Roman" w:hAnsi="Times New Roman" w:cs="Times New Roman"/>
        </w:rPr>
      </w:pPr>
    </w:p>
    <w:p w14:paraId="02AF81F6">
      <w:pPr>
        <w:spacing w:before="2"/>
        <w:rPr>
          <w:rFonts w:hint="default" w:ascii="Times New Roman" w:hAnsi="Times New Roman" w:cs="Times New Roman"/>
        </w:rPr>
      </w:pPr>
    </w:p>
    <w:p w14:paraId="726DE344">
      <w:pPr>
        <w:spacing w:before="2"/>
        <w:rPr>
          <w:rFonts w:hint="default" w:ascii="Times New Roman" w:hAnsi="Times New Roman" w:cs="Times New Roman"/>
        </w:rPr>
      </w:pPr>
    </w:p>
    <w:p w14:paraId="6F03D39B">
      <w:pPr>
        <w:spacing w:before="2"/>
        <w:rPr>
          <w:rFonts w:hint="default" w:ascii="Times New Roman" w:hAnsi="Times New Roman" w:cs="Times New Roman"/>
        </w:rPr>
      </w:pPr>
    </w:p>
    <w:p w14:paraId="3F5D0819">
      <w:pPr>
        <w:spacing w:before="2"/>
        <w:rPr>
          <w:rFonts w:hint="default" w:ascii="Times New Roman" w:hAnsi="Times New Roman" w:cs="Times New Roman"/>
        </w:rPr>
      </w:pPr>
    </w:p>
    <w:p w14:paraId="7D9BB804">
      <w:pPr>
        <w:spacing w:before="2"/>
        <w:rPr>
          <w:rFonts w:hint="default" w:ascii="Times New Roman" w:hAnsi="Times New Roman" w:cs="Times New Roman"/>
        </w:rPr>
      </w:pPr>
    </w:p>
    <w:p w14:paraId="1CEC6A21">
      <w:pPr>
        <w:spacing w:before="2"/>
        <w:rPr>
          <w:rFonts w:hint="default" w:ascii="Times New Roman" w:hAnsi="Times New Roman" w:cs="Times New Roman"/>
        </w:rPr>
      </w:pPr>
    </w:p>
    <w:p w14:paraId="5843DA5E">
      <w:pPr>
        <w:spacing w:before="2"/>
        <w:rPr>
          <w:rFonts w:hint="default" w:ascii="Times New Roman" w:hAnsi="Times New Roman" w:cs="Times New Roman"/>
        </w:rPr>
      </w:pPr>
    </w:p>
    <w:p w14:paraId="1542BF42">
      <w:pPr>
        <w:spacing w:before="2"/>
        <w:rPr>
          <w:rFonts w:hint="default" w:ascii="Times New Roman" w:hAnsi="Times New Roman" w:cs="Times New Roman"/>
        </w:rPr>
      </w:pPr>
    </w:p>
    <w:p w14:paraId="616C7325">
      <w:pPr>
        <w:spacing w:before="2"/>
        <w:rPr>
          <w:rFonts w:hint="default" w:ascii="Times New Roman" w:hAnsi="Times New Roman" w:cs="Times New Roman"/>
        </w:rPr>
      </w:pPr>
    </w:p>
    <w:p w14:paraId="278B450F">
      <w:pPr>
        <w:spacing w:before="2"/>
        <w:rPr>
          <w:rFonts w:hint="default" w:ascii="Times New Roman" w:hAnsi="Times New Roman" w:cs="Times New Roman"/>
        </w:rPr>
      </w:pPr>
    </w:p>
    <w:p w14:paraId="7DCE2B11">
      <w:pPr>
        <w:spacing w:before="2"/>
        <w:rPr>
          <w:rFonts w:hint="default" w:ascii="Times New Roman" w:hAnsi="Times New Roman" w:cs="Times New Roman"/>
        </w:rPr>
      </w:pPr>
    </w:p>
    <w:p w14:paraId="5957F4D1">
      <w:pPr>
        <w:spacing w:before="2"/>
        <w:rPr>
          <w:rFonts w:hint="default" w:ascii="Times New Roman" w:hAnsi="Times New Roman" w:cs="Times New Roman"/>
        </w:rPr>
      </w:pPr>
    </w:p>
    <w:p w14:paraId="59EF4F7D">
      <w:pPr>
        <w:spacing w:before="2"/>
        <w:rPr>
          <w:rFonts w:hint="default" w:ascii="Times New Roman" w:hAnsi="Times New Roman" w:cs="Times New Roman"/>
        </w:rPr>
      </w:pPr>
    </w:p>
    <w:p w14:paraId="065082B2">
      <w:pPr>
        <w:spacing w:before="2"/>
        <w:rPr>
          <w:rFonts w:hint="default" w:ascii="Times New Roman" w:hAnsi="Times New Roman" w:cs="Times New Roman"/>
        </w:rPr>
      </w:pPr>
    </w:p>
    <w:p w14:paraId="2A632511">
      <w:pPr>
        <w:spacing w:before="2"/>
        <w:rPr>
          <w:rFonts w:hint="default" w:ascii="Times New Roman" w:hAnsi="Times New Roman" w:cs="Times New Roman"/>
        </w:rPr>
      </w:pPr>
    </w:p>
    <w:p w14:paraId="4D540ACD">
      <w:pPr>
        <w:spacing w:before="2"/>
        <w:rPr>
          <w:rFonts w:hint="default" w:ascii="Times New Roman" w:hAnsi="Times New Roman" w:cs="Times New Roman"/>
        </w:rPr>
      </w:pPr>
    </w:p>
    <w:p w14:paraId="205D456B">
      <w:pPr>
        <w:spacing w:before="2"/>
        <w:rPr>
          <w:rFonts w:hint="default" w:ascii="Times New Roman" w:hAnsi="Times New Roman" w:cs="Times New Roman"/>
        </w:rPr>
      </w:pPr>
    </w:p>
    <w:p w14:paraId="4A634CF3">
      <w:pPr>
        <w:spacing w:before="2"/>
        <w:rPr>
          <w:rFonts w:hint="default" w:ascii="Times New Roman" w:hAnsi="Times New Roman" w:cs="Times New Roman"/>
        </w:rPr>
      </w:pPr>
    </w:p>
    <w:p w14:paraId="7BE0A64C">
      <w:pPr>
        <w:spacing w:before="2"/>
        <w:rPr>
          <w:rFonts w:hint="default" w:ascii="Times New Roman" w:hAnsi="Times New Roman" w:cs="Times New Roman"/>
        </w:rPr>
      </w:pPr>
    </w:p>
    <w:p w14:paraId="5735B858">
      <w:pPr>
        <w:spacing w:before="2"/>
        <w:rPr>
          <w:rFonts w:hint="default" w:ascii="Times New Roman" w:hAnsi="Times New Roman" w:cs="Times New Roman"/>
        </w:rPr>
      </w:pPr>
    </w:p>
    <w:p w14:paraId="42686121">
      <w:pPr>
        <w:spacing w:before="2"/>
        <w:rPr>
          <w:rFonts w:hint="default" w:ascii="Times New Roman" w:hAnsi="Times New Roman" w:cs="Times New Roman"/>
        </w:rPr>
      </w:pPr>
    </w:p>
    <w:p w14:paraId="223508D4">
      <w:pPr>
        <w:spacing w:before="2"/>
        <w:rPr>
          <w:rFonts w:hint="default" w:ascii="Times New Roman" w:hAnsi="Times New Roman" w:cs="Times New Roman"/>
        </w:rPr>
      </w:pPr>
    </w:p>
    <w:p w14:paraId="3A8779C3">
      <w:pPr>
        <w:spacing w:before="2"/>
        <w:rPr>
          <w:rFonts w:hint="default" w:ascii="Times New Roman" w:hAnsi="Times New Roman" w:cs="Times New Roman"/>
        </w:rPr>
      </w:pPr>
    </w:p>
    <w:p w14:paraId="3B80DEF3">
      <w:pPr>
        <w:spacing w:before="2"/>
        <w:rPr>
          <w:rFonts w:hint="default" w:ascii="Times New Roman" w:hAnsi="Times New Roman" w:cs="Times New Roman"/>
        </w:rPr>
      </w:pPr>
    </w:p>
    <w:p w14:paraId="1185A84F">
      <w:pPr>
        <w:spacing w:before="2"/>
        <w:rPr>
          <w:rFonts w:hint="default" w:ascii="Times New Roman" w:hAnsi="Times New Roman" w:cs="Times New Roman"/>
        </w:rPr>
      </w:pPr>
    </w:p>
    <w:p w14:paraId="0E80E54F">
      <w:pPr>
        <w:spacing w:before="2"/>
        <w:rPr>
          <w:rFonts w:hint="default" w:ascii="Times New Roman" w:hAnsi="Times New Roman" w:cs="Times New Roman"/>
        </w:rPr>
      </w:pPr>
    </w:p>
    <w:p w14:paraId="6C2746DF">
      <w:pPr>
        <w:spacing w:before="2"/>
        <w:rPr>
          <w:rFonts w:hint="default" w:ascii="Times New Roman" w:hAnsi="Times New Roman" w:cs="Times New Roman"/>
        </w:rPr>
      </w:pPr>
    </w:p>
    <w:p w14:paraId="7E05ED30">
      <w:pPr>
        <w:spacing w:before="2"/>
        <w:rPr>
          <w:rFonts w:hint="default" w:ascii="Times New Roman" w:hAnsi="Times New Roman" w:cs="Times New Roman"/>
        </w:rPr>
      </w:pPr>
    </w:p>
    <w:p w14:paraId="2E5A119C">
      <w:pPr>
        <w:spacing w:before="2"/>
        <w:rPr>
          <w:rFonts w:hint="default" w:ascii="Times New Roman" w:hAnsi="Times New Roman" w:cs="Times New Roman"/>
        </w:rPr>
      </w:pPr>
    </w:p>
    <w:p w14:paraId="6C212ABB">
      <w:pPr>
        <w:spacing w:before="2"/>
        <w:rPr>
          <w:rFonts w:hint="default" w:ascii="Times New Roman" w:hAnsi="Times New Roman" w:cs="Times New Roman"/>
        </w:rPr>
      </w:pPr>
    </w:p>
    <w:p w14:paraId="438851A3">
      <w:pPr>
        <w:spacing w:before="2"/>
        <w:rPr>
          <w:rFonts w:hint="default" w:ascii="Times New Roman" w:hAnsi="Times New Roman" w:cs="Times New Roman"/>
        </w:rPr>
      </w:pPr>
    </w:p>
    <w:p w14:paraId="45D62E81">
      <w:pPr>
        <w:spacing w:before="2"/>
        <w:rPr>
          <w:rFonts w:hint="default" w:ascii="Times New Roman" w:hAnsi="Times New Roman" w:cs="Times New Roman"/>
        </w:rPr>
      </w:pPr>
    </w:p>
    <w:p w14:paraId="55BA0CAA">
      <w:pPr>
        <w:spacing w:before="2"/>
        <w:rPr>
          <w:rFonts w:hint="default" w:ascii="Times New Roman" w:hAnsi="Times New Roman" w:cs="Times New Roman"/>
        </w:rPr>
      </w:pPr>
    </w:p>
    <w:p w14:paraId="6799F5A7">
      <w:pPr>
        <w:spacing w:before="2"/>
        <w:rPr>
          <w:rFonts w:hint="default" w:ascii="Times New Roman" w:hAnsi="Times New Roman" w:cs="Times New Roman"/>
        </w:rPr>
      </w:pPr>
    </w:p>
    <w:p w14:paraId="4FA222BC">
      <w:pPr>
        <w:spacing w:before="2"/>
        <w:rPr>
          <w:rFonts w:hint="default" w:ascii="Times New Roman" w:hAnsi="Times New Roman" w:cs="Times New Roman"/>
        </w:rPr>
      </w:pPr>
    </w:p>
    <w:p w14:paraId="6475A5BD">
      <w:pPr>
        <w:spacing w:before="2"/>
        <w:rPr>
          <w:rFonts w:hint="default" w:ascii="Times New Roman" w:hAnsi="Times New Roman" w:cs="Times New Roman"/>
        </w:rPr>
      </w:pPr>
    </w:p>
    <w:p w14:paraId="659C88E1">
      <w:pPr>
        <w:spacing w:before="2"/>
        <w:rPr>
          <w:rFonts w:hint="default" w:ascii="Times New Roman" w:hAnsi="Times New Roman" w:cs="Times New Roman"/>
        </w:rPr>
      </w:pPr>
    </w:p>
    <w:p w14:paraId="72EB9698">
      <w:pPr>
        <w:spacing w:before="2"/>
        <w:rPr>
          <w:rFonts w:hint="default" w:ascii="Times New Roman" w:hAnsi="Times New Roman" w:cs="Times New Roman"/>
        </w:rPr>
      </w:pPr>
    </w:p>
    <w:p w14:paraId="7DAA5075">
      <w:pPr>
        <w:spacing w:before="2"/>
        <w:rPr>
          <w:rFonts w:hint="default" w:ascii="Times New Roman" w:hAnsi="Times New Roman" w:cs="Times New Roman"/>
        </w:rPr>
      </w:pPr>
    </w:p>
    <w:p w14:paraId="0112BA1E">
      <w:pPr>
        <w:spacing w:before="2"/>
        <w:rPr>
          <w:rFonts w:hint="default" w:ascii="Times New Roman" w:hAnsi="Times New Roman" w:cs="Times New Roman"/>
        </w:rPr>
      </w:pPr>
    </w:p>
    <w:p w14:paraId="52E839BD">
      <w:pPr>
        <w:spacing w:before="2"/>
        <w:rPr>
          <w:rFonts w:hint="default" w:ascii="Times New Roman" w:hAnsi="Times New Roman" w:cs="Times New Roman"/>
        </w:rPr>
      </w:pPr>
    </w:p>
    <w:p w14:paraId="0DBF40DD">
      <w:pPr>
        <w:spacing w:before="2"/>
        <w:rPr>
          <w:rFonts w:hint="default" w:ascii="Times New Roman" w:hAnsi="Times New Roman" w:cs="Times New Roman"/>
        </w:rPr>
      </w:pPr>
    </w:p>
    <w:p w14:paraId="79BB0354">
      <w:pPr>
        <w:spacing w:before="2"/>
        <w:rPr>
          <w:rFonts w:hint="default" w:ascii="Times New Roman" w:hAnsi="Times New Roman" w:cs="Times New Roman"/>
        </w:rPr>
      </w:pPr>
    </w:p>
    <w:p w14:paraId="795335F3">
      <w:pPr>
        <w:spacing w:before="2"/>
        <w:rPr>
          <w:rFonts w:hint="eastAsia" w:ascii="仿宋_GB2312" w:hAnsi="仿宋_GB2312" w:eastAsia="仿宋_GB2312" w:cs="仿宋_GB2312"/>
        </w:rPr>
      </w:pPr>
    </w:p>
    <w:p w14:paraId="392A00D9">
      <w:pPr>
        <w:spacing w:before="2"/>
        <w:rPr>
          <w:rFonts w:hint="eastAsia" w:ascii="仿宋_GB2312" w:hAnsi="仿宋_GB2312" w:eastAsia="仿宋_GB2312" w:cs="仿宋_GB2312"/>
        </w:rPr>
      </w:pPr>
    </w:p>
    <w:tbl>
      <w:tblPr>
        <w:tblStyle w:val="5"/>
        <w:tblW w:w="8929"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4899"/>
        <w:gridCol w:w="4030"/>
      </w:tblGrid>
      <w:tr w14:paraId="3A81C25C">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70" w:hRule="atLeast"/>
        </w:trPr>
        <w:tc>
          <w:tcPr>
            <w:tcW w:w="4899" w:type="dxa"/>
            <w:tcBorders>
              <w:top w:val="single" w:color="000000" w:sz="4" w:space="0"/>
              <w:bottom w:val="single" w:color="000000" w:sz="4" w:space="0"/>
            </w:tcBorders>
            <w:vAlign w:val="top"/>
          </w:tcPr>
          <w:p w14:paraId="76F86B75">
            <w:pPr>
              <w:pStyle w:val="6"/>
              <w:spacing w:before="205" w:line="218" w:lineRule="auto"/>
              <w:ind w:left="5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抄送：南通市农业农村局；存档。</w:t>
            </w:r>
          </w:p>
        </w:tc>
        <w:tc>
          <w:tcPr>
            <w:tcW w:w="4030" w:type="dxa"/>
            <w:tcBorders>
              <w:top w:val="single" w:color="000000" w:sz="4" w:space="0"/>
              <w:bottom w:val="single" w:color="000000" w:sz="4" w:space="0"/>
            </w:tcBorders>
            <w:vAlign w:val="top"/>
          </w:tcPr>
          <w:p w14:paraId="049289BF">
            <w:pPr>
              <w:rPr>
                <w:rFonts w:hint="eastAsia" w:ascii="仿宋_GB2312" w:hAnsi="仿宋_GB2312" w:eastAsia="仿宋_GB2312" w:cs="仿宋_GB2312"/>
                <w:sz w:val="32"/>
                <w:szCs w:val="32"/>
              </w:rPr>
            </w:pPr>
          </w:p>
        </w:tc>
      </w:tr>
      <w:tr w14:paraId="45805BEF">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29" w:hRule="atLeast"/>
        </w:trPr>
        <w:tc>
          <w:tcPr>
            <w:tcW w:w="4899" w:type="dxa"/>
            <w:tcBorders>
              <w:top w:val="single" w:color="000000" w:sz="4" w:space="0"/>
              <w:bottom w:val="single" w:color="000000" w:sz="4" w:space="0"/>
            </w:tcBorders>
            <w:vAlign w:val="top"/>
          </w:tcPr>
          <w:p w14:paraId="4B622B06">
            <w:pPr>
              <w:pStyle w:val="6"/>
              <w:spacing w:before="175" w:line="219" w:lineRule="auto"/>
              <w:ind w:left="59"/>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海安市农业农村局办公室</w:t>
            </w:r>
          </w:p>
        </w:tc>
        <w:tc>
          <w:tcPr>
            <w:tcW w:w="4030" w:type="dxa"/>
            <w:tcBorders>
              <w:top w:val="single" w:color="000000" w:sz="4" w:space="0"/>
              <w:bottom w:val="single" w:color="000000" w:sz="4" w:space="0"/>
            </w:tcBorders>
            <w:vAlign w:val="top"/>
          </w:tcPr>
          <w:p w14:paraId="3A7B19C2">
            <w:pPr>
              <w:pStyle w:val="6"/>
              <w:spacing w:before="177" w:line="219" w:lineRule="auto"/>
              <w:ind w:left="73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月13日印发</w:t>
            </w:r>
          </w:p>
        </w:tc>
      </w:tr>
    </w:tbl>
    <w:p w14:paraId="014DB125">
      <w:pPr>
        <w:rPr>
          <w:rFonts w:hint="default" w:ascii="Times New Roman" w:hAnsi="Times New Roman" w:cs="Times New Roman"/>
          <w:sz w:val="21"/>
        </w:rPr>
      </w:pPr>
    </w:p>
    <w:sectPr>
      <w:pgSz w:w="11900" w:h="16821"/>
      <w:pgMar w:top="1417" w:right="1417" w:bottom="1417" w:left="1417"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7E6BD">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1FB2325"/>
    <w:rsid w:val="029946F4"/>
    <w:rsid w:val="18736599"/>
    <w:rsid w:val="1BDA0FD3"/>
    <w:rsid w:val="22EC5858"/>
    <w:rsid w:val="238C4EA9"/>
    <w:rsid w:val="4146049F"/>
    <w:rsid w:val="4751322B"/>
    <w:rsid w:val="4B88054B"/>
    <w:rsid w:val="5CA573C6"/>
    <w:rsid w:val="5D5958B4"/>
    <w:rsid w:val="63993164"/>
    <w:rsid w:val="6C340205"/>
    <w:rsid w:val="6D6D6950"/>
    <w:rsid w:val="784A7FBA"/>
    <w:rsid w:val="7A8435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3"/>
      <w:szCs w:val="33"/>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Pages>
  <Words>3718</Words>
  <Characters>3781</Characters>
  <TotalTime>12</TotalTime>
  <ScaleCrop>false</ScaleCrop>
  <LinksUpToDate>false</LinksUpToDate>
  <CharactersWithSpaces>3833</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2024-12-18T15:29:00Z</dcterms:created>
  <dc:creator>Kingsoft-PDF</dc:creator>
  <cp:lastModifiedBy>Administrator</cp:lastModifiedBy>
  <cp:lastPrinted>2025-02-10T01:48:00Z</cp:lastPrinted>
  <dcterms:modified xsi:type="dcterms:W3CDTF">2025-05-21T07:03:53Z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2024-12-18T15:29:58Z</vt:filetime>
  </property>
  <property fmtid="{D5CDD505-2E9C-101B-9397-08002B2CF9AE}" pid="4" name="UsrData">
    <vt:lpwstr>676279f19e0810001f914996wl</vt:lpwstr>
  </property>
  <property fmtid="{D5CDD505-2E9C-101B-9397-08002B2CF9AE}" pid="5" name="KSOProductBuildVer">
    <vt:lpwstr>2052-12.1.0.19302</vt:lpwstr>
  </property>
  <property fmtid="{D5CDD505-2E9C-101B-9397-08002B2CF9AE}" pid="6" name="ICV">
    <vt:lpwstr>F32293D868BF495E989338977FCE658A_13</vt:lpwstr>
  </property>
  <property fmtid="{D5CDD505-2E9C-101B-9397-08002B2CF9AE}" pid="7" name="KSOTemplateDocerSaveRecord">
    <vt:lpwstr>eyJoZGlkIjoiMzQwYTU2NWU4MWNkOGQyM2QwZTI1NDY3ZDViZjE0NGMifQ==</vt:lpwstr>
  </property>
</Properties>
</file>