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方正小标宋_GBK" w:cs="Times New Roman"/>
          <w:b w:val="0"/>
          <w:i w:val="0"/>
          <w:caps w:val="0"/>
          <w:color w:val="000000" w:themeColor="text1"/>
          <w:spacing w:val="0"/>
          <w:sz w:val="44"/>
          <w:szCs w:val="44"/>
          <w:shd w:val="clear" w:fill="FFFFFF"/>
          <w:lang w:val="en-US" w:eastAsia="zh-CN"/>
          <w14:textFill>
            <w14:solidFill>
              <w14:schemeClr w14:val="tx1"/>
            </w14:solidFill>
          </w14:textFill>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方正小标宋_GBK" w:cs="Times New Roman"/>
          <w:b w:val="0"/>
          <w:i w:val="0"/>
          <w:caps w:val="0"/>
          <w:color w:val="000000" w:themeColor="text1"/>
          <w:spacing w:val="0"/>
          <w:sz w:val="44"/>
          <w:szCs w:val="44"/>
          <w:shd w:val="clear" w:fill="FFFFFF"/>
          <w:lang w:val="en-US" w:eastAsia="zh-CN"/>
          <w14:textFill>
            <w14:solidFill>
              <w14:schemeClr w14:val="tx1"/>
            </w14:solidFill>
          </w14:textFill>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方正小标宋_GBK" w:cs="Times New Roman"/>
          <w:b w:val="0"/>
          <w:i w:val="0"/>
          <w:caps w:val="0"/>
          <w:color w:val="000000" w:themeColor="text1"/>
          <w:spacing w:val="0"/>
          <w:sz w:val="44"/>
          <w:szCs w:val="44"/>
          <w:shd w:val="clear" w:fill="FFFFFF"/>
          <w:lang w:val="en-US" w:eastAsia="zh-CN"/>
          <w14:textFill>
            <w14:solidFill>
              <w14:schemeClr w14:val="tx1"/>
            </w14:solidFill>
          </w14:textFill>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center"/>
        <w:textAlignment w:val="auto"/>
        <w:outlineLvl w:val="9"/>
        <w:rPr>
          <w:rFonts w:hint="default" w:ascii="Times New Roman" w:hAnsi="Times New Roman" w:eastAsia="方正小标宋_GBK" w:cs="Times New Roman"/>
          <w:b w:val="0"/>
          <w:i w:val="0"/>
          <w:caps w:val="0"/>
          <w:color w:val="000000" w:themeColor="text1"/>
          <w:spacing w:val="0"/>
          <w:sz w:val="44"/>
          <w:szCs w:val="44"/>
          <w:shd w:val="clear" w:fill="FFFFFF"/>
          <w14:textFill>
            <w14:solidFill>
              <w14:schemeClr w14:val="tx1"/>
            </w14:solidFill>
          </w14:textFill>
        </w:rPr>
      </w:pPr>
      <w:r>
        <w:rPr>
          <w:rFonts w:hint="default" w:ascii="Times New Roman" w:hAnsi="Times New Roman" w:eastAsia="方正小标宋_GBK" w:cs="Times New Roman"/>
          <w:b w:val="0"/>
          <w:i w:val="0"/>
          <w:caps w:val="0"/>
          <w:color w:val="000000" w:themeColor="text1"/>
          <w:spacing w:val="0"/>
          <w:sz w:val="44"/>
          <w:szCs w:val="44"/>
          <w:shd w:val="clear" w:fill="FFFFFF"/>
          <w:lang w:val="en-US" w:eastAsia="zh-CN"/>
          <w14:textFill>
            <w14:solidFill>
              <w14:schemeClr w14:val="tx1"/>
            </w14:solidFill>
          </w14:textFill>
        </w:rPr>
        <w:t>关于</w:t>
      </w:r>
      <w:r>
        <w:rPr>
          <w:rFonts w:hint="default" w:ascii="Times New Roman" w:hAnsi="Times New Roman" w:eastAsia="方正小标宋_GBK" w:cs="Times New Roman"/>
          <w:b w:val="0"/>
          <w:i w:val="0"/>
          <w:caps w:val="0"/>
          <w:color w:val="000000" w:themeColor="text1"/>
          <w:spacing w:val="0"/>
          <w:sz w:val="44"/>
          <w:szCs w:val="44"/>
          <w:shd w:val="clear" w:fill="FFFFFF"/>
          <w14:textFill>
            <w14:solidFill>
              <w14:schemeClr w14:val="tx1"/>
            </w14:solidFill>
          </w14:textFill>
        </w:rPr>
        <w:t>《江苏省动物防疫条件审查场所选址</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center"/>
        <w:textAlignment w:val="auto"/>
        <w:outlineLvl w:val="9"/>
        <w:rPr>
          <w:rFonts w:hint="default" w:ascii="Times New Roman" w:hAnsi="Times New Roman" w:eastAsia="方正小标宋_GBK" w:cs="Times New Roman"/>
          <w:b w:val="0"/>
          <w:i w:val="0"/>
          <w:caps w:val="0"/>
          <w:color w:val="000000" w:themeColor="text1"/>
          <w:spacing w:val="0"/>
          <w:sz w:val="44"/>
          <w:szCs w:val="44"/>
          <w:shd w:val="clear" w:fill="FFFFFF"/>
          <w:lang w:val="en-US" w:eastAsia="zh-CN"/>
          <w14:textFill>
            <w14:solidFill>
              <w14:schemeClr w14:val="tx1"/>
            </w14:solidFill>
          </w14:textFill>
        </w:rPr>
      </w:pPr>
      <w:r>
        <w:rPr>
          <w:rFonts w:hint="default" w:ascii="Times New Roman" w:hAnsi="Times New Roman" w:eastAsia="方正小标宋_GBK" w:cs="Times New Roman"/>
          <w:b w:val="0"/>
          <w:i w:val="0"/>
          <w:caps w:val="0"/>
          <w:color w:val="000000" w:themeColor="text1"/>
          <w:spacing w:val="0"/>
          <w:sz w:val="44"/>
          <w:szCs w:val="44"/>
          <w:shd w:val="clear" w:fill="FFFFFF"/>
          <w14:textFill>
            <w14:solidFill>
              <w14:schemeClr w14:val="tx1"/>
            </w14:solidFill>
          </w14:textFill>
        </w:rPr>
        <w:t>风险评估办法（征求意见稿）》</w:t>
      </w:r>
      <w:r>
        <w:rPr>
          <w:rFonts w:hint="eastAsia" w:ascii="Times New Roman" w:hAnsi="Times New Roman" w:eastAsia="方正小标宋_GBK" w:cs="Times New Roman"/>
          <w:b w:val="0"/>
          <w:i w:val="0"/>
          <w:caps w:val="0"/>
          <w:color w:val="000000" w:themeColor="text1"/>
          <w:spacing w:val="0"/>
          <w:sz w:val="44"/>
          <w:szCs w:val="44"/>
          <w:shd w:val="clear" w:fill="FFFFFF"/>
          <w:lang w:val="en-US" w:eastAsia="zh-CN"/>
          <w14:textFill>
            <w14:solidFill>
              <w14:schemeClr w14:val="tx1"/>
            </w14:solidFill>
          </w14:textFill>
        </w:rPr>
        <w:t>起草</w:t>
      </w:r>
      <w:r>
        <w:rPr>
          <w:rFonts w:hint="default" w:ascii="Times New Roman" w:hAnsi="Times New Roman" w:eastAsia="方正小标宋_GBK" w:cs="Times New Roman"/>
          <w:b w:val="0"/>
          <w:i w:val="0"/>
          <w:caps w:val="0"/>
          <w:color w:val="000000" w:themeColor="text1"/>
          <w:spacing w:val="0"/>
          <w:sz w:val="44"/>
          <w:szCs w:val="44"/>
          <w:shd w:val="clear" w:fill="FFFFFF"/>
          <w:lang w:val="en-US" w:eastAsia="zh-CN"/>
          <w14:textFill>
            <w14:solidFill>
              <w14:schemeClr w14:val="tx1"/>
            </w14:solidFill>
          </w14:textFill>
        </w:rPr>
        <w:t>说明</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center"/>
        <w:textAlignment w:val="auto"/>
        <w:outlineLvl w:val="9"/>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pPr>
      <w:r>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江苏省农业农村厅</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center"/>
        <w:textAlignment w:val="auto"/>
        <w:outlineLvl w:val="9"/>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pPr>
      <w:r>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（2024年5月9日）</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both"/>
        <w:textAlignment w:val="auto"/>
        <w:outlineLvl w:val="9"/>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pP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default" w:ascii="Times New Roman" w:hAnsi="Times New Roman" w:cs="Times New Roman"/>
          <w:i w:val="0"/>
          <w:caps w:val="0"/>
          <w:color w:val="000000" w:themeColor="text1"/>
          <w:spacing w:val="0"/>
          <w:sz w:val="21"/>
          <w:szCs w:val="21"/>
          <w14:textFill>
            <w14:solidFill>
              <w14:schemeClr w14:val="tx1"/>
            </w14:solidFill>
          </w14:textFill>
        </w:rPr>
      </w:pPr>
      <w:r>
        <w:rPr>
          <w:rFonts w:hint="default" w:ascii="Times New Roman" w:hAnsi="Times New Roman" w:eastAsia="黑体" w:cs="Times New Roman"/>
          <w:b w:val="0"/>
          <w:i w:val="0"/>
          <w:caps w:val="0"/>
          <w:color w:val="000000" w:themeColor="text1"/>
          <w:spacing w:val="0"/>
          <w:sz w:val="32"/>
          <w:szCs w:val="32"/>
          <w:shd w:val="clear" w:fill="FFFFFF"/>
          <w14:textFill>
            <w14:solidFill>
              <w14:schemeClr w14:val="tx1"/>
            </w14:solidFill>
          </w14:textFill>
        </w:rPr>
        <w:t>一、</w:t>
      </w:r>
      <w:r>
        <w:rPr>
          <w:rFonts w:hint="default" w:ascii="Times New Roman" w:hAnsi="Times New Roman" w:eastAsia="黑体" w:cs="Times New Roman"/>
          <w:b w:val="0"/>
          <w:i w:val="0"/>
          <w:caps w:val="0"/>
          <w:color w:val="000000" w:themeColor="text1"/>
          <w:spacing w:val="0"/>
          <w:sz w:val="32"/>
          <w:szCs w:val="32"/>
          <w:shd w:val="clear" w:fill="FFFFFF"/>
          <w:lang w:val="en-US" w:eastAsia="zh-CN"/>
          <w14:textFill>
            <w14:solidFill>
              <w14:schemeClr w14:val="tx1"/>
            </w14:solidFill>
          </w14:textFill>
        </w:rPr>
        <w:t>修订的必要性</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jc w:val="left"/>
        <w:textAlignment w:val="auto"/>
        <w:outlineLvl w:val="9"/>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pP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 xml:space="preserve">    </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2020年3月，根据《农业农村部关于调整动物防疫条件审查有关规定的通知》（农牧发〔2019〕42号）要求，我厅组织制定了《江苏省动物防疫条件审查选址风险评估暂行办法》（以下简称《暂行办法》），目前实施已第四年，期间</w:t>
      </w: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《中华人民共和国</w:t>
      </w:r>
      <w:bookmarkStart w:id="0" w:name="_GoBack"/>
      <w:bookmarkEnd w:id="0"/>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畜牧法》</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《中华人民共和国动物防疫法》和</w:t>
      </w: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《动物防疫条件审查办法》</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修订后部分法律条款发生变化，因此该办法亟需根据上位法的调整进行修订。根据《关于印发省农业农村厅2024 年度行政规范性文件制定计划的通知》（苏农办法〔2024〕5号），我厅开展了《江苏省动物防疫条件审查选址风险评估暂行办法》的修订工作，形成了</w:t>
      </w: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《江苏省动物防疫条件审查场所选址风险评估办法（征求意见稿）》，以下简称《办法》。</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default" w:ascii="Times New Roman" w:hAnsi="Times New Roman" w:eastAsia="黑体" w:cs="Times New Roman"/>
          <w:b w:val="0"/>
          <w:i w:val="0"/>
          <w:caps w:val="0"/>
          <w:color w:val="000000" w:themeColor="text1"/>
          <w:spacing w:val="0"/>
          <w:sz w:val="32"/>
          <w:szCs w:val="32"/>
          <w:shd w:val="clear" w:fill="FFFFFF"/>
          <w:lang w:val="en-US" w:eastAsia="zh-CN"/>
          <w14:textFill>
            <w14:solidFill>
              <w14:schemeClr w14:val="tx1"/>
            </w14:solidFill>
          </w14:textFill>
        </w:rPr>
      </w:pPr>
      <w:r>
        <w:rPr>
          <w:rFonts w:hint="default" w:ascii="Times New Roman" w:hAnsi="Times New Roman" w:eastAsia="黑体" w:cs="Times New Roman"/>
          <w:b w:val="0"/>
          <w:i w:val="0"/>
          <w:caps w:val="0"/>
          <w:color w:val="000000" w:themeColor="text1"/>
          <w:spacing w:val="0"/>
          <w:sz w:val="32"/>
          <w:szCs w:val="32"/>
          <w:shd w:val="clear" w:fill="FFFFFF"/>
          <w:lang w:val="en-US" w:eastAsia="zh-CN"/>
          <w14:textFill>
            <w14:solidFill>
              <w14:schemeClr w14:val="tx1"/>
            </w14:solidFill>
          </w14:textFill>
        </w:rPr>
        <w:t>二、</w:t>
      </w:r>
      <w:r>
        <w:rPr>
          <w:rFonts w:hint="eastAsia" w:ascii="Times New Roman" w:hAnsi="Times New Roman" w:eastAsia="黑体" w:cs="Times New Roman"/>
          <w:b w:val="0"/>
          <w:i w:val="0"/>
          <w:caps w:val="0"/>
          <w:color w:val="000000" w:themeColor="text1"/>
          <w:spacing w:val="0"/>
          <w:sz w:val="32"/>
          <w:szCs w:val="32"/>
          <w:shd w:val="clear" w:fill="FFFFFF"/>
          <w:lang w:val="en-US" w:eastAsia="zh-CN"/>
          <w14:textFill>
            <w14:solidFill>
              <w14:schemeClr w14:val="tx1"/>
            </w14:solidFill>
          </w14:textFill>
        </w:rPr>
        <w:t>主要</w:t>
      </w:r>
      <w:r>
        <w:rPr>
          <w:rFonts w:hint="default" w:ascii="Times New Roman" w:hAnsi="Times New Roman" w:eastAsia="黑体" w:cs="Times New Roman"/>
          <w:b w:val="0"/>
          <w:i w:val="0"/>
          <w:caps w:val="0"/>
          <w:color w:val="000000" w:themeColor="text1"/>
          <w:spacing w:val="0"/>
          <w:sz w:val="32"/>
          <w:szCs w:val="32"/>
          <w:shd w:val="clear" w:fill="FFFFFF"/>
          <w:lang w:val="en-US" w:eastAsia="zh-CN"/>
          <w14:textFill>
            <w14:solidFill>
              <w14:schemeClr w14:val="tx1"/>
            </w14:solidFill>
          </w14:textFill>
        </w:rPr>
        <w:t>法律依据</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420"/>
        <w:jc w:val="both"/>
        <w:textAlignment w:val="auto"/>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pP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 xml:space="preserve"> </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我国实行动物防疫条件审查制度，</w:t>
      </w:r>
      <w:r>
        <w:rPr>
          <w:rFonts w:hint="default" w:ascii="Times New Roman" w:hAnsi="Times New Roman" w:eastAsia="方正仿宋_GBK" w:cs="Times New Roman"/>
          <w:i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中</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华人民共和国动物防疫法</w:t>
      </w:r>
      <w:r>
        <w:rPr>
          <w:rFonts w:hint="default" w:ascii="Times New Roman" w:hAnsi="Times New Roman" w:eastAsia="方正仿宋_GBK" w:cs="Times New Roman"/>
          <w:i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方正仿宋_GBK" w:cs="Times New Roman"/>
          <w:b/>
          <w:bCs/>
          <w:i w:val="0"/>
          <w:caps w:val="0"/>
          <w:color w:val="000000" w:themeColor="text1"/>
          <w:spacing w:val="0"/>
          <w:sz w:val="32"/>
          <w:szCs w:val="32"/>
          <w:shd w:val="clear" w:fill="FFFFFF"/>
          <w14:textFill>
            <w14:solidFill>
              <w14:schemeClr w14:val="tx1"/>
            </w14:solidFill>
          </w14:textFill>
        </w:rPr>
        <w:t>第二十四条</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规定：“动物饲养场和隔离场所、动物屠宰加工场所以及动物和动物产品无害化处理场所，应当符合下列动物防疫条件：（一）场所的位置与居民生活区、生活饮用水水源地、学校、医院等公共场所的距离</w:t>
      </w:r>
      <w:r>
        <w:rPr>
          <w:rFonts w:hint="default" w:ascii="Times New Roman" w:hAnsi="Times New Roman" w:eastAsia="方正仿宋_GBK" w:cs="Times New Roman"/>
          <w:b/>
          <w:bCs/>
          <w:i w:val="0"/>
          <w:caps w:val="0"/>
          <w:color w:val="000000" w:themeColor="text1"/>
          <w:spacing w:val="0"/>
          <w:sz w:val="32"/>
          <w:szCs w:val="32"/>
          <w:shd w:val="clear" w:fill="FFFFFF"/>
          <w14:textFill>
            <w14:solidFill>
              <w14:schemeClr w14:val="tx1"/>
            </w14:solidFill>
          </w14:textFill>
        </w:rPr>
        <w:t>符合国务院农业农村主管部门的规定</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2022年9月，农业农村部印发的</w:t>
      </w:r>
      <w:r>
        <w:rPr>
          <w:rFonts w:hint="default" w:ascii="Times New Roman" w:hAnsi="Times New Roman" w:eastAsia="方正仿宋_GBK" w:cs="Times New Roman"/>
          <w:i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动物防疫条件审查办法</w:t>
      </w:r>
      <w:r>
        <w:rPr>
          <w:rFonts w:hint="default" w:ascii="Times New Roman" w:hAnsi="Times New Roman" w:eastAsia="方正仿宋_GBK" w:cs="Times New Roman"/>
          <w:i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方正仿宋_GBK" w:cs="Times New Roman"/>
          <w:b/>
          <w:bCs/>
          <w:i w:val="0"/>
          <w:caps w:val="0"/>
          <w:color w:val="000000" w:themeColor="text1"/>
          <w:spacing w:val="0"/>
          <w:sz w:val="32"/>
          <w:szCs w:val="32"/>
          <w:shd w:val="clear" w:fill="FFFFFF"/>
          <w14:textFill>
            <w14:solidFill>
              <w14:schemeClr w14:val="tx1"/>
            </w14:solidFill>
          </w14:textFill>
        </w:rPr>
        <w:t>第六条</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 </w:t>
      </w: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规定：“</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动物饲养场、动物隔离场所、动物屠宰加工场所以及动物和动物产品无害化处理场所应当符合下列条件：（一）各场所之间，各场所与动物诊疗场所、居民生活区、生活饮用水水源地、学校、医院等公共场所之间保持必要的距离</w:t>
      </w: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w:t>
      </w:r>
      <w:r>
        <w:rPr>
          <w:rFonts w:hint="default" w:ascii="Times New Roman" w:hAnsi="Times New Roman" w:eastAsia="方正仿宋_GBK" w:cs="Times New Roman"/>
          <w:b/>
          <w:bCs/>
          <w:i w:val="0"/>
          <w:caps w:val="0"/>
          <w:color w:val="000000" w:themeColor="text1"/>
          <w:spacing w:val="0"/>
          <w:sz w:val="32"/>
          <w:szCs w:val="32"/>
          <w:shd w:val="clear" w:fill="FFFFFF"/>
          <w14:textFill>
            <w14:solidFill>
              <w14:schemeClr w14:val="tx1"/>
            </w14:solidFill>
          </w14:textFill>
        </w:rPr>
        <w:t>第十三条</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规定：“</w:t>
      </w:r>
      <w:r>
        <w:rPr>
          <w:rFonts w:hint="default" w:ascii="Times New Roman" w:hAnsi="Times New Roman" w:eastAsia="方正仿宋_GBK" w:cs="Times New Roman"/>
          <w:b/>
          <w:bCs/>
          <w:i w:val="0"/>
          <w:caps w:val="0"/>
          <w:color w:val="000000" w:themeColor="text1"/>
          <w:spacing w:val="0"/>
          <w:sz w:val="32"/>
          <w:szCs w:val="32"/>
          <w:shd w:val="clear" w:fill="FFFFFF"/>
          <w14:textFill>
            <w14:solidFill>
              <w14:schemeClr w14:val="tx1"/>
            </w14:solidFill>
          </w14:textFill>
        </w:rPr>
        <w:t>评估办法由省级人民政府农业农村主管部门</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依据《中华人民共和国畜牧法》《中华人民共和国动物防疫法》等法律法规和本办法制定”；同时该条还规定：“开办动物饲养场、动物隔离场所、动物屠宰加工场所以及动物和动物产品无害化处理场所，</w:t>
      </w:r>
      <w:r>
        <w:rPr>
          <w:rFonts w:hint="default" w:ascii="Times New Roman" w:hAnsi="Times New Roman" w:eastAsia="方正仿宋_GBK" w:cs="Times New Roman"/>
          <w:b/>
          <w:bCs/>
          <w:i w:val="0"/>
          <w:caps w:val="0"/>
          <w:color w:val="000000" w:themeColor="text1"/>
          <w:spacing w:val="0"/>
          <w:sz w:val="32"/>
          <w:szCs w:val="32"/>
          <w:shd w:val="clear" w:fill="FFFFFF"/>
          <w14:textFill>
            <w14:solidFill>
              <w14:schemeClr w14:val="tx1"/>
            </w14:solidFill>
          </w14:textFill>
        </w:rPr>
        <w:t>应当向县级人民政府农业农村主管部门提交选址需求。</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县级人民政府农业农村主管部门依据评估办法，结合场所周边的天然屏障、人工屏障、饲养环境、动物分布等情况，以及动物疫病发生、流行和控制等因素</w:t>
      </w:r>
      <w:r>
        <w:rPr>
          <w:rFonts w:hint="eastAsia" w:ascii="Times New Roman" w:hAnsi="Times New Roman" w:eastAsia="方正仿宋_GBK" w:cs="Times New Roman"/>
          <w:i w:val="0"/>
          <w:caps w:val="0"/>
          <w:color w:val="000000" w:themeColor="text1"/>
          <w:spacing w:val="0"/>
          <w:sz w:val="32"/>
          <w:szCs w:val="32"/>
          <w:shd w:val="clear" w:fill="FFFFFF"/>
          <w:lang w:eastAsia="zh-CN"/>
          <w14:textFill>
            <w14:solidFill>
              <w14:schemeClr w14:val="tx1"/>
            </w14:solidFill>
          </w14:textFill>
        </w:rPr>
        <w:t>，</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实施综合评估，确定本办法</w:t>
      </w:r>
      <w:r>
        <w:rPr>
          <w:rFonts w:hint="default" w:ascii="Times New Roman" w:hAnsi="Times New Roman" w:eastAsia="方正仿宋_GBK" w:cs="Times New Roman"/>
          <w:b/>
          <w:bCs/>
          <w:i w:val="0"/>
          <w:caps w:val="0"/>
          <w:color w:val="000000" w:themeColor="text1"/>
          <w:spacing w:val="0"/>
          <w:sz w:val="32"/>
          <w:szCs w:val="32"/>
          <w:shd w:val="clear" w:fill="FFFFFF"/>
          <w14:textFill>
            <w14:solidFill>
              <w14:schemeClr w14:val="tx1"/>
            </w14:solidFill>
          </w14:textFill>
        </w:rPr>
        <w:t>第六条第一项</w:t>
      </w:r>
      <w:r>
        <w:rPr>
          <w:rFonts w:hint="default" w:ascii="Times New Roman" w:hAnsi="Times New Roman" w:eastAsia="方正仿宋_GBK" w:cs="Times New Roman"/>
          <w:i w:val="0"/>
          <w:caps w:val="0"/>
          <w:color w:val="000000" w:themeColor="text1"/>
          <w:spacing w:val="0"/>
          <w:sz w:val="32"/>
          <w:szCs w:val="32"/>
          <w:shd w:val="clear" w:fill="FFFFFF"/>
          <w14:textFill>
            <w14:solidFill>
              <w14:schemeClr w14:val="tx1"/>
            </w14:solidFill>
          </w14:textFill>
        </w:rPr>
        <w:t>要求的距离，确认选址”。</w:t>
      </w:r>
    </w:p>
    <w:p>
      <w:pPr>
        <w:pStyle w:val="5"/>
        <w:keepNext w:val="0"/>
        <w:keepLines w:val="0"/>
        <w:pageBreakBefore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黑体" w:cs="Times New Roman"/>
          <w:b w:val="0"/>
          <w:i w:val="0"/>
          <w:caps w:val="0"/>
          <w:color w:val="000000" w:themeColor="text1"/>
          <w:spacing w:val="0"/>
          <w:sz w:val="32"/>
          <w:szCs w:val="32"/>
          <w:shd w:val="clear" w:fill="FFFFFF"/>
          <w:lang w:val="en-US" w:eastAsia="zh-CN"/>
          <w14:textFill>
            <w14:solidFill>
              <w14:schemeClr w14:val="tx1"/>
            </w14:solidFill>
          </w14:textFill>
        </w:rPr>
      </w:pPr>
      <w:r>
        <w:rPr>
          <w:rFonts w:hint="default" w:ascii="Times New Roman" w:hAnsi="Times New Roman" w:eastAsia="黑体" w:cs="Times New Roman"/>
          <w:b w:val="0"/>
          <w:i w:val="0"/>
          <w:caps w:val="0"/>
          <w:color w:val="000000" w:themeColor="text1"/>
          <w:spacing w:val="0"/>
          <w:sz w:val="32"/>
          <w:szCs w:val="32"/>
          <w:shd w:val="clear" w:fill="FFFFFF"/>
          <w:lang w:val="en-US" w:eastAsia="zh-CN"/>
          <w14:textFill>
            <w14:solidFill>
              <w14:schemeClr w14:val="tx1"/>
            </w14:solidFill>
          </w14:textFill>
        </w:rPr>
        <w:t>主要修订内容</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pP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办法》共12条，并附有《动物防疫条件审查场所选址风险评估申请表》《动物防疫条件审查场所选址风险评估报告》和四类场所《选址现场审查评估表》（文本样式），充分考虑各类场所的评估要求，确保评估工作的科学性、规范性和公正性。</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pPr>
      <w:r>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一是明确了《办法》的法律依据。</w:t>
      </w: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为规范动物防疫条件审查场所选址，降低动物疫病传播风险，促进畜禽养殖业高质量发展，根据《中华人民共和国动物防疫法》《中华人民共和国畜牧法》《江苏省动物防疫条例》《动物防疫条件审查办法》等有关规定，结合我省实际，制定本办法。</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（《办法》第一条）</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both"/>
        <w:textAlignment w:val="auto"/>
        <w:outlineLvl w:val="9"/>
        <w:rPr>
          <w:rFonts w:hint="default" w:ascii="Times New Roman" w:hAnsi="Times New Roman" w:eastAsia="方正仿宋_GBK" w:cs="Times New Roman"/>
          <w:color w:val="auto"/>
          <w:sz w:val="32"/>
          <w:szCs w:val="32"/>
          <w:highlight w:val="none"/>
          <w:lang w:val="en-US" w:eastAsia="zh-CN"/>
        </w:rPr>
      </w:pPr>
      <w:r>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二是修改了评估</w:t>
      </w:r>
      <w:r>
        <w:rPr>
          <w:rFonts w:hint="eastAsia"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适用对象</w:t>
      </w:r>
      <w:r>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w:t>
      </w:r>
      <w:r>
        <w:rPr>
          <w:rFonts w:hint="default" w:ascii="Times New Roman" w:hAnsi="Times New Roman" w:eastAsia="方正仿宋_GBK" w:cs="Times New Roman"/>
          <w:color w:val="auto"/>
          <w:sz w:val="32"/>
          <w:szCs w:val="32"/>
          <w:highlight w:val="none"/>
          <w:lang w:val="en-US" w:eastAsia="zh-CN"/>
        </w:rPr>
        <w:t>根据</w:t>
      </w:r>
      <w:r>
        <w:rPr>
          <w:rFonts w:hint="eastAsia" w:ascii="Times New Roman" w:hAnsi="Times New Roman" w:eastAsia="方正仿宋_GBK" w:cs="Times New Roman"/>
          <w:color w:val="auto"/>
          <w:sz w:val="32"/>
          <w:szCs w:val="32"/>
          <w:highlight w:val="none"/>
          <w:lang w:val="en-US" w:eastAsia="zh-CN"/>
        </w:rPr>
        <w:t>上位法规定</w:t>
      </w:r>
      <w:r>
        <w:rPr>
          <w:rFonts w:hint="default" w:ascii="Times New Roman" w:hAnsi="Times New Roman" w:eastAsia="方正仿宋_GBK" w:cs="Times New Roman"/>
          <w:color w:val="auto"/>
          <w:sz w:val="32"/>
          <w:szCs w:val="32"/>
          <w:highlight w:val="none"/>
          <w:lang w:val="en-US" w:eastAsia="zh-CN"/>
        </w:rPr>
        <w:t>删除了</w:t>
      </w:r>
      <w:r>
        <w:rPr>
          <w:rFonts w:hint="eastAsia" w:ascii="Times New Roman" w:hAnsi="Times New Roman" w:eastAsia="方正仿宋_GBK" w:cs="Times New Roman"/>
          <w:color w:val="auto"/>
          <w:sz w:val="32"/>
          <w:szCs w:val="32"/>
          <w:highlight w:val="none"/>
          <w:lang w:val="en-US" w:eastAsia="zh-CN"/>
        </w:rPr>
        <w:t>《暂行办法》中的</w:t>
      </w:r>
      <w:r>
        <w:rPr>
          <w:rFonts w:hint="default" w:ascii="Times New Roman" w:hAnsi="Times New Roman" w:eastAsia="方正仿宋_GBK" w:cs="Times New Roman"/>
          <w:color w:val="auto"/>
          <w:sz w:val="32"/>
          <w:szCs w:val="32"/>
          <w:highlight w:val="none"/>
          <w:lang w:val="en-US" w:eastAsia="zh-CN"/>
        </w:rPr>
        <w:t>养殖小区。</w:t>
      </w:r>
      <w:r>
        <w:rPr>
          <w:rFonts w:hint="eastAsia" w:ascii="Times New Roman" w:hAnsi="Times New Roman" w:eastAsia="方正仿宋_GBK" w:cs="Times New Roman"/>
          <w:color w:val="auto"/>
          <w:sz w:val="32"/>
          <w:szCs w:val="32"/>
          <w:highlight w:val="none"/>
          <w:lang w:val="en-US" w:eastAsia="zh-CN"/>
        </w:rPr>
        <w:t>明确了</w:t>
      </w:r>
      <w:r>
        <w:rPr>
          <w:rFonts w:hint="default" w:ascii="Times New Roman" w:hAnsi="Times New Roman" w:eastAsia="方正仿宋_GBK" w:cs="Times New Roman"/>
          <w:color w:val="auto"/>
          <w:sz w:val="32"/>
          <w:szCs w:val="32"/>
          <w:highlight w:val="none"/>
        </w:rPr>
        <w:t>兴建动物饲养场、动物隔离场、动物屠宰加工场以及动物和动物产品无害化处理场这四类场所时适用。</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（《办法》第二条）</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三是修改了</w:t>
      </w:r>
      <w:r>
        <w:rPr>
          <w:rFonts w:hint="eastAsia"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评估</w:t>
      </w:r>
      <w:r>
        <w:rPr>
          <w:rFonts w:hint="default"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专家</w:t>
      </w:r>
      <w:r>
        <w:rPr>
          <w:rFonts w:hint="eastAsia"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要求。</w:t>
      </w:r>
      <w:r>
        <w:rPr>
          <w:rFonts w:hint="eastAsia" w:ascii="Times New Roman" w:hAnsi="Times New Roman" w:eastAsia="方正仿宋_GBK" w:cs="Times New Roman"/>
          <w:color w:val="auto"/>
          <w:sz w:val="32"/>
          <w:szCs w:val="32"/>
          <w:highlight w:val="none"/>
          <w:lang w:val="en-US" w:eastAsia="zh-CN"/>
        </w:rPr>
        <w:t>调研中多地反映县级组建选址风险评估专家库难度较大，专家库成员来源较单一，多为系统内工作人员，因此修订时采纳了该意见，取消了县级需要组建评估专家库的要求。另外因该《办法》目的是对选址风险进行评估，选址是否符合环保要求应由环保部门确定，因此取消了对环境保护方面专家的要求，仅要求风险评估实行专家组组长负责制，由发证机关邀请畜禽养殖、动物防疫、动物卫生监督、动物流行病学调查等方面的3-5名专家组成专家组，必要时，可邀请当地居民代表参加。</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（《办法》第三条）</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方正楷体_GBK" w:hAnsi="方正楷体_GBK" w:eastAsia="方正楷体_GBK" w:cs="方正楷体_GBK"/>
          <w:color w:val="auto"/>
          <w:sz w:val="32"/>
          <w:szCs w:val="32"/>
          <w:highlight w:val="none"/>
          <w:lang w:val="en-US" w:eastAsia="zh-CN"/>
        </w:rPr>
        <w:t>四是明确</w:t>
      </w:r>
      <w:r>
        <w:rPr>
          <w:rFonts w:hint="eastAsia" w:ascii="方正楷体_GBK" w:hAnsi="方正楷体_GBK" w:eastAsia="方正楷体_GBK" w:cs="方正楷体_GBK"/>
          <w:color w:val="auto"/>
          <w:sz w:val="32"/>
          <w:szCs w:val="32"/>
          <w:highlight w:val="none"/>
          <w:lang w:bidi="ar-SA"/>
        </w:rPr>
        <w:t>选址风险评估申请</w:t>
      </w:r>
      <w:r>
        <w:rPr>
          <w:rFonts w:hint="eastAsia" w:ascii="方正楷体_GBK" w:hAnsi="方正楷体_GBK" w:eastAsia="方正楷体_GBK" w:cs="方正楷体_GBK"/>
          <w:color w:val="auto"/>
          <w:sz w:val="32"/>
          <w:szCs w:val="32"/>
          <w:highlight w:val="none"/>
          <w:lang w:val="en-US" w:eastAsia="zh-CN" w:bidi="ar-SA"/>
        </w:rPr>
        <w:t>时间。</w:t>
      </w:r>
      <w:r>
        <w:rPr>
          <w:rFonts w:hint="eastAsia" w:ascii="Times New Roman" w:hAnsi="Times New Roman" w:eastAsia="方正仿宋_GBK" w:cs="Times New Roman"/>
          <w:color w:val="auto"/>
          <w:sz w:val="32"/>
          <w:szCs w:val="32"/>
          <w:highlight w:val="none"/>
          <w:lang w:val="en-US" w:eastAsia="zh-CN" w:bidi="ar-SA"/>
        </w:rPr>
        <w:t>明确开办动物饲养场、动物隔离场所、动物屠宰加工场所以及动物和动物产品无害化处理场所的，应当在建场前向县级《动物防疫条件许可证》发证机关提交选址风险评估申请。</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（《办法》第四条）</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五是调整了评估所需书面材料清单。</w:t>
      </w:r>
      <w:r>
        <w:rPr>
          <w:rFonts w:hint="eastAsia" w:ascii="Times New Roman" w:hAnsi="Times New Roman" w:eastAsia="方正仿宋_GBK" w:cs="Times New Roman"/>
          <w:color w:val="auto"/>
          <w:sz w:val="32"/>
          <w:szCs w:val="32"/>
          <w:highlight w:val="none"/>
          <w:lang w:val="en-US" w:eastAsia="zh-CN"/>
        </w:rPr>
        <w:t>考虑到禁养区不能</w:t>
      </w:r>
      <w:r>
        <w:rPr>
          <w:rFonts w:hint="default" w:ascii="Times New Roman" w:hAnsi="Times New Roman" w:eastAsia="方正仿宋_GBK" w:cs="Times New Roman"/>
          <w:color w:val="auto"/>
          <w:sz w:val="32"/>
          <w:szCs w:val="32"/>
          <w:highlight w:val="none"/>
          <w:lang w:val="en-US" w:eastAsia="zh-CN"/>
        </w:rPr>
        <w:t>兴建动物饲养场、动物隔离场、动物屠宰加工场以及动物和动物产品无害化处理场</w:t>
      </w:r>
      <w:r>
        <w:rPr>
          <w:rFonts w:hint="eastAsia" w:ascii="Times New Roman" w:hAnsi="Times New Roman" w:eastAsia="方正仿宋_GBK" w:cs="Times New Roman"/>
          <w:color w:val="auto"/>
          <w:sz w:val="32"/>
          <w:szCs w:val="32"/>
          <w:highlight w:val="none"/>
          <w:lang w:val="en-US" w:eastAsia="zh-CN"/>
        </w:rPr>
        <w:t>的现实情况，为提升书面审查的科学性和全面性，申请材料中增加了</w:t>
      </w:r>
      <w:r>
        <w:rPr>
          <w:rFonts w:hint="default" w:ascii="Times New Roman" w:hAnsi="Times New Roman" w:eastAsia="方正仿宋_GBK" w:cs="Times New Roman"/>
          <w:color w:val="auto"/>
          <w:sz w:val="32"/>
          <w:szCs w:val="32"/>
          <w:highlight w:val="none"/>
          <w:lang w:val="en-US" w:eastAsia="zh-CN"/>
        </w:rPr>
        <w:t>项目区域规划</w:t>
      </w:r>
      <w:r>
        <w:rPr>
          <w:rFonts w:hint="eastAsia" w:ascii="Times New Roman" w:hAnsi="Times New Roman" w:eastAsia="方正仿宋_GBK" w:cs="Times New Roman"/>
          <w:color w:val="auto"/>
          <w:sz w:val="32"/>
          <w:szCs w:val="32"/>
          <w:highlight w:val="none"/>
          <w:lang w:val="en-US" w:eastAsia="zh-CN"/>
        </w:rPr>
        <w:t>资料，明确了提供资料里应</w:t>
      </w:r>
      <w:r>
        <w:rPr>
          <w:rFonts w:hint="default" w:ascii="Times New Roman" w:hAnsi="Times New Roman" w:eastAsia="方正仿宋_GBK" w:cs="Times New Roman"/>
          <w:color w:val="auto"/>
          <w:sz w:val="32"/>
          <w:szCs w:val="32"/>
          <w:highlight w:val="none"/>
          <w:lang w:val="en-US" w:eastAsia="zh-CN"/>
        </w:rPr>
        <w:t>包含水源保护区、风景名胜区、湿地保护区、文物古迹保护区等相关场所划定情况</w:t>
      </w:r>
      <w:r>
        <w:rPr>
          <w:rFonts w:hint="eastAsia" w:ascii="Times New Roman" w:hAnsi="Times New Roman" w:eastAsia="方正仿宋_GBK" w:cs="Times New Roman"/>
          <w:color w:val="auto"/>
          <w:sz w:val="32"/>
          <w:szCs w:val="32"/>
          <w:highlight w:val="none"/>
          <w:lang w:val="en-US" w:eastAsia="zh-CN"/>
        </w:rPr>
        <w:t>。</w:t>
      </w:r>
      <w:r>
        <w:rPr>
          <w:rFonts w:hint="default" w:ascii="Times New Roman" w:hAnsi="Times New Roman" w:eastAsia="方正仿宋_GBK" w:cs="Times New Roman"/>
          <w:color w:val="auto"/>
          <w:sz w:val="32"/>
          <w:szCs w:val="32"/>
          <w:highlight w:val="none"/>
          <w:lang w:bidi="ar-SA"/>
        </w:rPr>
        <w:t>评估材料不全的，发证机关应一次性告知申请人需要补正的全部内容。</w:t>
      </w:r>
      <w:r>
        <w:rPr>
          <w:rFonts w:hint="eastAsia" w:ascii="Times New Roman" w:hAnsi="Times New Roman" w:eastAsia="方正仿宋_GBK" w:cs="Times New Roman"/>
          <w:color w:val="auto"/>
          <w:sz w:val="32"/>
          <w:szCs w:val="32"/>
          <w:highlight w:val="none"/>
          <w:lang w:val="en-US" w:eastAsia="zh-CN"/>
        </w:rPr>
        <w:t>制作了《动物防疫条件审查场所选址风险评估申请表》，列明评估所需材料清单，方便申请者准备，提升可操作性。</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（《办法》第四条及附表1）</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eastAsia"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pPr>
      <w:r>
        <w:rPr>
          <w:rFonts w:hint="eastAsia"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六是细化了评估要素与内容。</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（《办法》第六条、第七条条、第八条及附表2）</w:t>
      </w:r>
    </w:p>
    <w:p>
      <w:pPr>
        <w:pStyle w:val="5"/>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Times New Roman" w:hAnsi="Times New Roman" w:eastAsia="方正仿宋_GBK" w:cs="Times New Roman"/>
          <w:color w:val="auto"/>
          <w:sz w:val="32"/>
          <w:szCs w:val="32"/>
          <w:highlight w:val="none"/>
          <w:lang w:val="en-US" w:eastAsia="zh-CN"/>
        </w:rPr>
        <w:t>明确动物饲养场、动物隔离场所选址侧重于防范病原微生物的传入和各场之间的相互传染；动物屠宰加工场所选址侧重于防范病原微生物传入与传出；动物和动物产品无害化处理场所选址侧重于防范病原微生物的传出及对周边环境的影响；</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Times New Roman" w:hAnsi="Times New Roman" w:eastAsia="方正仿宋_GBK" w:cs="Times New Roman"/>
          <w:color w:val="auto"/>
          <w:sz w:val="32"/>
          <w:szCs w:val="32"/>
          <w:highlight w:val="none"/>
          <w:lang w:val="en-US" w:eastAsia="zh-CN"/>
        </w:rPr>
        <w:t>（二）丰富了人工屏障举例，增加了封闭圈舍、负压风控、密闭挡板等人工屏障的内容；</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jc w:val="left"/>
        <w:textAlignment w:val="auto"/>
        <w:outlineLvl w:val="9"/>
        <w:rPr>
          <w:rFonts w:hint="default" w:ascii="Times New Roman" w:hAnsi="Times New Roman" w:eastAsia="方正仿宋_GBK" w:cs="Times New Roman"/>
          <w:color w:val="auto"/>
          <w:sz w:val="32"/>
          <w:szCs w:val="32"/>
          <w:highlight w:val="none"/>
          <w:lang w:val="en-US" w:eastAsia="zh-CN"/>
        </w:rPr>
      </w:pPr>
      <w:r>
        <w:rPr>
          <w:rFonts w:hint="eastAsia" w:ascii="Times New Roman" w:hAnsi="Times New Roman" w:eastAsia="方正仿宋_GBK" w:cs="Times New Roman"/>
          <w:color w:val="auto"/>
          <w:sz w:val="32"/>
          <w:szCs w:val="32"/>
          <w:highlight w:val="none"/>
          <w:lang w:val="en-US" w:eastAsia="zh-CN"/>
        </w:rPr>
        <w:t>（三）根据《</w:t>
      </w:r>
      <w:r>
        <w:rPr>
          <w:rFonts w:hint="default"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中华人民共和国动物防疫法</w:t>
      </w:r>
      <w:r>
        <w:rPr>
          <w:rFonts w:hint="eastAsia" w:ascii="Times New Roman" w:hAnsi="Times New Roman" w:eastAsia="方正仿宋_GBK" w:cs="Times New Roman"/>
          <w:color w:val="auto"/>
          <w:sz w:val="32"/>
          <w:szCs w:val="32"/>
          <w:highlight w:val="none"/>
          <w:lang w:val="en-US" w:eastAsia="zh-CN"/>
        </w:rPr>
        <w:t>》第二十四条“（三）有与其规模相适应的污水、污物处理设施，病死动物、病害动物产品无害化处理设施设备或者冷藏冷冻设施设备，以及清洗消毒设施设备”，增加了动物饲养场、动物隔离场所、动物屠宰加工场所应“</w:t>
      </w:r>
      <w:r>
        <w:rPr>
          <w:rFonts w:hint="default" w:ascii="Times New Roman" w:hAnsi="Times New Roman" w:eastAsia="方正仿宋_GBK" w:cs="Times New Roman"/>
          <w:color w:val="auto"/>
          <w:sz w:val="32"/>
          <w:szCs w:val="32"/>
          <w:highlight w:val="none"/>
          <w:lang w:val="en-US" w:eastAsia="zh-CN"/>
        </w:rPr>
        <w:t>建设符合国家规定的病死动物和病害动物产品无害化处理设施设备或者冷藏冷冻等暂存设施设备</w:t>
      </w:r>
      <w:r>
        <w:rPr>
          <w:rFonts w:hint="eastAsia" w:ascii="Times New Roman" w:hAnsi="Times New Roman" w:eastAsia="方正仿宋_GBK" w:cs="Times New Roman"/>
          <w:color w:val="auto"/>
          <w:sz w:val="32"/>
          <w:szCs w:val="32"/>
          <w:highlight w:val="none"/>
          <w:lang w:val="en-US" w:eastAsia="zh-CN"/>
        </w:rPr>
        <w:t>”的要求；</w:t>
      </w:r>
    </w:p>
    <w:p>
      <w:pPr>
        <w:pStyle w:val="5"/>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rightChars="0" w:firstLine="640"/>
        <w:jc w:val="left"/>
        <w:textAlignment w:val="auto"/>
        <w:outlineLvl w:val="9"/>
        <w:rPr>
          <w:rFonts w:hint="eastAsia" w:ascii="Times New Roman" w:hAnsi="Times New Roman" w:eastAsia="方正仿宋_GBK" w:cs="Times New Roman"/>
          <w:color w:val="auto"/>
          <w:sz w:val="32"/>
          <w:szCs w:val="32"/>
          <w:highlight w:val="none"/>
          <w:lang w:val="en-US" w:eastAsia="zh-CN"/>
        </w:rPr>
      </w:pPr>
      <w:r>
        <w:rPr>
          <w:rFonts w:hint="eastAsia" w:ascii="Times New Roman" w:hAnsi="Times New Roman" w:eastAsia="方正仿宋_GBK" w:cs="Times New Roman"/>
          <w:color w:val="auto"/>
          <w:sz w:val="32"/>
          <w:szCs w:val="32"/>
          <w:highlight w:val="none"/>
          <w:lang w:val="en-US" w:eastAsia="zh-CN"/>
        </w:rPr>
        <w:t>（四）《动物防疫条件审查场所选址风险评估报告》中增加了整改结果的填写，增加了</w:t>
      </w:r>
      <w:r>
        <w:rPr>
          <w:rFonts w:hint="default" w:ascii="Times New Roman" w:hAnsi="Times New Roman" w:eastAsia="方正仿宋_GBK" w:cs="Times New Roman"/>
          <w:color w:val="auto"/>
          <w:sz w:val="32"/>
          <w:szCs w:val="32"/>
          <w:highlight w:val="none"/>
          <w:lang w:val="en-US" w:eastAsia="zh-CN"/>
        </w:rPr>
        <w:t>申请方负责人确认签名</w:t>
      </w:r>
      <w:r>
        <w:rPr>
          <w:rFonts w:hint="eastAsia" w:ascii="Times New Roman" w:hAnsi="Times New Roman" w:eastAsia="方正仿宋_GBK" w:cs="Times New Roman"/>
          <w:color w:val="auto"/>
          <w:sz w:val="32"/>
          <w:szCs w:val="32"/>
          <w:highlight w:val="none"/>
          <w:lang w:val="en-US" w:eastAsia="zh-CN"/>
        </w:rPr>
        <w:t>。</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leftChars="0" w:right="0" w:rightChars="0" w:firstLine="640"/>
        <w:jc w:val="left"/>
        <w:textAlignment w:val="auto"/>
        <w:outlineLvl w:val="9"/>
        <w:rPr>
          <w:rFonts w:hint="default" w:ascii="Times New Roman" w:hAnsi="Times New Roman" w:eastAsia="黑体" w:cs="Times New Roman"/>
          <w:b w:val="0"/>
          <w:i w:val="0"/>
          <w:caps w:val="0"/>
          <w:color w:val="000000" w:themeColor="text1"/>
          <w:spacing w:val="0"/>
          <w:sz w:val="32"/>
          <w:szCs w:val="32"/>
          <w:shd w:val="clear" w:fill="FFFFFF"/>
          <w:lang w:val="en-US" w:eastAsia="zh-CN"/>
          <w14:textFill>
            <w14:solidFill>
              <w14:schemeClr w14:val="tx1"/>
            </w14:solidFill>
          </w14:textFill>
        </w:rPr>
      </w:pPr>
      <w:r>
        <w:rPr>
          <w:rFonts w:hint="eastAsia" w:ascii="Times New Roman" w:hAnsi="Times New Roman" w:eastAsia="方正楷体_GBK" w:cs="Times New Roman"/>
          <w:b w:val="0"/>
          <w:i w:val="0"/>
          <w:caps w:val="0"/>
          <w:color w:val="000000" w:themeColor="text1"/>
          <w:spacing w:val="0"/>
          <w:sz w:val="32"/>
          <w:szCs w:val="32"/>
          <w:shd w:val="clear" w:fill="FFFFFF"/>
          <w:lang w:val="en-US" w:eastAsia="zh-CN"/>
          <w14:textFill>
            <w14:solidFill>
              <w14:schemeClr w14:val="tx1"/>
            </w14:solidFill>
          </w14:textFill>
        </w:rPr>
        <w:t>七是明确了结果运用。</w:t>
      </w:r>
      <w:r>
        <w:rPr>
          <w:rFonts w:hint="eastAsia" w:ascii="Times New Roman" w:hAnsi="Times New Roman" w:eastAsia="方正仿宋_GBK" w:cs="Times New Roman"/>
          <w:color w:val="auto"/>
          <w:sz w:val="32"/>
          <w:szCs w:val="32"/>
          <w:highlight w:val="none"/>
          <w:lang w:val="en-US" w:eastAsia="zh-CN"/>
        </w:rPr>
        <w:t>明确评估结果仅作为满足选址距离要求的要素，有关布局、设施、人员等前期规划要素是否落实到位，是《动物防疫条件审查办法》审查的内容，不作为选址评估的内容进行实地勘查。相应的四类场所《选址现场审查评估表》中需要实际建设部分评估内容由“建有”改为“承诺建有”，评估方式由“现场查看、查看资料”改为“查看资料”，</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并要求在申请</w:t>
      </w:r>
      <w:r>
        <w:rPr>
          <w:rFonts w:hint="default" w:ascii="Times New Roman" w:hAnsi="Times New Roman" w:eastAsia="方正仿宋_GBK" w:cs="Times New Roman"/>
          <w:color w:val="auto"/>
          <w:sz w:val="32"/>
          <w:szCs w:val="32"/>
          <w:highlight w:val="none"/>
          <w:lang w:bidi="ar-SA"/>
        </w:rPr>
        <w:t>《动物防疫条件合格证》前，应确保选址提交的所有资料实施结果与承诺的方案保持一致，符合动物防疫条件要求</w:t>
      </w:r>
      <w:r>
        <w:rPr>
          <w:rFonts w:hint="default" w:ascii="Times New Roman" w:hAnsi="Times New Roman" w:eastAsia="方正仿宋_GBK" w:cs="Times New Roman"/>
          <w:color w:val="auto"/>
          <w:sz w:val="32"/>
          <w:szCs w:val="32"/>
          <w:highlight w:val="none"/>
          <w:lang w:eastAsia="zh-CN" w:bidi="ar-SA"/>
        </w:rPr>
        <w:t>。</w:t>
      </w:r>
      <w:r>
        <w:rPr>
          <w:rFonts w:hint="eastAsia" w:ascii="Times New Roman" w:hAnsi="Times New Roman" w:eastAsia="方正仿宋_GBK" w:cs="Times New Roman"/>
          <w:i w:val="0"/>
          <w:caps w:val="0"/>
          <w:color w:val="000000" w:themeColor="text1"/>
          <w:spacing w:val="0"/>
          <w:sz w:val="32"/>
          <w:szCs w:val="32"/>
          <w:shd w:val="clear" w:fill="FFFFFF"/>
          <w:lang w:val="en-US" w:eastAsia="zh-CN"/>
          <w14:textFill>
            <w14:solidFill>
              <w14:schemeClr w14:val="tx1"/>
            </w14:solidFill>
          </w14:textFill>
        </w:rPr>
        <w:t>（《办法》第九条、第十条及附表2）</w:t>
      </w:r>
    </w:p>
    <w:sectPr>
      <w:pgSz w:w="11906" w:h="16838"/>
      <w:pgMar w:top="1797" w:right="1587"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3000509000000000000"/>
    <w:charset w:val="86"/>
    <w:family w:val="auto"/>
    <w:pitch w:val="default"/>
    <w:sig w:usb0="00000000" w:usb1="00000000" w:usb2="00000000" w:usb3="00000000" w:csb0="00040000" w:csb1="00000000"/>
  </w:font>
  <w:font w:name="方正楷体_GBK">
    <w:altName w:val="微软雅黑"/>
    <w:panose1 w:val="03000509000000000000"/>
    <w:charset w:val="86"/>
    <w:family w:val="auto"/>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63F1CC8"/>
    <w:multiLevelType w:val="singleLevel"/>
    <w:tmpl w:val="663F1CC8"/>
    <w:lvl w:ilvl="0" w:tentative="0">
      <w:start w:val="3"/>
      <w:numFmt w:val="chineseCounting"/>
      <w:suff w:val="nothing"/>
      <w:lvlText w:val="%1、"/>
      <w:lvlJc w:val="left"/>
    </w:lvl>
  </w:abstractNum>
  <w:abstractNum w:abstractNumId="1">
    <w:nsid w:val="663F20E5"/>
    <w:multiLevelType w:val="singleLevel"/>
    <w:tmpl w:val="663F20E5"/>
    <w:lvl w:ilvl="0" w:tentative="0">
      <w:start w:val="1"/>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E5OGQ4Yjg3N2E0YmI4NWYwZWM4ZGJlOGVkNzY1ZTgifQ=="/>
  </w:docVars>
  <w:rsids>
    <w:rsidRoot w:val="00000000"/>
    <w:rsid w:val="07045DF6"/>
    <w:rsid w:val="0748600C"/>
    <w:rsid w:val="0A68683B"/>
    <w:rsid w:val="0D3C30EC"/>
    <w:rsid w:val="1BA92F16"/>
    <w:rsid w:val="1C33254B"/>
    <w:rsid w:val="1F4B2A1B"/>
    <w:rsid w:val="229A4A60"/>
    <w:rsid w:val="29983A5F"/>
    <w:rsid w:val="2D6F1725"/>
    <w:rsid w:val="36086DB2"/>
    <w:rsid w:val="3A0B0ED8"/>
    <w:rsid w:val="3BA743A8"/>
    <w:rsid w:val="3E1A0692"/>
    <w:rsid w:val="42497F67"/>
    <w:rsid w:val="5231147B"/>
    <w:rsid w:val="528221B1"/>
    <w:rsid w:val="546E5406"/>
    <w:rsid w:val="5853491F"/>
    <w:rsid w:val="63E23270"/>
    <w:rsid w:val="73256822"/>
    <w:rsid w:val="7550737D"/>
    <w:rsid w:val="76487E66"/>
    <w:rsid w:val="7DF060A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autoRedefine/>
    <w:semiHidden/>
    <w:qFormat/>
    <w:uiPriority w:val="0"/>
  </w:style>
  <w:style w:type="table" w:default="1" w:styleId="6">
    <w:name w:val="Normal Table"/>
    <w:autoRedefine/>
    <w:semiHidden/>
    <w:qFormat/>
    <w:uiPriority w:val="0"/>
    <w:tblPr>
      <w:tblCellMar>
        <w:top w:w="0" w:type="dxa"/>
        <w:left w:w="108" w:type="dxa"/>
        <w:bottom w:w="0" w:type="dxa"/>
        <w:right w:w="108" w:type="dxa"/>
      </w:tblCellMar>
    </w:tblPr>
  </w:style>
  <w:style w:type="paragraph" w:styleId="2">
    <w:name w:val="Body Text First Indent"/>
    <w:basedOn w:val="3"/>
    <w:next w:val="4"/>
    <w:autoRedefine/>
    <w:qFormat/>
    <w:uiPriority w:val="0"/>
    <w:pPr>
      <w:widowControl/>
      <w:spacing w:after="0" w:line="276" w:lineRule="auto"/>
      <w:ind w:firstLine="420"/>
      <w:textAlignment w:val="baseline"/>
    </w:pPr>
    <w:rPr>
      <w:rFonts w:ascii="Times New Roman" w:hAnsi="Times New Roman"/>
    </w:rPr>
  </w:style>
  <w:style w:type="paragraph" w:styleId="3">
    <w:name w:val="Body Text"/>
    <w:basedOn w:val="1"/>
    <w:next w:val="1"/>
    <w:autoRedefine/>
    <w:qFormat/>
    <w:uiPriority w:val="0"/>
    <w:pPr>
      <w:widowControl/>
      <w:spacing w:before="100" w:beforeLines="0" w:beforeAutospacing="1" w:after="100" w:afterLines="0" w:afterAutospacing="1"/>
      <w:jc w:val="left"/>
    </w:pPr>
    <w:rPr>
      <w:rFonts w:ascii="宋体" w:hAnsi="宋体" w:eastAsia="宋体"/>
      <w:sz w:val="24"/>
      <w:szCs w:val="24"/>
      <w:lang w:val="en-US" w:eastAsia="zh-CN" w:bidi="ar-SA"/>
    </w:rPr>
  </w:style>
  <w:style w:type="paragraph" w:styleId="4">
    <w:name w:val="Normal Indent"/>
    <w:basedOn w:val="1"/>
    <w:autoRedefine/>
    <w:qFormat/>
    <w:uiPriority w:val="0"/>
    <w:pPr>
      <w:ind w:firstLine="420" w:firstLineChars="200"/>
    </w:pPr>
  </w:style>
  <w:style w:type="paragraph" w:styleId="5">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5</TotalTime>
  <ScaleCrop>false</ScaleCrop>
  <LinksUpToDate>false</LinksUpToDate>
  <CharactersWithSpaces>0</CharactersWithSpaces>
  <Application>WPS Office_12.1.0.16729_F1E327BC-269C-435d-A152-05C5408002CA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PC</dc:creator>
  <cp:lastModifiedBy>林初有</cp:lastModifiedBy>
  <dcterms:modified xsi:type="dcterms:W3CDTF">2024-05-16T02:01:00Z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2052-12.1.0.16729</vt:lpwstr>
  </property>
  <property fmtid="{D5CDD505-2E9C-101B-9397-08002B2CF9AE}" pid="3" name="ICV">
    <vt:lpwstr>96C1EA9C790E4D42A615E9C8A81F8262_13</vt:lpwstr>
  </property>
</Properties>
</file>