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252" w:lineRule="auto"/>
        <w:rPr>
          <w:rFonts w:eastAsia="黑体" w:cs="Times New Roman"/>
        </w:rPr>
      </w:pPr>
      <w:bookmarkStart w:id="0" w:name="_GoBack"/>
      <w:bookmarkEnd w:id="0"/>
      <w:r>
        <w:rPr>
          <w:rFonts w:eastAsia="黑体" w:cs="Times New Roman"/>
        </w:rPr>
        <w:t>附件</w:t>
      </w:r>
    </w:p>
    <w:p>
      <w:pPr>
        <w:snapToGrid w:val="0"/>
        <w:spacing w:line="252" w:lineRule="auto"/>
        <w:rPr>
          <w:rFonts w:eastAsia="黑体" w:cs="Times New Roman"/>
        </w:rPr>
      </w:pPr>
    </w:p>
    <w:p>
      <w:pPr>
        <w:spacing w:line="600" w:lineRule="exact"/>
        <w:jc w:val="center"/>
        <w:rPr>
          <w:rFonts w:eastAsia="方正小标宋_GBK" w:cs="Times New Roman"/>
          <w:bCs/>
          <w:sz w:val="44"/>
          <w:szCs w:val="44"/>
        </w:rPr>
      </w:pPr>
      <w:r>
        <w:rPr>
          <w:rFonts w:eastAsia="方正小标宋_GBK" w:cs="Times New Roman"/>
          <w:bCs/>
          <w:sz w:val="44"/>
          <w:szCs w:val="44"/>
        </w:rPr>
        <w:t>江苏省农机购置与应用补贴机具补贴额一览表</w:t>
      </w:r>
    </w:p>
    <w:p>
      <w:pPr>
        <w:spacing w:line="600" w:lineRule="exact"/>
        <w:jc w:val="center"/>
        <w:rPr>
          <w:rFonts w:eastAsia="方正小标宋_GBK" w:cs="Times New Roman"/>
          <w:bCs/>
          <w:sz w:val="44"/>
          <w:szCs w:val="44"/>
        </w:rPr>
      </w:pPr>
      <w:r>
        <w:rPr>
          <w:rFonts w:eastAsia="方正小标宋_GBK" w:cs="Times New Roman"/>
          <w:bCs/>
          <w:sz w:val="44"/>
          <w:szCs w:val="44"/>
        </w:rPr>
        <w:t>（2023年第二批</w:t>
      </w:r>
      <w:r>
        <w:rPr>
          <w:rFonts w:hint="eastAsia" w:eastAsia="方正小标宋_GBK" w:cs="Times New Roman"/>
          <w:bCs/>
          <w:sz w:val="44"/>
          <w:szCs w:val="44"/>
        </w:rPr>
        <w:t>公示</w:t>
      </w:r>
      <w:r>
        <w:rPr>
          <w:rFonts w:eastAsia="方正小标宋_GBK" w:cs="Times New Roman"/>
          <w:bCs/>
          <w:sz w:val="44"/>
          <w:szCs w:val="44"/>
        </w:rPr>
        <w:t>稿）</w:t>
      </w:r>
    </w:p>
    <w:p>
      <w:pPr>
        <w:spacing w:line="600" w:lineRule="exact"/>
        <w:rPr>
          <w:rFonts w:eastAsia="华文中宋" w:cs="Times New Roman"/>
          <w:bCs/>
          <w:sz w:val="36"/>
          <w:szCs w:val="36"/>
        </w:rPr>
      </w:pPr>
    </w:p>
    <w:tbl>
      <w:tblPr>
        <w:tblStyle w:val="7"/>
        <w:tblW w:w="1289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1207"/>
        <w:gridCol w:w="1200"/>
        <w:gridCol w:w="1215"/>
        <w:gridCol w:w="1905"/>
        <w:gridCol w:w="4157"/>
        <w:gridCol w:w="1212"/>
        <w:gridCol w:w="12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73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120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机具大类</w:t>
            </w:r>
          </w:p>
        </w:tc>
        <w:tc>
          <w:tcPr>
            <w:tcW w:w="1200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机具小类</w:t>
            </w:r>
          </w:p>
        </w:tc>
        <w:tc>
          <w:tcPr>
            <w:tcW w:w="121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机具品目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档次名称</w:t>
            </w:r>
          </w:p>
        </w:tc>
        <w:tc>
          <w:tcPr>
            <w:tcW w:w="415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基本配置和参数</w:t>
            </w:r>
          </w:p>
        </w:tc>
        <w:tc>
          <w:tcPr>
            <w:tcW w:w="1212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中央财政补贴限额（元）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3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0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1.5-2kg/s自走轮式大豆收获机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结构型式：自走轮式，全喂入；1.5kg/s≤喂入量＜2kg/s；拨禾轮型式：弹齿式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7700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2-3kg/s自走轮式大豆收获机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结构型式：自走轮式，全喂入；2kg/s≤喂入量＜3kg/s；拨禾轮型式：弹齿式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11700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3-4kg/s自走轮式大豆收获机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结构型式：自走轮式，全喂入；3kg/s≤喂入量＜4kg/s；拨禾轮型式：弹齿式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12900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4-5kg/s自走轮式大豆收获机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结构型式：自走轮式，全喂入；4kg/s≤喂入量＜5kg/s；拨禾轮型式：弹齿式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13500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5-6kg/s自走轮式大豆收获机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结构型式：自走轮式，全喂入；5kg/s≤喂入量＜6kg/s；拨禾轮型式：弹齿式</w:t>
            </w:r>
          </w:p>
        </w:tc>
        <w:tc>
          <w:tcPr>
            <w:tcW w:w="121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35600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6-7kg/s自走轮式大豆收获机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结构型式：自走轮式，全喂入；6kg/s≤喂入量＜7kg/s；拨禾轮型式：弹齿式</w:t>
            </w:r>
          </w:p>
        </w:tc>
        <w:tc>
          <w:tcPr>
            <w:tcW w:w="121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37900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7kg/s及以上自走轮式大豆收获机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结构型式：自走轮式，全喂入；喂入量≥7kg/s；拨禾轮型式：弹齿式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40300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0.6-1kg/s自走履带式大豆收获机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结构型式：自走履带式，全喂入；0.6kg/s≤喂入量＜1kg/s；拨禾轮型式：弹齿式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7500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1-1.5kg/s自走履带式大豆收获机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结构型式：自走履带式，全喂入；1kg/s≤喂入量＜1.5kg/s；拨禾轮型式：弹齿式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9200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1.5-2.1kg/s自走履带式大豆收获机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结构型式：自走履带式，全喂入；1.5kg/s≤喂入量＜2.1kg/s；拨禾轮型式：弹齿式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13800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2.1-3kg/s自走履带式大豆收获机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结构型式：自走履带式，全喂入；2.1kg/s≤喂入量＜3kg/s；拨禾轮型式：弹齿式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24600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3-4kg/s自走履带式大豆收获机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结构型式：自走履带式，全喂入；3kg/s≤喂入量＜4kg/s；拨禾轮型式：弹齿式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28800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4kg/s及以上自走履带式大豆收获机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结构型式：自走履带式，全喂入；喂入量≥4kg/s；拨禾轮型式：弹齿式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31300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收获割台</w:t>
            </w:r>
          </w:p>
        </w:tc>
        <w:tc>
          <w:tcPr>
            <w:tcW w:w="1215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大豆收获专用割台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1.5m及以上大豆收获专用割台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工作幅宽≥1500mm；拨禾轮拨指材料：非金属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1000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7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收获割台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大豆收获专用割台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2.5-5m大豆收获挠性专用割台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2500mm≤工作幅宽＜5000mm；结构型式：全喂入挠式，滑板数量不少于3段；仿形机构型式：四连杆机械仿形或电液控制液压仿形；仿形量</w:t>
            </w:r>
            <w:r>
              <w:rPr>
                <w:rFonts w:hint="eastAsia" w:cs="Times New Roman"/>
                <w:kern w:val="0"/>
                <w:sz w:val="24"/>
                <w:szCs w:val="24"/>
              </w:rPr>
              <w:t>（</w:t>
            </w:r>
            <w:r>
              <w:rPr>
                <w:rFonts w:cs="Times New Roman"/>
                <w:kern w:val="0"/>
                <w:sz w:val="24"/>
                <w:szCs w:val="24"/>
              </w:rPr>
              <w:t>垂直水平面方向）≥90mm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6000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收获割台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大豆收获专用割台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5m及以上大豆收获挠性专用割台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工作幅宽≥5000mm；结构型式：全喂入挠式，滑板数量不少于3段；仿形机构型式：四连杆机械仿形或电液控制液压仿形；仿形量</w:t>
            </w:r>
            <w:r>
              <w:rPr>
                <w:rFonts w:hint="eastAsia" w:cs="Times New Roman"/>
                <w:kern w:val="0"/>
                <w:sz w:val="24"/>
                <w:szCs w:val="24"/>
              </w:rPr>
              <w:t>（</w:t>
            </w:r>
            <w:r>
              <w:rPr>
                <w:rFonts w:cs="Times New Roman"/>
                <w:kern w:val="0"/>
                <w:sz w:val="24"/>
                <w:szCs w:val="24"/>
              </w:rPr>
              <w:t>垂直水平面方向</w:t>
            </w:r>
            <w:r>
              <w:rPr>
                <w:rFonts w:hint="eastAsia" w:cs="Times New Roman"/>
                <w:kern w:val="0"/>
                <w:sz w:val="24"/>
                <w:szCs w:val="24"/>
              </w:rPr>
              <w:t>）</w:t>
            </w:r>
            <w:r>
              <w:rPr>
                <w:rFonts w:cs="Times New Roman"/>
                <w:kern w:val="0"/>
                <w:sz w:val="24"/>
                <w:szCs w:val="24"/>
              </w:rPr>
              <w:t>≥90mm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10000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粮油糖初加工机械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粮食初加工机械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谷物（粮食）干燥机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处理量100t/d及以上连续式谷物烘干机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处理量≥100t/d；连续式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</w:t>
            </w:r>
            <w:r>
              <w:rPr>
                <w:rFonts w:hint="eastAsia" w:cs="Times New Roman"/>
                <w:kern w:val="0"/>
                <w:sz w:val="24"/>
                <w:szCs w:val="24"/>
              </w:rPr>
              <w:t>90</w:t>
            </w:r>
            <w:r>
              <w:rPr>
                <w:rFonts w:cs="Times New Roman"/>
                <w:kern w:val="0"/>
                <w:sz w:val="24"/>
                <w:szCs w:val="24"/>
              </w:rPr>
              <w:t>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</w:t>
            </w:r>
            <w:r>
              <w:rPr>
                <w:rFonts w:hint="eastAsia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水产养殖机械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水质调控设备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水质调控监控设备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水质调控监控设备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控制方式：自动；数据传输形式：无线传输；具有溶解氧、温度、酸碱度PH测量功能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900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根（块）茎种子播种机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播种行数4-5行大蒜播种机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大蒜播种机，4行≤播种行数≤5行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600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根（块）茎种子播种机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播种行数6-9行大蒜播种机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大蒜播种机，6行≤播种行数&lt;10行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1000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根（块）茎种子播种机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播种行数10行及以上大蒜播种机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大蒜播种机，播种行数≥10行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2000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2-3行机械式精量播种机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结构型式：机械式；播种行数2、3行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540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4-5行机械式精量播种机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结构型式：机械式；播种行数4、5行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1300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6-10行机械式精量播种机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结构型式：机械式；6行≤播种行数≤10行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1900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11行及以上机械式精量播种机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结构型式：机械式；播种行数≥11行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1900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2-3行气力式精量播种机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结构型式：气力式；播种行数2、3行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1000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4-5行气力式精量播种机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结构型式：气力式；播种行数4、5行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1700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6-10行气力式精量播种机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结构型式：气力式；6行≤播种行数≤10行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3800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3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11行及以上气力式精量播种机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结构型式：气力式；播种行数≥11行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5400</w:t>
            </w:r>
          </w:p>
        </w:tc>
        <w:tc>
          <w:tcPr>
            <w:tcW w:w="126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3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4—5行免耕精量播种机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精量排种器；播种行数4、5行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1200</w:t>
            </w:r>
          </w:p>
        </w:tc>
        <w:tc>
          <w:tcPr>
            <w:tcW w:w="1263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通用类。</w:t>
            </w:r>
          </w:p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精量排种器包括气力式和达到精量要求的指夹式，其他列为普通型式。</w:t>
            </w:r>
          </w:p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5" w:hRule="atLeast"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4"/>
                <w:szCs w:val="24"/>
              </w:rPr>
              <w:t>31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6行及以上免耕精量播种机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精量排种器；播种行数≥6行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2700</w:t>
            </w:r>
          </w:p>
        </w:tc>
        <w:tc>
          <w:tcPr>
            <w:tcW w:w="126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</w:tbl>
    <w:p>
      <w:pPr>
        <w:spacing w:line="560" w:lineRule="exact"/>
        <w:rPr>
          <w:rFonts w:cs="Times New Roman"/>
        </w:rPr>
      </w:pPr>
    </w:p>
    <w:sectPr>
      <w:footerReference r:id="rId3" w:type="default"/>
      <w:pgSz w:w="16838" w:h="11906" w:orient="landscape"/>
      <w:pgMar w:top="1587" w:right="2098" w:bottom="1587" w:left="2098" w:header="851" w:footer="1701" w:gutter="0"/>
      <w:cols w:space="0" w:num="1"/>
      <w:docGrid w:type="lines" w:linePitch="43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2724785</wp:posOffset>
              </wp:positionH>
              <wp:positionV relativeFrom="paragraph">
                <wp:posOffset>-71755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sz w:val="28"/>
                              <w:szCs w:val="52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52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5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52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52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8"/>
                              <w:szCs w:val="5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14.55pt;margin-top:-5.65pt;height:144pt;width:144pt;mso-position-horizontal-relative:margin;mso-wrap-style:none;z-index:251659264;mso-width-relative:page;mso-height-relative:page;" filled="f" stroked="f" coordsize="21600,21600" o:gfxdata="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O8GrK2AAAAAsBAAAPAAAAAAAAAAEAIAAAACIAAABkcnMvZG93bnJldi54bWxQSwECFAAU&#10;AAAACACHTuJAjNcOfCoCAABVBAAADgAAAAAAAAABACAAAAAn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28"/>
                        <w:szCs w:val="52"/>
                      </w:rPr>
                    </w:pPr>
                    <w:r>
                      <w:rPr>
                        <w:rFonts w:hint="eastAsia"/>
                        <w:sz w:val="28"/>
                        <w:szCs w:val="52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52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52"/>
                      </w:rPr>
                      <w:fldChar w:fldCharType="separate"/>
                    </w:r>
                    <w:r>
                      <w:rPr>
                        <w:sz w:val="28"/>
                        <w:szCs w:val="52"/>
                      </w:rPr>
                      <w:t>1</w:t>
                    </w:r>
                    <w:r>
                      <w:rPr>
                        <w:rFonts w:hint="eastAsia"/>
                        <w:sz w:val="28"/>
                        <w:szCs w:val="5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218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UwODI5Y2YzNzk0MjI2NDdhZDI0NjdlMzdjZmMxNjQifQ=="/>
  </w:docVars>
  <w:rsids>
    <w:rsidRoot w:val="00E6378E"/>
    <w:rsid w:val="00287F56"/>
    <w:rsid w:val="00537B63"/>
    <w:rsid w:val="00AA2AD8"/>
    <w:rsid w:val="00D05712"/>
    <w:rsid w:val="00E6378E"/>
    <w:rsid w:val="00FB1E0F"/>
    <w:rsid w:val="01720054"/>
    <w:rsid w:val="03104C37"/>
    <w:rsid w:val="08121160"/>
    <w:rsid w:val="0847213B"/>
    <w:rsid w:val="09EA4314"/>
    <w:rsid w:val="0CCF4EE3"/>
    <w:rsid w:val="0CF305AF"/>
    <w:rsid w:val="0D334A4D"/>
    <w:rsid w:val="0F7517C5"/>
    <w:rsid w:val="103711DF"/>
    <w:rsid w:val="124D480A"/>
    <w:rsid w:val="17A86D63"/>
    <w:rsid w:val="18157995"/>
    <w:rsid w:val="18B56A5C"/>
    <w:rsid w:val="1B9C202B"/>
    <w:rsid w:val="1C584DEE"/>
    <w:rsid w:val="1DAC4432"/>
    <w:rsid w:val="1FE52E0B"/>
    <w:rsid w:val="20007F95"/>
    <w:rsid w:val="203E4085"/>
    <w:rsid w:val="205A3A60"/>
    <w:rsid w:val="226D23DE"/>
    <w:rsid w:val="22A672B4"/>
    <w:rsid w:val="23752E3A"/>
    <w:rsid w:val="23D06C8E"/>
    <w:rsid w:val="257728AF"/>
    <w:rsid w:val="266215CC"/>
    <w:rsid w:val="274C1979"/>
    <w:rsid w:val="2AB153B3"/>
    <w:rsid w:val="2B556655"/>
    <w:rsid w:val="2C982B51"/>
    <w:rsid w:val="2F133481"/>
    <w:rsid w:val="304F3E10"/>
    <w:rsid w:val="315C0673"/>
    <w:rsid w:val="32B77408"/>
    <w:rsid w:val="32ED7649"/>
    <w:rsid w:val="37840D3F"/>
    <w:rsid w:val="38132A76"/>
    <w:rsid w:val="398260AF"/>
    <w:rsid w:val="3A5517A8"/>
    <w:rsid w:val="3B0615CC"/>
    <w:rsid w:val="3BCE699D"/>
    <w:rsid w:val="3C66072D"/>
    <w:rsid w:val="3CBB4D08"/>
    <w:rsid w:val="3E8070AB"/>
    <w:rsid w:val="3F633EDC"/>
    <w:rsid w:val="40016328"/>
    <w:rsid w:val="40347E79"/>
    <w:rsid w:val="403C7EF3"/>
    <w:rsid w:val="41A900D9"/>
    <w:rsid w:val="422F038E"/>
    <w:rsid w:val="42976117"/>
    <w:rsid w:val="4336228C"/>
    <w:rsid w:val="43C20090"/>
    <w:rsid w:val="44387603"/>
    <w:rsid w:val="446F03BD"/>
    <w:rsid w:val="45C05BD0"/>
    <w:rsid w:val="45EA4545"/>
    <w:rsid w:val="475C0624"/>
    <w:rsid w:val="489F391B"/>
    <w:rsid w:val="494D7CFB"/>
    <w:rsid w:val="4A6974A0"/>
    <w:rsid w:val="4AC31CA0"/>
    <w:rsid w:val="4BD24100"/>
    <w:rsid w:val="4D8D635A"/>
    <w:rsid w:val="50273447"/>
    <w:rsid w:val="52443890"/>
    <w:rsid w:val="53911526"/>
    <w:rsid w:val="58366F6D"/>
    <w:rsid w:val="59B75366"/>
    <w:rsid w:val="59CD14BA"/>
    <w:rsid w:val="5A0752CB"/>
    <w:rsid w:val="5B50205E"/>
    <w:rsid w:val="5BF8457A"/>
    <w:rsid w:val="5D121642"/>
    <w:rsid w:val="5E2D7324"/>
    <w:rsid w:val="5E994084"/>
    <w:rsid w:val="5F0F6345"/>
    <w:rsid w:val="601F01FF"/>
    <w:rsid w:val="604A112A"/>
    <w:rsid w:val="60CA68FB"/>
    <w:rsid w:val="61EE32E8"/>
    <w:rsid w:val="630F14EB"/>
    <w:rsid w:val="64E035CC"/>
    <w:rsid w:val="669F3872"/>
    <w:rsid w:val="67BD3C83"/>
    <w:rsid w:val="67C0480F"/>
    <w:rsid w:val="67F87AF2"/>
    <w:rsid w:val="696410F9"/>
    <w:rsid w:val="69A9316B"/>
    <w:rsid w:val="6A1B730F"/>
    <w:rsid w:val="6C0B0407"/>
    <w:rsid w:val="6DA0688E"/>
    <w:rsid w:val="6EA857DB"/>
    <w:rsid w:val="6F193C9B"/>
    <w:rsid w:val="6F207346"/>
    <w:rsid w:val="70DF5295"/>
    <w:rsid w:val="71AF0A37"/>
    <w:rsid w:val="73142A29"/>
    <w:rsid w:val="732E08B9"/>
    <w:rsid w:val="754277D4"/>
    <w:rsid w:val="78027430"/>
    <w:rsid w:val="7A404F11"/>
    <w:rsid w:val="7AEC18E1"/>
    <w:rsid w:val="7BA06E85"/>
    <w:rsid w:val="7C8F71BB"/>
    <w:rsid w:val="7E4F46C3"/>
    <w:rsid w:val="7FD9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方正仿宋_GBK" w:cs="方正仿宋_GBK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/>
      <w:b/>
      <w:kern w:val="44"/>
      <w:sz w:val="48"/>
      <w:szCs w:val="48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0"/>
    <w:rPr>
      <w:rFonts w:eastAsia="宋体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footnote text"/>
    <w:basedOn w:val="1"/>
    <w:qFormat/>
    <w:uiPriority w:val="0"/>
    <w:pPr>
      <w:snapToGrid w:val="0"/>
      <w:jc w:val="left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footnote reference"/>
    <w:basedOn w:val="9"/>
    <w:qFormat/>
    <w:uiPriority w:val="0"/>
    <w:rPr>
      <w:vertAlign w:val="superscript"/>
    </w:rPr>
  </w:style>
  <w:style w:type="character" w:customStyle="1" w:styleId="11">
    <w:name w:val="font2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2">
    <w:name w:val="font11"/>
    <w:basedOn w:val="9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daohangxitong.com</Company>
  <Pages>5</Pages>
  <Words>2037</Words>
  <Characters>2460</Characters>
  <Lines>19</Lines>
  <Paragraphs>5</Paragraphs>
  <TotalTime>2</TotalTime>
  <ScaleCrop>false</ScaleCrop>
  <LinksUpToDate>false</LinksUpToDate>
  <CharactersWithSpaces>2460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2023-09-08T03:11:00Z</dcterms:created>
  <dc:creator>maodo</dc:creator>
  <cp:lastModifiedBy>dell</cp:lastModifiedBy>
  <dcterms:modified xsi:type="dcterms:W3CDTF">2023-09-12T08:01:58Z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D320B049CFAD4360B22961FB70A0132F_13</vt:lpwstr>
  </property>
</Properties>
</file>