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0" w:firstLineChars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 w:bidi="ar-SA"/>
        </w:rPr>
        <w:t>全省官方兽医“亮身份、提技能、强作风”专项行动方案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b/>
          <w:bCs/>
          <w:sz w:val="44"/>
          <w:szCs w:val="44"/>
          <w:lang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0" w:firstLineChars="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val="en-US" w:eastAsia="zh-CN" w:bidi="ar-SA"/>
        </w:rPr>
        <w:t>为进一步加强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官方兽医队伍建设和管理，促进官方兽医依法履职尽责，根据农业农村部有关官方兽医管理工作和省农业农村厅《2024年全省畜牧兽医工作要点》要求，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特制定本方案。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br w:type="textWrapping"/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一、任务目标</w:t>
      </w:r>
      <w:r>
        <w:rPr>
          <w:rFonts w:hint="default" w:ascii="Times New Roman" w:hAnsi="Times New Roman" w:eastAsia="方正黑体_GBK" w:cs="Times New Roman"/>
          <w:sz w:val="30"/>
          <w:szCs w:val="30"/>
          <w:lang w:bidi="ar-SA"/>
        </w:rPr>
        <w:br w:type="textWrapping"/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通过开展全省官方兽医“亮身份、提技能、强作风”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专项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行动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落实官方兽医持证上岗、培训考核、规范履职、作风建设等工作要求，全力打造一支素质高、业务精、作风正的官方兽医队伍，确保年底前全省官方兽医持证上岗率、参训率、线上考试率均达100%，推动官方兽医队伍履职能力和工作作风“双提升”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br w:type="textWrapping"/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  <w:t xml:space="preserve">    二、工作内容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right="0" w:firstLine="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 xml:space="preserve">    （一）</w:t>
      </w:r>
      <w:r>
        <w:rPr>
          <w:rFonts w:hint="default" w:ascii="Times New Roman" w:hAnsi="Times New Roman" w:eastAsia="方正楷体_GBK" w:cs="Times New Roman"/>
          <w:sz w:val="32"/>
          <w:szCs w:val="32"/>
          <w:lang w:eastAsia="zh-CN" w:bidi="ar-SA"/>
        </w:rPr>
        <w:t>实行持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证上岗，强化责任意识</w:t>
      </w:r>
      <w:r>
        <w:rPr>
          <w:rFonts w:hint="default" w:ascii="Times New Roman" w:hAnsi="Times New Roman" w:eastAsia="方正楷体_GBK" w:cs="Times New Roman"/>
          <w:sz w:val="32"/>
          <w:szCs w:val="32"/>
          <w:lang w:bidi="ar-SA"/>
        </w:rPr>
        <w:t>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40"/>
          <w:lang w:val="en-US" w:eastAsia="zh-CN" w:bidi="ar-SA"/>
        </w:rPr>
        <w:t>一是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严格证件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40"/>
          <w:lang w:val="en-US" w:eastAsia="zh-CN" w:bidi="ar-SA"/>
        </w:rPr>
        <w:t>管理。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各地要按照“谁任命、谁发证、谁负责”的原则，严格官方兽医证件管理，制定完善管理制度，实行专人负责、专帐记录、专柜保存，认真做好官方兽医证的制作、发放、使用、回收等工作。对未经官方兽医资格确认、任命的人员不得发放证件，对因退休、调岗等原因不再从事动物检疫工作的人员要按规定回收证件，对工作单位发生调整的人员要及时回收并重新制作发证。严禁伪造、变造、转借或以其他方式违法使用官方兽医证。</w:t>
      </w:r>
      <w:r>
        <w:rPr>
          <w:rFonts w:hint="default" w:ascii="Times New Roman" w:hAnsi="Times New Roman" w:eastAsia="方正仿宋_GBK" w:cs="Times New Roman"/>
          <w:b/>
          <w:bCs/>
          <w:color w:val="auto"/>
          <w:sz w:val="32"/>
          <w:szCs w:val="32"/>
          <w:lang w:val="en-US" w:eastAsia="zh-CN" w:bidi="ar-SA"/>
        </w:rPr>
        <w:t>二是落实持证上岗。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要指导官方兽医在实施动物检疫工作时，佩戴官方兽医挂牌，持证上岗，亮证检疫，规范行为，确保辖区内官方兽医持证上岗率达100%，促进官方兽医严于律己、主动履职。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三是落实责任上墙。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要加强政务公开，增强检疫工作透明度，强化监督约束合力。在检疫申报点显要位置公示官方兽医及其责任片区、工作职责、工作程序、工作时间等信息，并公布监督电话，接受社会监督，做到“阳光作业”。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right="0" w:firstLine="623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（二）强化培训考核，提高履职能力。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一是系统开展业务培训。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重点围绕新修订的《动物防疫法》《动物检疫管理办法》及检疫规程等规定，开展系统性的全员培训学习，强化官方兽医对检疫新制度的理解和适用，准确贯彻执行新要求。确保年底前辖区内官方兽医参训率达100%，新任命、在岗官方兽医线上线下培训学时不少于40、30学时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二是强化培训成果检验。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要加大培训考核工作力度，充分利用农业农村部官方兽医网络考试模块，组织做好官方兽医线上考试工作，确保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年底前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辖区内官方兽医线上考试率达100%。下半年，将举办全省官方兽医知识竞赛，各地要按照省厅统一部署积极做好选手推荐及备赛工作。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三是提高信息化应用能力。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要以实行无纸化出具动物A证为抓手，组建信息化骨干队伍，加强对检疫出证系统的应用培训指导，使官方兽医熟练掌握系统操作步骤，规范填录检疫数据，提升系统应用水平，适应信息化时代要求。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24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（三）加强作风建设，树立良好形象。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一是严格工作规范。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要监督指导官方兽医按照《江苏省官方兽医管理制度》规定，严格遵守工作规范和工作纪律，在实施检疫工作时做到举止文明、规范用语，按时到岗、忠于职守，按照规定权限和程序实施检疫。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二是强化便民措施。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加强检疫事前指导，加大检疫申报制度的宣传，指导行政相对人依法报检，对不符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 w:bidi="ar-SA"/>
        </w:rPr>
        <w:t>合申报受理要求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的一次性告知，实现“一件事一次办”。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实行动物检疫“无纸化”智慧监管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，为管理相对人提供手机端“掌上办”服务，提高便民服务水平。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三是严格监督执纪。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建立廉政风险防控机制，紧盯人员到岗、检疫出证、票证管理等关键环节，对苗头性问题做到抓早抓小、防微杜渐，切实提升风险防控能力。要加强日常监督检查和警示教育，督促官方兽医规范履职，坚决遏制“不作为”行为。要严厉查处不检疫即出证、隔山出证、倒卖票证等违法违规行为，做到零容忍、不护短、不手软。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 w:bidi="ar-SA"/>
        </w:rPr>
        <w:t>四是加强典型引领。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各地要深入挖掘、选树基层官方兽医先进典型、检疫工作优秀范例，加强宣传引导，发挥示范引领作用，推动形成比学赶超、争先创优的浓厚氛围，带动整体工作提升。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right="0" w:firstLine="624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  <w:t>三、进度安排</w:t>
      </w:r>
      <w:r>
        <w:rPr>
          <w:rFonts w:hint="default" w:ascii="Times New Roman" w:hAnsi="Times New Roman" w:eastAsia="仿宋_GB2312" w:cs="Times New Roman"/>
          <w:color w:val="C00000"/>
          <w:sz w:val="32"/>
          <w:szCs w:val="32"/>
          <w:lang w:bidi="ar-SA"/>
        </w:rPr>
        <w:br w:type="textWrapping"/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 xml:space="preserve">    （一）部署阶段（2024年3月）。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各地要根据本地区实际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制定行动实施方案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明确目标任务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时间进度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职责分工，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细化工作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措施，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全面启动专项行动。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各设区市要组织做好制作发放官方兽医证件的准备工作，3月底前完成部省相关信息系统中官方兽医信息核对工作，确保国家兽医卫生综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合信息平台官方兽医管理模块和网络考试模块与“智慧畜牧”检疫模块中官方兽医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 w:bidi="ar-SA"/>
        </w:rPr>
        <w:t>姓名、编号等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信息保持一致，确保国家官方兽医管理模块中官方兽医工作单位与实际相符、照片符合要求。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4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（二）实施阶段（2024年4-11月）。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各地要按照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专项行动要求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，扎实推进官方兽医持证上岗、培训考核、作风建设等工作开展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确保行动取得实效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4月底前，要完成检疫申报点官方兽医职责、检疫制度更新上墙工作。6月底前，要完成官方兽医证的发放工作。8月底前，要完成全省官方兽医知识竞赛参赛选手的推荐报省工作。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right="0" w:firstLine="624" w:firstLineChars="20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（三）总结阶段（2024 年12月）。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各地要全面梳理总结专项行动中的主要成效、经验做法和存在问题，并提出具体建议。专项行动总结以市为单位，于12月10日前报送省厅。联系人：刘晓宇；联系电话：025-86263358；电子邮箱：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516792301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@qq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.com。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4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  <w:t>四、保障措施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right="0" w:firstLine="624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全省官方兽医“亮身份、提技能、强作风”专项行动是今年全省畜牧兽医重点工作，也是强化官方兽医队伍建设管理的重要抓手。各地要高度重视，切实加强组织领导，压实工作责任，强化工作统筹，加大人员、经费支持力度，保障专项行动有力有序开展。要加强督导指导，定期调度工作进展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及时纠正偏差、总结经验，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推动行动成果的转化应用。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要加强对动物检疫法律法规和专项行动成效的宣传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，树立官方兽医队伍良好形象，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营造全社会关心、支持动物检疫工作的舆论环境和社会氛围。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Unicode MS">
    <w:altName w:val="Times New Roman"/>
    <w:panose1 w:val="020B0604020202020204"/>
    <w:charset w:val="00"/>
    <w:family w:val="swiss"/>
    <w:pitch w:val="default"/>
    <w:sig w:usb0="00000000" w:usb1="00000000" w:usb2="0000003F" w:usb3="00000000" w:csb0="003F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仿宋_GB2312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仿宋_GB2312"/>
                        <w:sz w:val="18"/>
                        <w:lang w:eastAsia="zh-CN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2527EC"/>
    <w:rsid w:val="173120F2"/>
    <w:rsid w:val="35E127E3"/>
    <w:rsid w:val="41264554"/>
    <w:rsid w:val="4B2527E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spacing w:after="120"/>
      <w:ind w:left="420" w:leftChars="200" w:firstLine="420" w:firstLineChars="200"/>
    </w:pPr>
    <w:rPr>
      <w:rFonts w:eastAsia="仿宋_GB2312"/>
      <w:sz w:val="32"/>
      <w:szCs w:val="32"/>
    </w:rPr>
  </w:style>
  <w:style w:type="paragraph" w:styleId="3">
    <w:name w:val="Body Text Indent"/>
    <w:basedOn w:val="1"/>
    <w:uiPriority w:val="0"/>
    <w:pPr>
      <w:ind w:firstLine="600"/>
    </w:pPr>
    <w:rPr>
      <w:rFonts w:eastAsia="宋体"/>
      <w:sz w:val="24"/>
      <w:szCs w:val="24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2024-03-07T04:22:00Z</dcterms:created>
  <dc:creator>lenovo</dc:creator>
  <cp:lastModifiedBy>lenovo</cp:lastModifiedBy>
  <dcterms:modified xsi:type="dcterms:W3CDTF">2024-03-07T04:30:18Z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