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440" w:lineRule="auto"/>
      </w:pPr>
    </w:p>
    <w:p>
      <w:pPr>
        <w:spacing w:before="113" w:line="237" w:lineRule="auto"/>
        <w:ind w:left="16"/>
        <w:jc w:val="center"/>
        <w:rPr>
          <w:rFonts w:hint="eastAsia" w:ascii="方正小标宋简体" w:hAnsi="方正小标宋简体" w:eastAsia="方正小标宋简体" w:cs="方正小标宋简体"/>
          <w:spacing w:val="-1"/>
          <w:sz w:val="44"/>
          <w:szCs w:val="44"/>
        </w:rPr>
      </w:pPr>
      <w:r>
        <w:rPr>
          <w:rFonts w:hint="eastAsia" w:ascii="方正小标宋_GBK" w:hAnsi="方正小标宋_GBK" w:eastAsia="方正小标宋_GBK" w:cs="方正小标宋_GBK"/>
          <w:spacing w:val="-1"/>
          <w:sz w:val="44"/>
          <w:szCs w:val="44"/>
        </w:rPr>
        <w:t>江苏省行政备案管理办法（试行）</w:t>
      </w:r>
    </w:p>
    <w:p>
      <w:pPr>
        <w:keepNext w:val="0"/>
        <w:keepLines w:val="0"/>
        <w:pageBreakBefore w:val="0"/>
        <w:widowControl/>
        <w:kinsoku w:val="0"/>
        <w:wordWrap/>
        <w:overflowPunct/>
        <w:topLinePunct w:val="0"/>
        <w:autoSpaceDE w:val="0"/>
        <w:autoSpaceDN w:val="0"/>
        <w:bidi w:val="0"/>
        <w:adjustRightInd w:val="0"/>
        <w:snapToGrid w:val="0"/>
        <w:spacing w:line="236" w:lineRule="auto"/>
        <w:ind w:left="0"/>
        <w:jc w:val="center"/>
        <w:textAlignment w:val="baseline"/>
        <w:rPr>
          <w:rFonts w:ascii="方正黑体_GBK" w:hAnsi="方正黑体_GBK" w:eastAsia="方正黑体_GBK" w:cs="方正黑体_GBK"/>
          <w:sz w:val="31"/>
          <w:szCs w:val="31"/>
        </w:rPr>
      </w:pPr>
    </w:p>
    <w:p>
      <w:pPr>
        <w:keepNext w:val="0"/>
        <w:keepLines w:val="0"/>
        <w:pageBreakBefore w:val="0"/>
        <w:widowControl/>
        <w:kinsoku w:val="0"/>
        <w:wordWrap/>
        <w:overflowPunct/>
        <w:topLinePunct w:val="0"/>
        <w:autoSpaceDE w:val="0"/>
        <w:autoSpaceDN w:val="0"/>
        <w:bidi w:val="0"/>
        <w:adjustRightInd w:val="0"/>
        <w:snapToGrid w:val="0"/>
        <w:spacing w:before="0" w:after="0" w:afterLines="100" w:line="600" w:lineRule="exact"/>
        <w:ind w:left="0"/>
        <w:jc w:val="center"/>
        <w:textAlignment w:val="baseline"/>
        <w:rPr>
          <w:rFonts w:hint="eastAsia" w:ascii="仿宋" w:hAnsi="仿宋" w:eastAsia="仿宋" w:cs="仿宋"/>
          <w:sz w:val="32"/>
          <w:szCs w:val="32"/>
        </w:rPr>
      </w:pPr>
      <w:r>
        <w:rPr>
          <w:rFonts w:hint="eastAsia" w:ascii="黑体" w:hAnsi="黑体" w:eastAsia="黑体" w:cs="黑体"/>
          <w:sz w:val="32"/>
          <w:szCs w:val="32"/>
        </w:rPr>
        <w:t>第一章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w:t>
      </w:r>
      <w:r>
        <w:rPr>
          <w:rFonts w:hint="eastAsia" w:ascii="黑体" w:hAnsi="黑体" w:eastAsia="黑体" w:cs="黑体"/>
          <w:spacing w:val="23"/>
          <w:w w:val="101"/>
          <w:sz w:val="32"/>
          <w:szCs w:val="32"/>
          <w:lang w:val="en-US" w:eastAsia="zh-CN"/>
        </w:rPr>
        <w:t xml:space="preserve">  </w:t>
      </w:r>
      <w:r>
        <w:rPr>
          <w:rFonts w:hint="eastAsia" w:ascii="黑体" w:hAnsi="黑体" w:eastAsia="黑体" w:cs="黑体"/>
          <w:sz w:val="32"/>
          <w:szCs w:val="32"/>
        </w:rPr>
        <w:t>则</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第一条</w:t>
      </w:r>
      <w:r>
        <w:rPr>
          <w:rFonts w:hint="eastAsia" w:ascii="仿宋" w:hAnsi="仿宋" w:eastAsia="仿宋" w:cs="仿宋"/>
          <w:spacing w:val="8"/>
          <w:sz w:val="32"/>
          <w:szCs w:val="32"/>
        </w:rPr>
        <w:t xml:space="preserve">  为进一步规范行政备案管理，根据有关法律、法规、规章和国务院、省政府政策文件，结合本省实际，制定本办法。</w:t>
      </w:r>
      <w:bookmarkStart w:id="0" w:name="_GoBack"/>
      <w:bookmarkEnd w:id="0"/>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z w:val="32"/>
          <w:szCs w:val="32"/>
        </w:rPr>
      </w:pPr>
      <w:r>
        <w:rPr>
          <w:rFonts w:hint="eastAsia" w:ascii="黑体" w:hAnsi="黑体" w:eastAsia="黑体" w:cs="黑体"/>
          <w:sz w:val="32"/>
          <w:szCs w:val="32"/>
        </w:rPr>
        <w:t>第二条</w:t>
      </w:r>
      <w:r>
        <w:rPr>
          <w:rFonts w:hint="eastAsia" w:ascii="仿宋" w:hAnsi="仿宋" w:eastAsia="仿宋" w:cs="仿宋"/>
          <w:spacing w:val="8"/>
          <w:sz w:val="32"/>
          <w:szCs w:val="32"/>
        </w:rPr>
        <w:t xml:space="preserve">  本办法所称的行政备案是指行政机关或者法律、法规、规章授权的组织，依法接收公民、法人或者其他组织报送其</w:t>
      </w:r>
      <w:r>
        <w:rPr>
          <w:rFonts w:hint="eastAsia" w:ascii="仿宋" w:hAnsi="仿宋" w:eastAsia="仿宋" w:cs="仿宋"/>
          <w:spacing w:val="6"/>
          <w:sz w:val="32"/>
          <w:szCs w:val="32"/>
        </w:rPr>
        <w:t>从事特定活动的有关材料以存档备查的行为。</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第三条</w:t>
      </w:r>
      <w:r>
        <w:rPr>
          <w:rFonts w:hint="eastAsia" w:ascii="仿宋" w:hAnsi="仿宋" w:eastAsia="仿宋" w:cs="仿宋"/>
          <w:spacing w:val="8"/>
          <w:sz w:val="32"/>
          <w:szCs w:val="32"/>
        </w:rPr>
        <w:t xml:space="preserve">  本省行政区域内实施的行政备案，适用本办法。</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72" w:firstLineChars="200"/>
        <w:jc w:val="both"/>
        <w:textAlignment w:val="baseline"/>
        <w:rPr>
          <w:rFonts w:hint="eastAsia" w:ascii="仿宋" w:hAnsi="仿宋" w:eastAsia="仿宋" w:cs="仿宋"/>
          <w:spacing w:val="8"/>
          <w:sz w:val="32"/>
          <w:szCs w:val="32"/>
        </w:rPr>
      </w:pPr>
      <w:r>
        <w:rPr>
          <w:rFonts w:hint="eastAsia" w:ascii="仿宋" w:hAnsi="仿宋" w:eastAsia="仿宋" w:cs="仿宋"/>
          <w:spacing w:val="8"/>
          <w:sz w:val="32"/>
          <w:szCs w:val="32"/>
        </w:rPr>
        <w:t>行政部门之间或者内部管理事项的备案，不适用本办法。</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第四条</w:t>
      </w:r>
      <w:r>
        <w:rPr>
          <w:rFonts w:hint="eastAsia" w:ascii="仿宋" w:hAnsi="仿宋" w:eastAsia="仿宋" w:cs="仿宋"/>
          <w:spacing w:val="8"/>
          <w:sz w:val="32"/>
          <w:szCs w:val="32"/>
        </w:rPr>
        <w:t xml:space="preserve">  行政备案的管理应当遵循依法依规、公平公正、公开透明、高效便民的原则。</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z w:val="32"/>
          <w:szCs w:val="32"/>
        </w:rPr>
      </w:pPr>
      <w:r>
        <w:rPr>
          <w:rFonts w:hint="eastAsia" w:ascii="黑体" w:hAnsi="黑体" w:eastAsia="黑体" w:cs="黑体"/>
          <w:sz w:val="32"/>
          <w:szCs w:val="32"/>
        </w:rPr>
        <w:t>第五条</w:t>
      </w:r>
      <w:r>
        <w:rPr>
          <w:rFonts w:hint="eastAsia" w:ascii="仿宋" w:hAnsi="仿宋" w:eastAsia="仿宋" w:cs="仿宋"/>
          <w:spacing w:val="8"/>
          <w:sz w:val="32"/>
          <w:szCs w:val="32"/>
        </w:rPr>
        <w:t xml:space="preserve">  各级政务服务管理机构负责组织本行政区域内行政备案事项清单的编制、管理和调整等工作。各级行政备案事项主管部门和实施机关按照各自职责权限负责行政备案的具体管理、实施、监管等工作。</w:t>
      </w:r>
    </w:p>
    <w:p>
      <w:pPr>
        <w:keepNext w:val="0"/>
        <w:keepLines w:val="0"/>
        <w:pageBreakBefore w:val="0"/>
        <w:widowControl w:val="0"/>
        <w:kinsoku w:val="0"/>
        <w:wordWrap/>
        <w:overflowPunct/>
        <w:topLinePunct w:val="0"/>
        <w:autoSpaceDE w:val="0"/>
        <w:autoSpaceDN w:val="0"/>
        <w:bidi w:val="0"/>
        <w:adjustRightInd w:val="0"/>
        <w:snapToGrid w:val="0"/>
        <w:spacing w:before="0" w:beforeLines="100" w:after="0" w:afterLines="100" w:line="600" w:lineRule="exact"/>
        <w:ind w:left="0"/>
        <w:jc w:val="center"/>
        <w:textAlignment w:val="baseline"/>
        <w:rPr>
          <w:rFonts w:hint="eastAsia" w:ascii="仿宋" w:hAnsi="仿宋" w:eastAsia="仿宋" w:cs="仿宋"/>
          <w:sz w:val="32"/>
          <w:szCs w:val="32"/>
        </w:rPr>
      </w:pPr>
      <w:r>
        <w:rPr>
          <w:rFonts w:hint="eastAsia" w:ascii="黑体" w:hAnsi="黑体" w:eastAsia="黑体" w:cs="黑体"/>
          <w:sz w:val="32"/>
          <w:szCs w:val="32"/>
        </w:rPr>
        <w:t>第二章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行政备案的设定</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第六条</w:t>
      </w:r>
      <w:r>
        <w:rPr>
          <w:rFonts w:hint="eastAsia" w:ascii="仿宋" w:hAnsi="仿宋" w:eastAsia="仿宋" w:cs="仿宋"/>
          <w:spacing w:val="8"/>
          <w:sz w:val="32"/>
          <w:szCs w:val="32"/>
        </w:rPr>
        <w:t xml:space="preserve">  行政备案事项应当以法律、法规、规章为设定依据。对行政备案事项，不得规定经行政机关审查同意，企业和群众方可从事相关特定活动。</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第七条</w:t>
      </w:r>
      <w:r>
        <w:rPr>
          <w:rFonts w:hint="eastAsia" w:ascii="仿宋" w:hAnsi="仿宋" w:eastAsia="仿宋" w:cs="仿宋"/>
          <w:spacing w:val="8"/>
          <w:sz w:val="32"/>
          <w:szCs w:val="32"/>
        </w:rPr>
        <w:t xml:space="preserve">  能够通过部门协同、信息推送、数据共享、电子证照库等渠道获取有关信息的，以及可通过事中事后监管等措施进行管理的，不得再设定行政备案事项。</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第八条</w:t>
      </w:r>
      <w:r>
        <w:rPr>
          <w:rFonts w:hint="eastAsia" w:ascii="仿宋" w:hAnsi="仿宋" w:eastAsia="仿宋" w:cs="仿宋"/>
          <w:spacing w:val="8"/>
          <w:sz w:val="32"/>
          <w:szCs w:val="32"/>
        </w:rPr>
        <w:t xml:space="preserve">  地方性法规和政府规章涉及新设、取消或变更行政备案事项的，起草部门应当认真研究，广泛征求意见，充分论证合法性、必要性和合理性，并在起草说明中专门作出说明。</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第九条</w:t>
      </w:r>
      <w:r>
        <w:rPr>
          <w:rFonts w:hint="eastAsia" w:ascii="仿宋" w:hAnsi="仿宋" w:eastAsia="仿宋" w:cs="仿宋"/>
          <w:spacing w:val="8"/>
          <w:sz w:val="32"/>
          <w:szCs w:val="32"/>
        </w:rPr>
        <w:t xml:space="preserve">  省级政务服务管理机构负责组织省有关部门编制全省统一的行政备案事项清单，并向社会公开。</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72" w:firstLineChars="200"/>
        <w:jc w:val="both"/>
        <w:textAlignment w:val="baseline"/>
        <w:rPr>
          <w:rFonts w:hint="eastAsia" w:ascii="仿宋" w:hAnsi="仿宋" w:eastAsia="仿宋" w:cs="仿宋"/>
          <w:spacing w:val="8"/>
          <w:sz w:val="32"/>
          <w:szCs w:val="32"/>
        </w:rPr>
      </w:pPr>
      <w:r>
        <w:rPr>
          <w:rFonts w:hint="eastAsia" w:ascii="仿宋" w:hAnsi="仿宋" w:eastAsia="仿宋" w:cs="仿宋"/>
          <w:spacing w:val="8"/>
          <w:sz w:val="32"/>
          <w:szCs w:val="32"/>
        </w:rPr>
        <w:t>设区的市级、县级政务服务管理机构负责组织同级有关部门在上级行政备案事项清单中认领本行政区域内实施的行政备案事项，梳理设区的市地方性法规和政府规章设立的行政备案事项，编制本地区行政备案事项清单，并向社会公开。</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第十条</w:t>
      </w:r>
      <w:r>
        <w:rPr>
          <w:rFonts w:hint="eastAsia" w:ascii="仿宋" w:hAnsi="仿宋" w:eastAsia="仿宋" w:cs="仿宋"/>
          <w:spacing w:val="8"/>
          <w:sz w:val="32"/>
          <w:szCs w:val="32"/>
        </w:rPr>
        <w:t xml:space="preserve">  各级行政备案事项主管部门和实施机关应当建立健全行政备案评估和清理制度，根据法律、法规、规章的立改废释对行政备案事项清单进行动态更新调整。</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第十一条</w:t>
      </w:r>
      <w:r>
        <w:rPr>
          <w:rFonts w:hint="eastAsia" w:ascii="仿宋" w:hAnsi="仿宋" w:eastAsia="仿宋" w:cs="仿宋"/>
          <w:spacing w:val="8"/>
          <w:sz w:val="32"/>
          <w:szCs w:val="32"/>
        </w:rPr>
        <w:t xml:space="preserve">  各级行政备案事项清单公开后，同级权责清单管理部门和政务服务管理机构应当及时将行政备案事项纳入江苏省权责事项清单和政务服务事项基本目录统一规范管理。</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第十二条</w:t>
      </w:r>
      <w:r>
        <w:rPr>
          <w:rFonts w:hint="eastAsia" w:ascii="仿宋" w:hAnsi="仿宋" w:eastAsia="仿宋" w:cs="仿宋"/>
          <w:spacing w:val="8"/>
          <w:sz w:val="32"/>
          <w:szCs w:val="32"/>
        </w:rPr>
        <w:t xml:space="preserve">  行政备案事项清单包括事项名称、实施机关、设定依据等基本属性要素， 同一行政备案事项的基本属性要素在不同层级、不同区域之间应当保持一致。行政备案事项实施清单是对行政备案事项具体运行实施的细化和完善， 包括备案条件、材料、流程、时限、结果、示范文本等规范性实施要素。</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第十三条</w:t>
      </w:r>
      <w:r>
        <w:rPr>
          <w:rFonts w:hint="eastAsia" w:ascii="仿宋" w:hAnsi="仿宋" w:eastAsia="仿宋" w:cs="仿宋"/>
          <w:spacing w:val="8"/>
          <w:sz w:val="32"/>
          <w:szCs w:val="32"/>
        </w:rPr>
        <w:t xml:space="preserve">  省级主管部门应当依据法律、法规、规章等有关规定逐项制定行政备案事项实施清单，设区的市地方性法规和政府规章设立的行政备案事项实施清单由设区的市级主管部门制定，并接受上级主管部门的指导。</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第十四条</w:t>
      </w:r>
      <w:r>
        <w:rPr>
          <w:rFonts w:hint="eastAsia" w:ascii="仿宋" w:hAnsi="仿宋" w:eastAsia="仿宋" w:cs="仿宋"/>
          <w:spacing w:val="8"/>
          <w:sz w:val="32"/>
          <w:szCs w:val="32"/>
        </w:rPr>
        <w:t xml:space="preserve">  省级部门要针对不同的办理情形明确具体实施要素，依法确定行政备案事项的业务办理项，明确行政备案办理类型、规范行政备案结果形式，加快实现同一事项同要素管理、无差别受理、同标准办理。</w:t>
      </w:r>
    </w:p>
    <w:p>
      <w:pPr>
        <w:keepNext w:val="0"/>
        <w:keepLines w:val="0"/>
        <w:pageBreakBefore w:val="0"/>
        <w:widowControl w:val="0"/>
        <w:kinsoku/>
        <w:wordWrap/>
        <w:overflowPunct w:val="0"/>
        <w:topLinePunct w:val="0"/>
        <w:autoSpaceDE w:val="0"/>
        <w:autoSpaceDN w:val="0"/>
        <w:bidi w:val="0"/>
        <w:adjustRightInd w:val="0"/>
        <w:snapToGrid w:val="0"/>
        <w:spacing w:before="0" w:beforeLines="100" w:after="0" w:afterLines="100" w:line="600" w:lineRule="exact"/>
        <w:ind w:right="0"/>
        <w:jc w:val="center"/>
        <w:textAlignment w:val="baseline"/>
        <w:rPr>
          <w:rFonts w:hint="eastAsia" w:ascii="黑体" w:hAnsi="黑体" w:eastAsia="黑体" w:cs="黑体"/>
          <w:sz w:val="32"/>
          <w:szCs w:val="32"/>
        </w:rPr>
      </w:pPr>
      <w:r>
        <w:rPr>
          <w:rFonts w:hint="eastAsia" w:ascii="黑体" w:hAnsi="黑体" w:eastAsia="黑体" w:cs="黑体"/>
          <w:sz w:val="32"/>
          <w:szCs w:val="32"/>
        </w:rPr>
        <w:t>第三章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行政备案的实施</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第十五条</w:t>
      </w:r>
      <w:r>
        <w:rPr>
          <w:rFonts w:hint="eastAsia" w:ascii="仿宋" w:hAnsi="仿宋" w:eastAsia="仿宋" w:cs="仿宋"/>
          <w:spacing w:val="8"/>
          <w:sz w:val="32"/>
          <w:szCs w:val="32"/>
        </w:rPr>
        <w:t xml:space="preserve">  行政备案实行事后备案，各级实施机关在备案前 不得限制行政相对人从事特定活动。法律、法规、规章明确规定确需进行实质性审查、开展事前备案的，从其规定。</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第十六条</w:t>
      </w:r>
      <w:r>
        <w:rPr>
          <w:rFonts w:hint="eastAsia" w:ascii="仿宋" w:hAnsi="仿宋" w:eastAsia="仿宋" w:cs="仿宋"/>
          <w:spacing w:val="8"/>
          <w:sz w:val="32"/>
          <w:szCs w:val="32"/>
        </w:rPr>
        <w:t xml:space="preserve">  各级实施机关应当严格按照行政备案事项实施清 单开展备案工作，但可作出压减办理时限、优化备案材料、简化办事流程等有利于申请人的优化调整。</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第十七条</w:t>
      </w:r>
      <w:r>
        <w:rPr>
          <w:rFonts w:hint="eastAsia" w:ascii="仿宋" w:hAnsi="仿宋" w:eastAsia="仿宋" w:cs="仿宋"/>
          <w:spacing w:val="8"/>
          <w:sz w:val="32"/>
          <w:szCs w:val="32"/>
        </w:rPr>
        <w:t xml:space="preserve">  除涉及国家秘密等特殊情形外，行政备案事项应当纳入省一体化政务服务平台统一管理，推进行政备案事项线上申请、一网通办、全程网办。</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72" w:firstLineChars="200"/>
        <w:jc w:val="both"/>
        <w:textAlignment w:val="baseline"/>
        <w:rPr>
          <w:rFonts w:hint="eastAsia" w:ascii="仿宋" w:hAnsi="仿宋" w:eastAsia="仿宋" w:cs="仿宋"/>
          <w:spacing w:val="8"/>
          <w:sz w:val="32"/>
          <w:szCs w:val="32"/>
        </w:rPr>
      </w:pPr>
      <w:r>
        <w:rPr>
          <w:rFonts w:hint="eastAsia" w:ascii="仿宋" w:hAnsi="仿宋" w:eastAsia="仿宋" w:cs="仿宋"/>
          <w:spacing w:val="8"/>
          <w:sz w:val="32"/>
          <w:szCs w:val="32"/>
        </w:rPr>
        <w:t>行政备案事项应当统一进驻政务服务场所集中办理。</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第十八条</w:t>
      </w:r>
      <w:r>
        <w:rPr>
          <w:rFonts w:hint="eastAsia" w:ascii="仿宋" w:hAnsi="仿宋" w:eastAsia="仿宋" w:cs="仿宋"/>
          <w:spacing w:val="8"/>
          <w:sz w:val="32"/>
          <w:szCs w:val="32"/>
        </w:rPr>
        <w:t xml:space="preserve">  各级实施机关应当在实施清单相关要素基础上，完善办理地点、办理时间、网办地址、咨询方式、联系方式等服 务性信息，形成行政备案事项办事指南，在一体化政务服务平台和政务服务场所对外公布，方便查询和办理。</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第十九条</w:t>
      </w:r>
      <w:r>
        <w:rPr>
          <w:rFonts w:hint="eastAsia" w:ascii="仿宋" w:hAnsi="仿宋" w:eastAsia="仿宋" w:cs="仿宋"/>
          <w:spacing w:val="8"/>
          <w:sz w:val="32"/>
          <w:szCs w:val="32"/>
        </w:rPr>
        <w:t xml:space="preserve">  各级实施机关应当使用统一身份认证、电子印章、电子签名、电子证照、电子档案等技术，不断提升行政备案事项线上线下办理深度，通过直接取消证照材料或实行数据共享、在线核验等方式，推动实现政府部门核发的材料一律免于提交，能够提供电子证照的一律免于提交实体证照。</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72" w:firstLineChars="200"/>
        <w:jc w:val="both"/>
        <w:textAlignment w:val="baseline"/>
        <w:rPr>
          <w:rFonts w:hint="eastAsia" w:ascii="仿宋" w:hAnsi="仿宋" w:eastAsia="仿宋" w:cs="仿宋"/>
          <w:spacing w:val="8"/>
          <w:sz w:val="32"/>
          <w:szCs w:val="32"/>
        </w:rPr>
      </w:pPr>
      <w:r>
        <w:rPr>
          <w:rFonts w:hint="eastAsia" w:ascii="仿宋" w:hAnsi="仿宋" w:eastAsia="仿宋" w:cs="仿宋"/>
          <w:spacing w:val="8"/>
          <w:sz w:val="32"/>
          <w:szCs w:val="32"/>
        </w:rPr>
        <w:t>鼓励各级实施机关通过备案材料结构化、业务流程标准化、核查规则指标化、数据比对自动化，打造无需人工填写、无需人工核查的智能备案模式，推动实现高频事项全程电子化备案及电子档案归档。</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第二十条</w:t>
      </w:r>
      <w:r>
        <w:rPr>
          <w:rFonts w:hint="eastAsia" w:ascii="仿宋" w:hAnsi="仿宋" w:eastAsia="仿宋" w:cs="仿宋"/>
          <w:spacing w:val="8"/>
          <w:sz w:val="32"/>
          <w:szCs w:val="32"/>
        </w:rPr>
        <w:t xml:space="preserve">  除涉及国家秘密、商业秘密、个人隐私，以及其他依法不予公开的情形外，行政备案结果应当向社会公开。</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72" w:firstLineChars="200"/>
        <w:jc w:val="both"/>
        <w:textAlignment w:val="baseline"/>
        <w:rPr>
          <w:rFonts w:hint="eastAsia" w:ascii="仿宋" w:hAnsi="仿宋" w:eastAsia="仿宋" w:cs="仿宋"/>
          <w:spacing w:val="8"/>
          <w:sz w:val="32"/>
          <w:szCs w:val="32"/>
        </w:rPr>
      </w:pPr>
      <w:r>
        <w:rPr>
          <w:rFonts w:hint="eastAsia" w:ascii="仿宋" w:hAnsi="仿宋" w:eastAsia="仿宋" w:cs="仿宋"/>
          <w:spacing w:val="8"/>
          <w:sz w:val="32"/>
          <w:szCs w:val="32"/>
        </w:rPr>
        <w:t>各级实施机关要依托政务服务“好差评”平台，加强对行政备案事项办理情况的跟踪评估。</w:t>
      </w:r>
    </w:p>
    <w:p>
      <w:pPr>
        <w:keepNext w:val="0"/>
        <w:keepLines w:val="0"/>
        <w:pageBreakBefore w:val="0"/>
        <w:widowControl w:val="0"/>
        <w:kinsoku/>
        <w:wordWrap/>
        <w:overflowPunct w:val="0"/>
        <w:topLinePunct w:val="0"/>
        <w:autoSpaceDE w:val="0"/>
        <w:autoSpaceDN w:val="0"/>
        <w:bidi w:val="0"/>
        <w:adjustRightInd w:val="0"/>
        <w:snapToGrid w:val="0"/>
        <w:spacing w:before="0" w:beforeLines="100" w:after="0" w:afterLines="100" w:line="600" w:lineRule="exact"/>
        <w:ind w:right="0"/>
        <w:jc w:val="center"/>
        <w:textAlignment w:val="baseline"/>
        <w:rPr>
          <w:rFonts w:hint="eastAsia" w:ascii="黑体" w:hAnsi="黑体" w:eastAsia="黑体" w:cs="黑体"/>
          <w:sz w:val="32"/>
          <w:szCs w:val="32"/>
        </w:rPr>
      </w:pPr>
      <w:r>
        <w:rPr>
          <w:rFonts w:hint="eastAsia" w:ascii="黑体" w:hAnsi="黑体" w:eastAsia="黑体" w:cs="黑体"/>
          <w:sz w:val="32"/>
          <w:szCs w:val="32"/>
        </w:rPr>
        <w:t>第四章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管理监督</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第二十一条</w:t>
      </w:r>
      <w:r>
        <w:rPr>
          <w:rFonts w:hint="eastAsia" w:ascii="仿宋" w:hAnsi="仿宋" w:eastAsia="仿宋" w:cs="仿宋"/>
          <w:spacing w:val="8"/>
          <w:sz w:val="32"/>
          <w:szCs w:val="32"/>
        </w:rPr>
        <w:t xml:space="preserve">  各级主管部门要加强对本系统行政备案工作的监督检查，明确本部门行政备案管理工作的牵头机构， 统筹做好行政备案事项清单的编制、调整、应用等相关工作。加强指导和监督，依法依规确定行政备案监管主体，明确监管要求，强化监管措施。</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第二十二条</w:t>
      </w:r>
      <w:r>
        <w:rPr>
          <w:rFonts w:hint="eastAsia" w:ascii="仿宋" w:hAnsi="仿宋" w:eastAsia="仿宋" w:cs="仿宋"/>
          <w:spacing w:val="8"/>
          <w:sz w:val="32"/>
          <w:szCs w:val="32"/>
        </w:rPr>
        <w:t xml:space="preserve">  各级实施机关要建立健全行政备案实施监督制度，依法依规及时对行政备案材料进行核查，并根据核查情况开展后续工作。对未按要求在法定时限内进行备案的，应当根据有关规定依法处理，并责令其限期进行备案；对隐瞒有关情况或者提供虚假材料备案的，应当及时予以纠正。</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第二十三条</w:t>
      </w:r>
      <w:r>
        <w:rPr>
          <w:rFonts w:hint="eastAsia" w:ascii="仿宋" w:hAnsi="仿宋" w:eastAsia="仿宋" w:cs="仿宋"/>
          <w:spacing w:val="8"/>
          <w:sz w:val="32"/>
          <w:szCs w:val="32"/>
        </w:rPr>
        <w:t xml:space="preserve">  行政备案监管主体要创新监管方式方法，  充分利用“双随机、一公开”“互联网+监管”“跨部门综合监管”等监管方式，加强行政备案与监督检查、行政处罚、联合监管等数据的共享和协同，提高政府监管效能。</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72" w:firstLineChars="200"/>
        <w:jc w:val="both"/>
        <w:textAlignment w:val="baseline"/>
        <w:rPr>
          <w:rFonts w:hint="eastAsia" w:ascii="仿宋" w:hAnsi="仿宋" w:eastAsia="仿宋" w:cs="仿宋"/>
          <w:spacing w:val="8"/>
          <w:sz w:val="32"/>
          <w:szCs w:val="32"/>
        </w:rPr>
      </w:pPr>
      <w:r>
        <w:rPr>
          <w:rFonts w:hint="eastAsia" w:ascii="仿宋" w:hAnsi="仿宋" w:eastAsia="仿宋" w:cs="仿宋"/>
          <w:spacing w:val="8"/>
          <w:sz w:val="32"/>
          <w:szCs w:val="32"/>
        </w:rPr>
        <w:t>政务服务管理机构要依托江苏省政务服务事项管理系统行 政备案管理模块，优化完善事项审核、数据质检、统计分析、综合管理等功能，推动行政备案事项规范化管理。</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第二十四条</w:t>
      </w:r>
      <w:r>
        <w:rPr>
          <w:rFonts w:hint="eastAsia" w:ascii="仿宋" w:hAnsi="仿宋" w:eastAsia="仿宋" w:cs="仿宋"/>
          <w:spacing w:val="8"/>
          <w:sz w:val="32"/>
          <w:szCs w:val="32"/>
        </w:rPr>
        <w:t xml:space="preserve">  本办法由省政务服务管理办公室负责解释。在实施过程中，有关法律、法规、规章和国务院、省政府政策文件另有规定的，从其规定。</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40" w:firstLineChars="200"/>
        <w:jc w:val="both"/>
        <w:textAlignment w:val="baseline"/>
        <w:rPr>
          <w:rFonts w:hint="eastAsia" w:ascii="仿宋" w:hAnsi="仿宋" w:eastAsia="仿宋" w:cs="仿宋"/>
          <w:spacing w:val="8"/>
          <w:sz w:val="32"/>
          <w:szCs w:val="32"/>
        </w:rPr>
      </w:pPr>
      <w:r>
        <w:rPr>
          <w:rFonts w:hint="eastAsia" w:ascii="黑体" w:hAnsi="黑体" w:eastAsia="黑体" w:cs="黑体"/>
          <w:sz w:val="32"/>
          <w:szCs w:val="32"/>
        </w:rPr>
        <w:t>第二十五条</w:t>
      </w:r>
      <w:r>
        <w:rPr>
          <w:rFonts w:hint="eastAsia" w:ascii="仿宋" w:hAnsi="仿宋" w:eastAsia="仿宋" w:cs="仿宋"/>
          <w:spacing w:val="8"/>
          <w:sz w:val="32"/>
          <w:szCs w:val="32"/>
        </w:rPr>
        <w:t xml:space="preserve">  本办法自发布之日起施行，有效期2年。</w:t>
      </w:r>
    </w:p>
    <w:p>
      <w:pPr>
        <w:keepNext w:val="0"/>
        <w:keepLines w:val="0"/>
        <w:pageBreakBefore w:val="0"/>
        <w:widowControl w:val="0"/>
        <w:kinsoku/>
        <w:wordWrap/>
        <w:overflowPunct w:val="0"/>
        <w:topLinePunct w:val="0"/>
        <w:autoSpaceDE w:val="0"/>
        <w:autoSpaceDN w:val="0"/>
        <w:bidi w:val="0"/>
        <w:adjustRightInd w:val="0"/>
        <w:snapToGrid w:val="0"/>
        <w:spacing w:line="600" w:lineRule="exact"/>
        <w:ind w:left="0" w:right="0" w:firstLine="672" w:firstLineChars="200"/>
        <w:jc w:val="both"/>
        <w:textAlignment w:val="baseline"/>
        <w:rPr>
          <w:rFonts w:hint="eastAsia" w:ascii="仿宋" w:hAnsi="仿宋" w:eastAsia="仿宋" w:cs="仿宋"/>
          <w:spacing w:val="8"/>
          <w:sz w:val="32"/>
          <w:szCs w:val="32"/>
        </w:rPr>
      </w:pPr>
    </w:p>
    <w:sectPr>
      <w:footerReference r:id="rId5" w:type="default"/>
      <w:pgSz w:w="11906" w:h="16838"/>
      <w:pgMar w:top="2098" w:right="1531" w:bottom="1701" w:left="1531" w:header="850" w:footer="1417"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11" w:lineRule="exact"/>
      <w:rPr>
        <w:rFonts w:ascii="微软雅黑" w:hAnsi="微软雅黑" w:eastAsia="微软雅黑" w:cs="微软雅黑"/>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eastAsia="宋体"/>
                              <w:lang w:val="en-US" w:eastAsia="zh-CN"/>
                            </w:rPr>
                          </w:pP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 xml:space="preserve"> </w:t>
                          </w:r>
                          <w:r>
                            <w:rPr>
                              <w:rFonts w:hint="eastAsia" w:ascii="宋体" w:hAnsi="宋体" w:eastAsia="宋体" w:cs="宋体"/>
                              <w:sz w:val="30"/>
                              <w:szCs w:val="30"/>
                              <w:lang w:eastAsia="zh-CN"/>
                            </w:rPr>
                            <w:fldChar w:fldCharType="begin"/>
                          </w:r>
                          <w:r>
                            <w:rPr>
                              <w:rFonts w:hint="eastAsia" w:ascii="宋体" w:hAnsi="宋体" w:eastAsia="宋体" w:cs="宋体"/>
                              <w:sz w:val="30"/>
                              <w:szCs w:val="30"/>
                              <w:lang w:eastAsia="zh-CN"/>
                            </w:rPr>
                            <w:instrText xml:space="preserve"> PAGE  \* MERGEFORMAT </w:instrText>
                          </w:r>
                          <w:r>
                            <w:rPr>
                              <w:rFonts w:hint="eastAsia" w:ascii="宋体" w:hAnsi="宋体" w:eastAsia="宋体" w:cs="宋体"/>
                              <w:sz w:val="30"/>
                              <w:szCs w:val="30"/>
                              <w:lang w:eastAsia="zh-CN"/>
                            </w:rPr>
                            <w:fldChar w:fldCharType="separate"/>
                          </w:r>
                          <w:r>
                            <w:rPr>
                              <w:rFonts w:hint="eastAsia" w:ascii="宋体" w:hAnsi="宋体" w:eastAsia="宋体" w:cs="宋体"/>
                              <w:sz w:val="30"/>
                              <w:szCs w:val="30"/>
                              <w:lang w:eastAsia="zh-CN"/>
                            </w:rPr>
                            <w:t>1</w:t>
                          </w:r>
                          <w:r>
                            <w:rPr>
                              <w:rFonts w:hint="eastAsia" w:ascii="宋体" w:hAnsi="宋体" w:eastAsia="宋体" w:cs="宋体"/>
                              <w:sz w:val="30"/>
                              <w:szCs w:val="30"/>
                              <w:lang w:eastAsia="zh-CN"/>
                            </w:rPr>
                            <w:fldChar w:fldCharType="end"/>
                          </w:r>
                          <w:r>
                            <w:rPr>
                              <w:rFonts w:hint="eastAsia" w:ascii="宋体" w:hAnsi="宋体" w:eastAsia="宋体" w:cs="宋体"/>
                              <w:sz w:val="30"/>
                              <w:szCs w:val="30"/>
                              <w:lang w:val="en-US" w:eastAsia="zh-CN"/>
                            </w:rPr>
                            <w:t xml:space="preserve"> </w:t>
                          </w:r>
                          <w:r>
                            <w:rPr>
                              <w:rFonts w:hint="eastAsia" w:ascii="宋体" w:hAnsi="宋体" w:eastAsia="宋体" w:cs="宋体"/>
                              <w:sz w:val="30"/>
                              <w:szCs w:val="30"/>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eastAsia="宋体"/>
                        <w:lang w:val="en-US" w:eastAsia="zh-CN"/>
                      </w:rPr>
                    </w:pP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 xml:space="preserve"> </w:t>
                    </w:r>
                    <w:r>
                      <w:rPr>
                        <w:rFonts w:hint="eastAsia" w:ascii="宋体" w:hAnsi="宋体" w:eastAsia="宋体" w:cs="宋体"/>
                        <w:sz w:val="30"/>
                        <w:szCs w:val="30"/>
                        <w:lang w:eastAsia="zh-CN"/>
                      </w:rPr>
                      <w:fldChar w:fldCharType="begin"/>
                    </w:r>
                    <w:r>
                      <w:rPr>
                        <w:rFonts w:hint="eastAsia" w:ascii="宋体" w:hAnsi="宋体" w:eastAsia="宋体" w:cs="宋体"/>
                        <w:sz w:val="30"/>
                        <w:szCs w:val="30"/>
                        <w:lang w:eastAsia="zh-CN"/>
                      </w:rPr>
                      <w:instrText xml:space="preserve"> PAGE  \* MERGEFORMAT </w:instrText>
                    </w:r>
                    <w:r>
                      <w:rPr>
                        <w:rFonts w:hint="eastAsia" w:ascii="宋体" w:hAnsi="宋体" w:eastAsia="宋体" w:cs="宋体"/>
                        <w:sz w:val="30"/>
                        <w:szCs w:val="30"/>
                        <w:lang w:eastAsia="zh-CN"/>
                      </w:rPr>
                      <w:fldChar w:fldCharType="separate"/>
                    </w:r>
                    <w:r>
                      <w:rPr>
                        <w:rFonts w:hint="eastAsia" w:ascii="宋体" w:hAnsi="宋体" w:eastAsia="宋体" w:cs="宋体"/>
                        <w:sz w:val="30"/>
                        <w:szCs w:val="30"/>
                        <w:lang w:eastAsia="zh-CN"/>
                      </w:rPr>
                      <w:t>1</w:t>
                    </w:r>
                    <w:r>
                      <w:rPr>
                        <w:rFonts w:hint="eastAsia" w:ascii="宋体" w:hAnsi="宋体" w:eastAsia="宋体" w:cs="宋体"/>
                        <w:sz w:val="30"/>
                        <w:szCs w:val="30"/>
                        <w:lang w:eastAsia="zh-CN"/>
                      </w:rPr>
                      <w:fldChar w:fldCharType="end"/>
                    </w:r>
                    <w:r>
                      <w:rPr>
                        <w:rFonts w:hint="eastAsia" w:ascii="宋体" w:hAnsi="宋体" w:eastAsia="宋体" w:cs="宋体"/>
                        <w:sz w:val="30"/>
                        <w:szCs w:val="30"/>
                        <w:lang w:val="en-US" w:eastAsia="zh-CN"/>
                      </w:rPr>
                      <w:t xml:space="preserve"> </w:t>
                    </w:r>
                    <w:r>
                      <w:rPr>
                        <w:rFonts w:hint="eastAsia" w:ascii="宋体" w:hAnsi="宋体" w:eastAsia="宋体" w:cs="宋体"/>
                        <w:sz w:val="30"/>
                        <w:szCs w:val="30"/>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zYzMzNjI1OTIyOTBiOTBjNzZiZWY1ZWQxM2Y0MmYifQ=="/>
  </w:docVars>
  <w:rsids>
    <w:rsidRoot w:val="2D193254"/>
    <w:rsid w:val="0B7C6558"/>
    <w:rsid w:val="1885684F"/>
    <w:rsid w:val="2D193254"/>
    <w:rsid w:val="3EDA3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2024-01-02T06:48:00Z</dcterms:created>
  <dc:creator>HP</dc:creator>
  <cp:lastModifiedBy>蔡庆琳</cp:lastModifiedBy>
  <dcterms:modified xsi:type="dcterms:W3CDTF">2024-01-03T01:08:54Z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A07398A5E5444D67A1E69707F9226FCD_12</vt:lpwstr>
  </property>
</Properties>
</file>