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0DA114">
      <w:pPr>
        <w:widowControl/>
        <w:adjustRightInd w:val="0"/>
        <w:snapToGrid w:val="0"/>
        <w:spacing w:line="560" w:lineRule="exact"/>
        <w:jc w:val="center"/>
        <w:rPr>
          <w:rFonts w:hint="default" w:ascii="Times New Roman" w:hAnsi="Times New Roman" w:eastAsia="仿宋_GB2312" w:cs="Times New Roman"/>
          <w:b/>
          <w:bCs/>
          <w:sz w:val="44"/>
          <w:szCs w:val="44"/>
        </w:rPr>
      </w:pPr>
      <w:r>
        <w:rPr>
          <w:rFonts w:hint="default" w:ascii="Times New Roman" w:hAnsi="Times New Roman" w:eastAsia="仿宋_GB2312" w:cs="Times New Roman"/>
          <w:b/>
          <w:bCs/>
          <w:sz w:val="44"/>
          <w:szCs w:val="44"/>
          <w:lang w:val="en-US" w:eastAsia="zh-CN"/>
        </w:rPr>
        <w:t>云龙区202</w:t>
      </w:r>
      <w:r>
        <w:rPr>
          <w:rFonts w:hint="eastAsia" w:eastAsia="仿宋_GB2312" w:cs="Times New Roman"/>
          <w:b/>
          <w:bCs/>
          <w:sz w:val="44"/>
          <w:szCs w:val="44"/>
          <w:lang w:val="en-US" w:eastAsia="zh-CN"/>
        </w:rPr>
        <w:t>4</w:t>
      </w:r>
      <w:bookmarkStart w:id="0" w:name="_GoBack"/>
      <w:bookmarkEnd w:id="0"/>
      <w:r>
        <w:rPr>
          <w:rFonts w:hint="default" w:ascii="Times New Roman" w:hAnsi="Times New Roman" w:eastAsia="仿宋_GB2312" w:cs="Times New Roman"/>
          <w:b/>
          <w:bCs/>
          <w:sz w:val="44"/>
          <w:szCs w:val="44"/>
          <w:lang w:val="en-US" w:eastAsia="zh-CN"/>
        </w:rPr>
        <w:t>年</w:t>
      </w:r>
      <w:r>
        <w:rPr>
          <w:rFonts w:hint="default" w:ascii="Times New Roman" w:hAnsi="Times New Roman" w:eastAsia="仿宋_GB2312" w:cs="Times New Roman"/>
          <w:b/>
          <w:bCs/>
          <w:sz w:val="44"/>
          <w:szCs w:val="44"/>
        </w:rPr>
        <w:t>农机购置补贴机具核验</w:t>
      </w:r>
    </w:p>
    <w:p w14:paraId="18F9CB49">
      <w:pPr>
        <w:widowControl/>
        <w:adjustRightInd w:val="0"/>
        <w:snapToGrid w:val="0"/>
        <w:spacing w:line="560" w:lineRule="exact"/>
        <w:jc w:val="center"/>
        <w:rPr>
          <w:rFonts w:hint="default" w:ascii="Times New Roman" w:hAnsi="Times New Roman" w:eastAsia="仿宋_GB2312" w:cs="Times New Roman"/>
          <w:b/>
          <w:bCs/>
          <w:sz w:val="44"/>
          <w:szCs w:val="44"/>
        </w:rPr>
      </w:pPr>
      <w:r>
        <w:rPr>
          <w:rFonts w:hint="default" w:ascii="Times New Roman" w:hAnsi="Times New Roman" w:eastAsia="仿宋_GB2312" w:cs="Times New Roman"/>
          <w:b/>
          <w:bCs/>
          <w:sz w:val="44"/>
          <w:szCs w:val="44"/>
        </w:rPr>
        <w:t>工作要点</w:t>
      </w:r>
    </w:p>
    <w:p w14:paraId="4915E500">
      <w:pPr>
        <w:widowControl/>
        <w:adjustRightInd w:val="0"/>
        <w:snapToGrid w:val="0"/>
        <w:spacing w:line="560" w:lineRule="exact"/>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 </w:t>
      </w:r>
    </w:p>
    <w:p w14:paraId="653FF1E5">
      <w:pPr>
        <w:widowControl/>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kern w:val="0"/>
          <w:sz w:val="32"/>
          <w:szCs w:val="32"/>
        </w:rPr>
        <w:t xml:space="preserve">  </w:t>
      </w:r>
      <w:r>
        <w:rPr>
          <w:rFonts w:hint="default" w:ascii="Times New Roman" w:hAnsi="Times New Roman" w:eastAsia="仿宋_GB2312" w:cs="Times New Roman"/>
          <w:color w:val="000000"/>
          <w:sz w:val="32"/>
          <w:szCs w:val="32"/>
        </w:rPr>
        <w:t>加强农机购置补贴机具核验管理，是确保补贴资金安全和政策效益充分发挥的关键举措。为指导各地做好农机购置补贴机具核验工作，规范核验行为，防范管理风险，提高政策实施工作效率，进一步便民利民，根据农业农村部、财政部及我省农机购置补贴政策实施相关规定，制定工作要点如下。</w:t>
      </w:r>
    </w:p>
    <w:p w14:paraId="7C35D876">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一、核验内容</w:t>
      </w:r>
    </w:p>
    <w:p w14:paraId="1D2CFB57">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补贴机具核验是指县级及以下农业农村主管部门对从事农业生产的个人和农业生产经营组织（以下简称“购机者”）申报农机购置补贴时提供的相关资料进行形式审核、对机具进行核查的工作。核验的主要内容包括：</w:t>
      </w:r>
    </w:p>
    <w:p w14:paraId="53000F68">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（一）购机者身份信息。个人身份证件或农业生产经营组织工商营业执照（统一社会信用代码）及其法定代表人身份证件等信息。</w:t>
      </w:r>
    </w:p>
    <w:p w14:paraId="2E122CCF">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（二）购买信息。购买补贴机具税控发票等信息。</w:t>
      </w:r>
    </w:p>
    <w:p w14:paraId="3147F40D">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（三）机具信息。机具实物上的固定铭牌信息、农机购置补贴辅助管理系统所对应机具的信息、牌证管理机具的行驶证信息等。</w:t>
      </w:r>
    </w:p>
    <w:p w14:paraId="2C4EEF9D">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（四）其他信息。购机者银行卡（折）账号、开户名等信息，以及政策实施要求提供的其他必要信息。</w:t>
      </w:r>
    </w:p>
    <w:p w14:paraId="5FC42073">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上述信息的真实性、完整性和有效性由购机者、产销企业和农机安全监理机构分别负责，并承担相应的法律责任。   </w:t>
      </w:r>
    </w:p>
    <w:p w14:paraId="3E6D3D76">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二、核验程序及要求</w:t>
      </w:r>
    </w:p>
    <w:p w14:paraId="0576550E">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（一）受理申请。对购机者自主提出的补贴申请，主管部门应按规定及时受理。鼓励通过手机APP、“一站式”服务窗口等便捷高效的方式受理申请。</w:t>
      </w:r>
    </w:p>
    <w:p w14:paraId="3B14323A">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（二）资料核验。</w:t>
      </w:r>
      <w:r>
        <w:rPr>
          <w:rFonts w:hint="default" w:ascii="Times New Roman" w:hAnsi="Times New Roman" w:eastAsia="仿宋_GB2312" w:cs="Times New Roman"/>
          <w:b/>
          <w:bCs/>
          <w:color w:val="000000"/>
          <w:sz w:val="32"/>
          <w:szCs w:val="32"/>
        </w:rPr>
        <w:t>一是购机者及其身份、购机税控发票等资料。</w:t>
      </w:r>
      <w:r>
        <w:rPr>
          <w:rFonts w:hint="default" w:ascii="Times New Roman" w:hAnsi="Times New Roman" w:eastAsia="仿宋_GB2312" w:cs="Times New Roman"/>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default" w:ascii="Times New Roman" w:hAnsi="Times New Roman" w:eastAsia="仿宋_GB2312" w:cs="Times New Roman"/>
          <w:b/>
          <w:bCs/>
          <w:color w:val="000000"/>
          <w:sz w:val="32"/>
          <w:szCs w:val="32"/>
        </w:rPr>
        <w:t>二是银行卡（折）等资料。</w:t>
      </w:r>
      <w:r>
        <w:rPr>
          <w:rFonts w:hint="default" w:ascii="Times New Roman" w:hAnsi="Times New Roman" w:eastAsia="仿宋_GB2312" w:cs="Times New Roman"/>
          <w:color w:val="000000"/>
          <w:sz w:val="32"/>
          <w:szCs w:val="32"/>
        </w:rPr>
        <w:t>重点核验购机者填写的银行卡（折）账号、开户名等信息与其携带的银行卡（折）所显示的账号、身份证件所显示的购机者姓名、工商营业执照所显示的农业生产经营组织名称一致性情况。</w:t>
      </w:r>
      <w:r>
        <w:rPr>
          <w:rFonts w:hint="default" w:ascii="Times New Roman" w:hAnsi="Times New Roman" w:eastAsia="仿宋_GB2312" w:cs="Times New Roman"/>
          <w:b/>
          <w:bCs/>
          <w:color w:val="000000"/>
          <w:sz w:val="32"/>
          <w:szCs w:val="32"/>
        </w:rPr>
        <w:t>三是购机价格真实性承诺。</w:t>
      </w:r>
      <w:r>
        <w:rPr>
          <w:rFonts w:hint="default" w:ascii="Times New Roman" w:hAnsi="Times New Roman" w:eastAsia="仿宋_GB2312" w:cs="Times New Roman"/>
          <w:color w:val="000000"/>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hint="default" w:ascii="Times New Roman" w:hAnsi="Times New Roman" w:eastAsia="仿宋_GB2312" w:cs="Times New Roman"/>
          <w:b/>
          <w:bCs/>
          <w:color w:val="000000"/>
          <w:sz w:val="32"/>
          <w:szCs w:val="32"/>
        </w:rPr>
        <w:t>四是县级政策实施工作方案要求提供的其他资料。</w:t>
      </w:r>
    </w:p>
    <w:p w14:paraId="37D70CF4">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未通过核验的，应将所发现的问题一次性告知购机者，并说明完善方法。</w:t>
      </w:r>
    </w:p>
    <w:p w14:paraId="76BB2762">
      <w:pPr>
        <w:adjustRightInd w:val="0"/>
        <w:snapToGrid w:val="0"/>
        <w:spacing w:line="560" w:lineRule="exact"/>
        <w:ind w:firstLine="645"/>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三）机具核验。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14:paraId="47AD577F">
      <w:pPr>
        <w:adjustRightInd w:val="0"/>
        <w:snapToGrid w:val="0"/>
        <w:spacing w:line="560" w:lineRule="exact"/>
        <w:ind w:firstLine="645"/>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14:paraId="4DB3710F">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未通过核验的，应将所发现的问题一次性告知购机者，并说明完善方法。</w:t>
      </w:r>
    </w:p>
    <w:p w14:paraId="61BFB281">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（四）复核登记。对资料核验、机具核验的程序、方式和签章的规范性进行集体复核，可与集体会商同步进行，通过后登记立册。</w:t>
      </w:r>
    </w:p>
    <w:p w14:paraId="3DDDAAE0">
      <w:pPr>
        <w:pStyle w:val="4"/>
        <w:adjustRightInd w:val="0"/>
        <w:spacing w:line="560" w:lineRule="exact"/>
        <w:ind w:firstLine="64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（五）公示报送。</w:t>
      </w:r>
      <w:r>
        <w:rPr>
          <w:rFonts w:hint="default" w:ascii="Times New Roman" w:hAnsi="Times New Roman" w:eastAsia="仿宋_GB2312" w:cs="Times New Roman"/>
          <w:kern w:val="0"/>
          <w:sz w:val="32"/>
          <w:szCs w:val="32"/>
        </w:rPr>
        <w:t>对通过复核的补贴申请信息进行为期不少于30天的公示，公示无异议后报送同级财政部门。</w:t>
      </w:r>
    </w:p>
    <w:p w14:paraId="317905F9">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（六）资料处理。对财政部门未提出疑义的补贴申请，将其核验资料留存备用备查，留存期限不少于5年。</w:t>
      </w:r>
    </w:p>
    <w:p w14:paraId="341EAAC7">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三、监督管理</w:t>
      </w:r>
    </w:p>
    <w:p w14:paraId="7D1A8F24">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一）加强核验人员队伍建设。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00B54620">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二）推行购机承诺践诺。加强购机者补贴申请行为的自我约束和信用管理，实行补贴申请资料真实性、完整性和有效性的自主承诺，引导其规范参与补贴政策实施，主动报告所发现的问题，共同维护政策实施良好环境。</w:t>
      </w:r>
    </w:p>
    <w:p w14:paraId="31B266E8">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三）全面排查违规线索。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14:paraId="4C0860C1">
      <w:pPr>
        <w:rPr>
          <w:rFonts w:hint="default" w:ascii="Times New Roman" w:hAnsi="Times New Roman" w:eastAsia="仿宋_GB2312" w:cs="Times New Roman"/>
        </w:rPr>
      </w:pPr>
      <w:r>
        <w:rPr>
          <w:rFonts w:hint="default" w:ascii="Times New Roman" w:hAnsi="Times New Roman" w:eastAsia="仿宋_GB2312" w:cs="Times New Roman"/>
          <w:color w:val="000000"/>
          <w:sz w:val="32"/>
          <w:szCs w:val="32"/>
        </w:rPr>
        <w:t xml:space="preserve">    （四）严格监督管理。健全内部控制制度，以机具核验流程为主线，逐项工作、逐个环节查找风险点，制定防控措施。鼓励市级及以下农业农村、财政部门探索开展补贴机具第三方独立抽查核验和信息化技术核验。</w:t>
      </w:r>
    </w:p>
    <w:p w14:paraId="03D2D18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02D8"/>
    <w:rsid w:val="000C277E"/>
    <w:rsid w:val="001702D8"/>
    <w:rsid w:val="2C9E7D7D"/>
    <w:rsid w:val="2E244AB2"/>
    <w:rsid w:val="338F228F"/>
    <w:rsid w:val="39167469"/>
    <w:rsid w:val="5E9015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customStyle="1" w:styleId="4">
    <w:name w:val="List Paragraph"/>
    <w:basedOn w:val="1"/>
    <w:qFormat/>
    <w:uiPriority w:val="0"/>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2092</Words>
  <Characters>2098</Characters>
  <Lines>15</Lines>
  <Paragraphs>4</Paragraphs>
  <TotalTime>2</TotalTime>
  <ScaleCrop>false</ScaleCrop>
  <LinksUpToDate>false</LinksUpToDate>
  <CharactersWithSpaces>2140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2020-08-10T01:45:00Z</dcterms:created>
  <dc:creator>Administrator</dc:creator>
  <cp:lastModifiedBy>绿色源泉</cp:lastModifiedBy>
  <dcterms:modified xsi:type="dcterms:W3CDTF">2025-04-27T06:18:55Z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eyJoZGlkIjoiYmFmOWFiNWNjNmI5MTE2OTM3NDRjODA4ZWJjMjIyMGIifQ==</vt:lpwstr>
  </property>
  <property fmtid="{D5CDD505-2E9C-101B-9397-08002B2CF9AE}" pid="3" name="KSOProductBuildVer">
    <vt:lpwstr>2052-12.1.0.20784</vt:lpwstr>
  </property>
  <property fmtid="{D5CDD505-2E9C-101B-9397-08002B2CF9AE}" pid="4" name="ICV">
    <vt:lpwstr>7B1F0A563C244662B7F0A03B3D4AD562_13</vt:lpwstr>
  </property>
</Properties>
</file>