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14FCF2">
      <w:pPr>
        <w:jc w:val="center"/>
        <w:rPr>
          <w:rFonts w:hint="eastAsia" w:ascii="宋体" w:hAnsi="宋体" w:eastAsia="宋体" w:cs="宋体"/>
          <w:b/>
          <w:spacing w:val="20"/>
          <w:sz w:val="44"/>
          <w:szCs w:val="44"/>
          <w:u w:val="single"/>
          <w:lang w:eastAsia="zh-CN"/>
        </w:rPr>
      </w:pPr>
      <w:r>
        <w:rPr>
          <w:rFonts w:hint="eastAsia" w:ascii="宋体" w:hAnsi="宋体" w:eastAsia="宋体" w:cs="宋体"/>
          <w:b/>
          <w:spacing w:val="20"/>
          <w:sz w:val="44"/>
          <w:szCs w:val="44"/>
          <w:u w:val="single"/>
          <w:lang w:eastAsia="zh-CN"/>
        </w:rPr>
        <w:t>江苏省渔业船员（吕四）</w:t>
      </w:r>
    </w:p>
    <w:p w14:paraId="0A0C9E4D">
      <w:pPr>
        <w:jc w:val="center"/>
        <w:rPr>
          <w:rFonts w:hint="eastAsia" w:ascii="宋体" w:hAnsi="宋体" w:eastAsia="宋体" w:cs="宋体"/>
          <w:b/>
          <w:sz w:val="44"/>
          <w:szCs w:val="44"/>
          <w:lang w:eastAsia="zh-CN"/>
        </w:rPr>
      </w:pPr>
      <w:bookmarkStart w:id="6" w:name="_GoBack"/>
      <w:bookmarkEnd w:id="6"/>
      <w:r>
        <w:rPr>
          <w:rFonts w:hint="eastAsia" w:ascii="宋体" w:hAnsi="宋体" w:cs="宋体"/>
          <w:b/>
          <w:spacing w:val="20"/>
          <w:sz w:val="44"/>
          <w:szCs w:val="44"/>
          <w:u w:val="single"/>
          <w:lang w:eastAsia="zh-CN"/>
        </w:rPr>
        <w:t>考试中心实景式模拟渔船项目（二次）</w:t>
      </w:r>
    </w:p>
    <w:p w14:paraId="1D90DE73">
      <w:pPr>
        <w:autoSpaceDE w:val="0"/>
        <w:autoSpaceDN w:val="0"/>
        <w:adjustRightInd w:val="0"/>
        <w:jc w:val="center"/>
        <w:rPr>
          <w:rFonts w:hint="eastAsia" w:ascii="宋体" w:hAnsi="宋体" w:eastAsia="宋体" w:cs="宋体"/>
          <w:szCs w:val="21"/>
        </w:rPr>
      </w:pPr>
    </w:p>
    <w:p w14:paraId="0EE87A13">
      <w:pPr>
        <w:autoSpaceDE w:val="0"/>
        <w:autoSpaceDN w:val="0"/>
        <w:adjustRightInd w:val="0"/>
        <w:spacing w:line="1000" w:lineRule="exact"/>
        <w:jc w:val="center"/>
        <w:rPr>
          <w:rFonts w:hint="eastAsia" w:ascii="宋体" w:hAnsi="宋体" w:eastAsia="宋体" w:cs="宋体"/>
          <w:b/>
          <w:bCs/>
          <w:sz w:val="100"/>
          <w:szCs w:val="100"/>
          <w:lang w:val="zh-CN"/>
        </w:rPr>
      </w:pPr>
    </w:p>
    <w:p w14:paraId="65A48928">
      <w:pPr>
        <w:pStyle w:val="20"/>
        <w:rPr>
          <w:rFonts w:hint="eastAsia" w:ascii="宋体" w:hAnsi="宋体" w:eastAsia="宋体" w:cs="宋体"/>
          <w:lang w:val="zh-CN"/>
        </w:rPr>
      </w:pPr>
    </w:p>
    <w:p w14:paraId="4EA90AE5">
      <w:pPr>
        <w:pStyle w:val="20"/>
        <w:rPr>
          <w:rFonts w:hint="eastAsia" w:ascii="宋体" w:hAnsi="宋体" w:eastAsia="宋体" w:cs="宋体"/>
          <w:lang w:val="zh-CN"/>
        </w:rPr>
      </w:pPr>
    </w:p>
    <w:p w14:paraId="257BEFAD">
      <w:pPr>
        <w:autoSpaceDE w:val="0"/>
        <w:autoSpaceDN w:val="0"/>
        <w:adjustRightInd w:val="0"/>
        <w:spacing w:line="1000" w:lineRule="exact"/>
        <w:jc w:val="center"/>
        <w:rPr>
          <w:rFonts w:hint="eastAsia" w:ascii="宋体" w:hAnsi="宋体" w:eastAsia="宋体" w:cs="宋体"/>
          <w:b/>
          <w:bCs/>
          <w:sz w:val="100"/>
          <w:szCs w:val="100"/>
        </w:rPr>
      </w:pPr>
      <w:r>
        <w:rPr>
          <w:rFonts w:hint="eastAsia" w:ascii="宋体" w:hAnsi="宋体" w:eastAsia="宋体" w:cs="宋体"/>
          <w:b/>
          <w:bCs/>
          <w:sz w:val="100"/>
          <w:szCs w:val="100"/>
          <w:lang w:val="zh-CN"/>
        </w:rPr>
        <w:t>竞争性磋商文件</w:t>
      </w:r>
    </w:p>
    <w:p w14:paraId="46FFB1DD">
      <w:pPr>
        <w:keepNext/>
        <w:keepLines/>
        <w:autoSpaceDE w:val="0"/>
        <w:autoSpaceDN w:val="0"/>
        <w:adjustRightInd w:val="0"/>
        <w:spacing w:before="260" w:after="260" w:line="600" w:lineRule="exact"/>
        <w:ind w:right="210"/>
        <w:jc w:val="center"/>
        <w:outlineLvl w:val="0"/>
        <w:rPr>
          <w:rFonts w:hint="eastAsia" w:ascii="宋体" w:hAnsi="宋体" w:eastAsia="宋体" w:cs="宋体"/>
          <w:sz w:val="36"/>
          <w:szCs w:val="36"/>
          <w:lang w:eastAsia="zh-CN"/>
        </w:rPr>
      </w:pPr>
      <w:r>
        <w:rPr>
          <w:rFonts w:hint="eastAsia" w:ascii="宋体" w:hAnsi="宋体" w:eastAsia="宋体" w:cs="宋体"/>
          <w:sz w:val="36"/>
          <w:szCs w:val="36"/>
        </w:rPr>
        <w:t>项目编号：</w:t>
      </w:r>
      <w:r>
        <w:rPr>
          <w:rFonts w:hint="eastAsia" w:ascii="宋体" w:hAnsi="宋体" w:eastAsia="宋体" w:cs="宋体"/>
          <w:sz w:val="36"/>
          <w:szCs w:val="36"/>
          <w:lang w:eastAsia="zh-CN"/>
        </w:rPr>
        <w:t>NTJD20240703</w:t>
      </w:r>
    </w:p>
    <w:p w14:paraId="1B7BD109">
      <w:pPr>
        <w:pStyle w:val="20"/>
        <w:rPr>
          <w:rFonts w:hint="eastAsia" w:ascii="宋体" w:hAnsi="宋体" w:eastAsia="宋体" w:cs="宋体"/>
        </w:rPr>
      </w:pPr>
    </w:p>
    <w:p w14:paraId="0FC13A92">
      <w:pPr>
        <w:autoSpaceDE w:val="0"/>
        <w:autoSpaceDN w:val="0"/>
        <w:adjustRightInd w:val="0"/>
        <w:spacing w:line="360" w:lineRule="auto"/>
        <w:ind w:firstLine="420"/>
        <w:jc w:val="center"/>
        <w:rPr>
          <w:rFonts w:hint="eastAsia" w:ascii="宋体" w:hAnsi="宋体" w:eastAsia="宋体" w:cs="宋体"/>
          <w:szCs w:val="21"/>
        </w:rPr>
      </w:pPr>
    </w:p>
    <w:p w14:paraId="5F7F9011">
      <w:pPr>
        <w:autoSpaceDE w:val="0"/>
        <w:autoSpaceDN w:val="0"/>
        <w:adjustRightInd w:val="0"/>
        <w:spacing w:line="360" w:lineRule="auto"/>
        <w:ind w:firstLine="420"/>
        <w:jc w:val="center"/>
        <w:rPr>
          <w:rFonts w:hint="eastAsia" w:ascii="宋体" w:hAnsi="宋体" w:eastAsia="宋体" w:cs="宋体"/>
          <w:szCs w:val="21"/>
        </w:rPr>
      </w:pPr>
    </w:p>
    <w:p w14:paraId="48F36382">
      <w:pPr>
        <w:autoSpaceDE w:val="0"/>
        <w:autoSpaceDN w:val="0"/>
        <w:adjustRightInd w:val="0"/>
        <w:spacing w:line="360" w:lineRule="auto"/>
        <w:ind w:firstLine="420"/>
        <w:jc w:val="center"/>
        <w:rPr>
          <w:rFonts w:hint="eastAsia" w:ascii="宋体" w:hAnsi="宋体" w:eastAsia="宋体" w:cs="宋体"/>
          <w:szCs w:val="21"/>
        </w:rPr>
      </w:pPr>
    </w:p>
    <w:p w14:paraId="377A93D9">
      <w:pPr>
        <w:autoSpaceDE w:val="0"/>
        <w:autoSpaceDN w:val="0"/>
        <w:adjustRightInd w:val="0"/>
        <w:spacing w:line="360" w:lineRule="auto"/>
        <w:ind w:firstLine="420"/>
        <w:jc w:val="center"/>
        <w:rPr>
          <w:rFonts w:hint="eastAsia" w:ascii="宋体" w:hAnsi="宋体" w:eastAsia="宋体" w:cs="宋体"/>
          <w:szCs w:val="21"/>
        </w:rPr>
      </w:pPr>
    </w:p>
    <w:p w14:paraId="336FDE8E">
      <w:pPr>
        <w:autoSpaceDE w:val="0"/>
        <w:autoSpaceDN w:val="0"/>
        <w:adjustRightInd w:val="0"/>
        <w:spacing w:line="360" w:lineRule="auto"/>
        <w:ind w:firstLine="420"/>
        <w:jc w:val="center"/>
        <w:rPr>
          <w:rFonts w:hint="eastAsia" w:ascii="宋体" w:hAnsi="宋体" w:eastAsia="宋体" w:cs="宋体"/>
          <w:szCs w:val="21"/>
        </w:rPr>
      </w:pPr>
    </w:p>
    <w:p w14:paraId="7B812029">
      <w:pPr>
        <w:autoSpaceDE w:val="0"/>
        <w:autoSpaceDN w:val="0"/>
        <w:adjustRightInd w:val="0"/>
        <w:jc w:val="center"/>
        <w:rPr>
          <w:rFonts w:hint="eastAsia" w:ascii="宋体" w:hAnsi="宋体" w:eastAsia="宋体" w:cs="宋体"/>
          <w:szCs w:val="21"/>
        </w:rPr>
      </w:pPr>
    </w:p>
    <w:p w14:paraId="49178522">
      <w:pPr>
        <w:pStyle w:val="20"/>
        <w:rPr>
          <w:rFonts w:hint="eastAsia" w:ascii="宋体" w:hAnsi="宋体" w:eastAsia="宋体" w:cs="宋体"/>
        </w:rPr>
      </w:pPr>
    </w:p>
    <w:p w14:paraId="1A488D1E">
      <w:pPr>
        <w:autoSpaceDE w:val="0"/>
        <w:autoSpaceDN w:val="0"/>
        <w:adjustRightInd w:val="0"/>
        <w:spacing w:line="360" w:lineRule="auto"/>
        <w:ind w:firstLine="420"/>
        <w:jc w:val="center"/>
        <w:rPr>
          <w:rFonts w:hint="eastAsia" w:ascii="宋体" w:hAnsi="宋体" w:eastAsia="宋体" w:cs="宋体"/>
          <w:szCs w:val="21"/>
        </w:rPr>
      </w:pPr>
    </w:p>
    <w:p w14:paraId="49DCBF5C">
      <w:pPr>
        <w:autoSpaceDE w:val="0"/>
        <w:autoSpaceDN w:val="0"/>
        <w:adjustRightInd w:val="0"/>
        <w:spacing w:line="360" w:lineRule="auto"/>
        <w:ind w:firstLine="420"/>
        <w:jc w:val="center"/>
        <w:rPr>
          <w:rFonts w:hint="eastAsia" w:ascii="宋体" w:hAnsi="宋体" w:eastAsia="宋体" w:cs="宋体"/>
          <w:szCs w:val="21"/>
        </w:rPr>
      </w:pPr>
    </w:p>
    <w:p w14:paraId="23805253">
      <w:pPr>
        <w:autoSpaceDE w:val="0"/>
        <w:autoSpaceDN w:val="0"/>
        <w:adjustRightInd w:val="0"/>
        <w:spacing w:line="360" w:lineRule="auto"/>
        <w:ind w:firstLine="420"/>
        <w:jc w:val="center"/>
        <w:rPr>
          <w:rFonts w:hint="eastAsia" w:ascii="宋体" w:hAnsi="宋体" w:eastAsia="宋体" w:cs="宋体"/>
          <w:szCs w:val="21"/>
        </w:rPr>
      </w:pPr>
    </w:p>
    <w:p w14:paraId="1443B3FC">
      <w:pPr>
        <w:autoSpaceDE w:val="0"/>
        <w:autoSpaceDN w:val="0"/>
        <w:adjustRightInd w:val="0"/>
        <w:spacing w:line="360" w:lineRule="auto"/>
        <w:ind w:firstLine="420"/>
        <w:jc w:val="center"/>
        <w:rPr>
          <w:rFonts w:hint="eastAsia" w:ascii="宋体" w:hAnsi="宋体" w:eastAsia="宋体" w:cs="宋体"/>
          <w:szCs w:val="21"/>
        </w:rPr>
      </w:pPr>
    </w:p>
    <w:p w14:paraId="41A0A217">
      <w:pPr>
        <w:autoSpaceDE w:val="0"/>
        <w:autoSpaceDN w:val="0"/>
        <w:adjustRightInd w:val="0"/>
        <w:spacing w:line="360" w:lineRule="auto"/>
        <w:ind w:firstLine="420"/>
        <w:jc w:val="center"/>
        <w:rPr>
          <w:rFonts w:hint="eastAsia" w:ascii="宋体" w:hAnsi="宋体" w:eastAsia="宋体" w:cs="宋体"/>
          <w:szCs w:val="21"/>
        </w:rPr>
      </w:pPr>
    </w:p>
    <w:p w14:paraId="3A748D9D">
      <w:pPr>
        <w:spacing w:line="500" w:lineRule="exact"/>
        <w:ind w:firstLine="960" w:firstLineChars="300"/>
        <w:rPr>
          <w:rFonts w:hint="eastAsia" w:ascii="宋体" w:hAnsi="宋体" w:eastAsia="宋体" w:cs="宋体"/>
          <w:spacing w:val="20"/>
          <w:sz w:val="28"/>
          <w:szCs w:val="28"/>
        </w:rPr>
      </w:pPr>
    </w:p>
    <w:p w14:paraId="1A6142C1">
      <w:pPr>
        <w:spacing w:line="500" w:lineRule="exact"/>
        <w:ind w:firstLine="960" w:firstLineChars="300"/>
        <w:rPr>
          <w:rFonts w:hint="eastAsia" w:ascii="宋体" w:hAnsi="宋体" w:eastAsia="宋体" w:cs="宋体"/>
          <w:spacing w:val="20"/>
          <w:sz w:val="28"/>
          <w:szCs w:val="28"/>
        </w:rPr>
      </w:pPr>
    </w:p>
    <w:p w14:paraId="7BA40F7C">
      <w:pPr>
        <w:spacing w:line="500" w:lineRule="exact"/>
        <w:ind w:firstLine="960" w:firstLineChars="300"/>
        <w:rPr>
          <w:rFonts w:hint="eastAsia" w:ascii="宋体" w:hAnsi="宋体" w:eastAsia="宋体" w:cs="宋体"/>
          <w:spacing w:val="20"/>
          <w:sz w:val="28"/>
          <w:szCs w:val="28"/>
        </w:rPr>
      </w:pPr>
    </w:p>
    <w:p w14:paraId="106F53E7">
      <w:pPr>
        <w:spacing w:line="500" w:lineRule="exact"/>
        <w:ind w:firstLine="960" w:firstLineChars="300"/>
        <w:rPr>
          <w:rFonts w:hint="eastAsia" w:ascii="宋体" w:hAnsi="宋体" w:eastAsia="宋体" w:cs="宋体"/>
          <w:spacing w:val="20"/>
          <w:sz w:val="28"/>
          <w:szCs w:val="28"/>
        </w:rPr>
      </w:pPr>
      <w:r>
        <w:rPr>
          <w:rFonts w:hint="eastAsia" w:ascii="宋体" w:hAnsi="宋体" w:eastAsia="宋体" w:cs="宋体"/>
          <w:spacing w:val="20"/>
          <w:sz w:val="28"/>
          <w:szCs w:val="28"/>
        </w:rPr>
        <w:t>采购单位</w:t>
      </w:r>
      <w:r>
        <w:rPr>
          <w:rFonts w:hint="eastAsia" w:ascii="宋体" w:hAnsi="宋体" w:eastAsia="宋体" w:cs="宋体"/>
          <w:spacing w:val="20"/>
          <w:sz w:val="28"/>
          <w:szCs w:val="28"/>
          <w:u w:val="single"/>
        </w:rPr>
        <w:t>：</w:t>
      </w:r>
      <w:r>
        <w:rPr>
          <w:rFonts w:hint="eastAsia" w:ascii="宋体" w:hAnsi="宋体" w:eastAsia="宋体" w:cs="宋体"/>
          <w:spacing w:val="20"/>
          <w:sz w:val="28"/>
          <w:szCs w:val="28"/>
          <w:u w:val="single"/>
          <w:lang w:eastAsia="zh-CN"/>
        </w:rPr>
        <w:t>江苏渔港监督局</w:t>
      </w:r>
      <w:r>
        <w:rPr>
          <w:rFonts w:hint="eastAsia" w:ascii="宋体" w:hAnsi="宋体" w:eastAsia="宋体" w:cs="宋体"/>
          <w:spacing w:val="20"/>
          <w:sz w:val="28"/>
          <w:szCs w:val="28"/>
          <w:u w:val="single"/>
        </w:rPr>
        <w:t xml:space="preserve"> </w:t>
      </w:r>
    </w:p>
    <w:p w14:paraId="365E488D">
      <w:pPr>
        <w:spacing w:line="500" w:lineRule="exact"/>
        <w:ind w:firstLine="960" w:firstLineChars="300"/>
        <w:rPr>
          <w:rFonts w:hint="eastAsia" w:ascii="宋体" w:hAnsi="宋体" w:eastAsia="宋体" w:cs="宋体"/>
          <w:spacing w:val="20"/>
          <w:sz w:val="28"/>
          <w:szCs w:val="28"/>
          <w:u w:val="single"/>
        </w:rPr>
      </w:pPr>
      <w:r>
        <w:rPr>
          <w:rFonts w:hint="eastAsia" w:ascii="宋体" w:hAnsi="宋体" w:eastAsia="宋体" w:cs="宋体"/>
          <w:spacing w:val="20"/>
          <w:sz w:val="28"/>
          <w:szCs w:val="28"/>
        </w:rPr>
        <w:t>代理单位</w:t>
      </w:r>
      <w:r>
        <w:rPr>
          <w:rFonts w:hint="eastAsia" w:ascii="宋体" w:hAnsi="宋体" w:eastAsia="宋体" w:cs="宋体"/>
          <w:spacing w:val="20"/>
          <w:sz w:val="28"/>
          <w:szCs w:val="28"/>
          <w:u w:val="single"/>
        </w:rPr>
        <w:t>：南通俊达工程造价咨询有限公司</w:t>
      </w:r>
    </w:p>
    <w:p w14:paraId="224A3F40">
      <w:pPr>
        <w:spacing w:line="500" w:lineRule="exact"/>
        <w:ind w:firstLine="960" w:firstLineChars="300"/>
        <w:rPr>
          <w:rFonts w:hint="eastAsia" w:ascii="宋体" w:hAnsi="宋体" w:eastAsia="宋体" w:cs="宋体"/>
          <w:spacing w:val="20"/>
          <w:sz w:val="28"/>
          <w:szCs w:val="28"/>
        </w:rPr>
      </w:pPr>
      <w:r>
        <w:rPr>
          <w:rFonts w:hint="eastAsia" w:ascii="宋体" w:hAnsi="宋体" w:eastAsia="宋体" w:cs="宋体"/>
          <w:spacing w:val="20"/>
          <w:sz w:val="28"/>
          <w:szCs w:val="28"/>
        </w:rPr>
        <w:t>日    期：</w:t>
      </w:r>
      <w:r>
        <w:rPr>
          <w:rFonts w:hint="eastAsia" w:ascii="宋体" w:hAnsi="宋体" w:eastAsia="宋体" w:cs="宋体"/>
          <w:spacing w:val="20"/>
          <w:sz w:val="28"/>
          <w:szCs w:val="28"/>
          <w:u w:val="single"/>
        </w:rPr>
        <w:t>202</w:t>
      </w:r>
      <w:r>
        <w:rPr>
          <w:rFonts w:hint="eastAsia" w:ascii="宋体" w:hAnsi="宋体" w:eastAsia="宋体" w:cs="宋体"/>
          <w:spacing w:val="20"/>
          <w:sz w:val="28"/>
          <w:szCs w:val="28"/>
          <w:u w:val="single"/>
          <w:lang w:val="en-US" w:eastAsia="zh-CN"/>
        </w:rPr>
        <w:t>4</w:t>
      </w:r>
      <w:r>
        <w:rPr>
          <w:rFonts w:hint="eastAsia" w:ascii="宋体" w:hAnsi="宋体" w:eastAsia="宋体" w:cs="宋体"/>
          <w:spacing w:val="20"/>
          <w:sz w:val="28"/>
          <w:szCs w:val="28"/>
          <w:u w:val="single"/>
        </w:rPr>
        <w:t>年</w:t>
      </w:r>
      <w:r>
        <w:rPr>
          <w:rFonts w:hint="eastAsia" w:ascii="宋体" w:hAnsi="宋体" w:eastAsia="宋体" w:cs="宋体"/>
          <w:spacing w:val="20"/>
          <w:sz w:val="28"/>
          <w:szCs w:val="28"/>
          <w:u w:val="single"/>
          <w:lang w:val="en-US" w:eastAsia="zh-CN"/>
        </w:rPr>
        <w:t>0</w:t>
      </w:r>
      <w:r>
        <w:rPr>
          <w:rFonts w:hint="eastAsia" w:ascii="宋体" w:hAnsi="宋体" w:cs="宋体"/>
          <w:spacing w:val="20"/>
          <w:sz w:val="28"/>
          <w:szCs w:val="28"/>
          <w:u w:val="single"/>
          <w:lang w:val="en-US" w:eastAsia="zh-CN"/>
        </w:rPr>
        <w:t>9</w:t>
      </w:r>
      <w:r>
        <w:rPr>
          <w:rFonts w:hint="eastAsia" w:ascii="宋体" w:hAnsi="宋体" w:eastAsia="宋体" w:cs="宋体"/>
          <w:spacing w:val="20"/>
          <w:sz w:val="28"/>
          <w:szCs w:val="28"/>
          <w:u w:val="single"/>
        </w:rPr>
        <w:t>月</w:t>
      </w:r>
    </w:p>
    <w:p w14:paraId="22CF4966">
      <w:pPr>
        <w:adjustRightInd w:val="0"/>
        <w:snapToGrid w:val="0"/>
        <w:ind w:left="-158" w:leftChars="-75" w:right="-601" w:rightChars="-286"/>
        <w:jc w:val="center"/>
        <w:rPr>
          <w:rFonts w:hint="eastAsia" w:ascii="宋体" w:hAnsi="宋体" w:eastAsia="宋体" w:cs="宋体"/>
          <w:b w:val="0"/>
          <w:bCs w:val="0"/>
          <w:sz w:val="44"/>
          <w:szCs w:val="44"/>
          <w:lang w:val="zh-CN"/>
        </w:rPr>
      </w:pPr>
      <w:r>
        <w:rPr>
          <w:rFonts w:hint="eastAsia" w:ascii="宋体" w:hAnsi="宋体" w:eastAsia="宋体" w:cs="宋体"/>
          <w:b/>
          <w:bCs/>
          <w:sz w:val="44"/>
          <w:szCs w:val="44"/>
          <w:lang w:val="zh-CN"/>
        </w:rPr>
        <w:br w:type="page"/>
      </w:r>
      <w:r>
        <w:rPr>
          <w:rFonts w:hint="eastAsia" w:ascii="宋体" w:hAnsi="宋体" w:eastAsia="宋体" w:cs="宋体"/>
          <w:b w:val="0"/>
          <w:bCs w:val="0"/>
          <w:sz w:val="44"/>
          <w:szCs w:val="44"/>
          <w:lang w:val="zh-CN"/>
        </w:rPr>
        <w:t>目   录</w:t>
      </w:r>
    </w:p>
    <w:p w14:paraId="0211E22E">
      <w:pPr>
        <w:autoSpaceDE w:val="0"/>
        <w:autoSpaceDN w:val="0"/>
        <w:adjustRightInd w:val="0"/>
        <w:spacing w:line="480" w:lineRule="auto"/>
        <w:ind w:firstLine="556"/>
        <w:rPr>
          <w:rFonts w:hint="eastAsia" w:ascii="宋体" w:hAnsi="宋体" w:eastAsia="宋体" w:cs="宋体"/>
          <w:b w:val="0"/>
          <w:bCs w:val="0"/>
          <w:sz w:val="32"/>
          <w:szCs w:val="32"/>
        </w:rPr>
      </w:pPr>
    </w:p>
    <w:p w14:paraId="7371B78D">
      <w:pPr>
        <w:autoSpaceDE w:val="0"/>
        <w:autoSpaceDN w:val="0"/>
        <w:adjustRightInd w:val="0"/>
        <w:spacing w:line="480" w:lineRule="auto"/>
        <w:ind w:firstLine="556"/>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第一部分  竞争性磋商</w:t>
      </w:r>
      <w:r>
        <w:rPr>
          <w:rFonts w:hint="eastAsia" w:ascii="宋体" w:hAnsi="宋体" w:eastAsia="宋体" w:cs="宋体"/>
          <w:b w:val="0"/>
          <w:bCs w:val="0"/>
          <w:sz w:val="32"/>
          <w:szCs w:val="32"/>
          <w:lang w:val="zh-CN"/>
        </w:rPr>
        <w:t>公告</w:t>
      </w:r>
    </w:p>
    <w:p w14:paraId="39CB179E">
      <w:pPr>
        <w:autoSpaceDE w:val="0"/>
        <w:autoSpaceDN w:val="0"/>
        <w:adjustRightInd w:val="0"/>
        <w:spacing w:line="480" w:lineRule="auto"/>
        <w:ind w:firstLine="556"/>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第二部分  磋商</w:t>
      </w:r>
      <w:r>
        <w:rPr>
          <w:rFonts w:hint="eastAsia" w:ascii="宋体" w:hAnsi="宋体" w:eastAsia="宋体" w:cs="宋体"/>
          <w:b w:val="0"/>
          <w:bCs w:val="0"/>
          <w:sz w:val="32"/>
          <w:szCs w:val="32"/>
          <w:lang w:val="zh-CN"/>
        </w:rPr>
        <w:t>须知</w:t>
      </w:r>
    </w:p>
    <w:p w14:paraId="080A793A">
      <w:pPr>
        <w:autoSpaceDE w:val="0"/>
        <w:autoSpaceDN w:val="0"/>
        <w:adjustRightInd w:val="0"/>
        <w:spacing w:line="480" w:lineRule="auto"/>
        <w:ind w:firstLine="537"/>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 xml:space="preserve">第三部分  </w:t>
      </w:r>
      <w:r>
        <w:rPr>
          <w:rFonts w:hint="eastAsia" w:ascii="宋体" w:hAnsi="宋体" w:eastAsia="宋体" w:cs="宋体"/>
          <w:b w:val="0"/>
          <w:bCs w:val="0"/>
          <w:sz w:val="32"/>
          <w:szCs w:val="32"/>
          <w:lang w:val="zh-CN"/>
        </w:rPr>
        <w:t>项目需求</w:t>
      </w:r>
    </w:p>
    <w:p w14:paraId="53E30CB7">
      <w:pPr>
        <w:autoSpaceDE w:val="0"/>
        <w:autoSpaceDN w:val="0"/>
        <w:adjustRightInd w:val="0"/>
        <w:spacing w:line="480" w:lineRule="auto"/>
        <w:ind w:firstLine="556"/>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第四部分  磋商</w:t>
      </w:r>
      <w:r>
        <w:rPr>
          <w:rFonts w:hint="eastAsia" w:ascii="宋体" w:hAnsi="宋体" w:eastAsia="宋体" w:cs="宋体"/>
          <w:b w:val="0"/>
          <w:bCs w:val="0"/>
          <w:sz w:val="32"/>
          <w:szCs w:val="32"/>
          <w:lang w:val="zh-CN"/>
        </w:rPr>
        <w:t>程序和内容</w:t>
      </w:r>
    </w:p>
    <w:p w14:paraId="62B61688">
      <w:pPr>
        <w:autoSpaceDE w:val="0"/>
        <w:autoSpaceDN w:val="0"/>
        <w:adjustRightInd w:val="0"/>
        <w:spacing w:line="480" w:lineRule="auto"/>
        <w:ind w:firstLine="556"/>
        <w:rPr>
          <w:rFonts w:hint="eastAsia" w:ascii="宋体" w:hAnsi="宋体" w:eastAsia="宋体" w:cs="宋体"/>
          <w:b w:val="0"/>
          <w:bCs w:val="0"/>
          <w:sz w:val="32"/>
          <w:szCs w:val="32"/>
        </w:rPr>
      </w:pPr>
      <w:r>
        <w:rPr>
          <w:rFonts w:hint="eastAsia" w:ascii="宋体" w:hAnsi="宋体" w:eastAsia="宋体" w:cs="宋体"/>
          <w:b w:val="0"/>
          <w:bCs w:val="0"/>
          <w:sz w:val="32"/>
          <w:szCs w:val="32"/>
        </w:rPr>
        <w:t>第五部分  合同签订与验收付款</w:t>
      </w:r>
    </w:p>
    <w:p w14:paraId="1DDCA69A">
      <w:pPr>
        <w:autoSpaceDE w:val="0"/>
        <w:autoSpaceDN w:val="0"/>
        <w:adjustRightInd w:val="0"/>
        <w:spacing w:line="480" w:lineRule="auto"/>
        <w:ind w:firstLine="556"/>
        <w:rPr>
          <w:rFonts w:hint="eastAsia" w:ascii="宋体" w:hAnsi="宋体" w:eastAsia="宋体" w:cs="宋体"/>
          <w:b w:val="0"/>
          <w:bCs w:val="0"/>
          <w:sz w:val="32"/>
          <w:szCs w:val="32"/>
        </w:rPr>
      </w:pPr>
      <w:r>
        <w:rPr>
          <w:rFonts w:hint="eastAsia" w:ascii="宋体" w:hAnsi="宋体" w:eastAsia="宋体" w:cs="宋体"/>
          <w:b w:val="0"/>
          <w:bCs w:val="0"/>
          <w:sz w:val="32"/>
          <w:szCs w:val="32"/>
        </w:rPr>
        <w:t>第六部分  质疑提出和处理</w:t>
      </w:r>
    </w:p>
    <w:p w14:paraId="5924FDBF">
      <w:pPr>
        <w:autoSpaceDE w:val="0"/>
        <w:autoSpaceDN w:val="0"/>
        <w:adjustRightInd w:val="0"/>
        <w:spacing w:line="480" w:lineRule="auto"/>
        <w:ind w:firstLine="556"/>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第七部分  响应</w:t>
      </w:r>
      <w:r>
        <w:rPr>
          <w:rFonts w:hint="eastAsia" w:ascii="宋体" w:hAnsi="宋体" w:eastAsia="宋体" w:cs="宋体"/>
          <w:b w:val="0"/>
          <w:bCs w:val="0"/>
          <w:sz w:val="32"/>
          <w:szCs w:val="32"/>
          <w:lang w:val="zh-CN"/>
        </w:rPr>
        <w:t>文件</w:t>
      </w:r>
      <w:r>
        <w:rPr>
          <w:rFonts w:hint="eastAsia" w:ascii="宋体" w:hAnsi="宋体" w:eastAsia="宋体" w:cs="宋体"/>
          <w:b w:val="0"/>
          <w:bCs w:val="0"/>
          <w:sz w:val="32"/>
          <w:szCs w:val="32"/>
        </w:rPr>
        <w:t>组成</w:t>
      </w:r>
    </w:p>
    <w:p w14:paraId="07D1F704">
      <w:pPr>
        <w:autoSpaceDE w:val="0"/>
        <w:autoSpaceDN w:val="0"/>
        <w:adjustRightInd w:val="0"/>
        <w:snapToGrid w:val="0"/>
        <w:spacing w:line="300" w:lineRule="auto"/>
        <w:jc w:val="center"/>
        <w:outlineLvl w:val="0"/>
        <w:rPr>
          <w:rFonts w:hint="eastAsia" w:ascii="宋体" w:hAnsi="宋体" w:eastAsia="宋体" w:cs="宋体"/>
          <w:b/>
          <w:bCs/>
          <w:sz w:val="36"/>
          <w:szCs w:val="36"/>
          <w:lang w:val="zh-CN"/>
        </w:rPr>
      </w:pPr>
      <w:r>
        <w:rPr>
          <w:rFonts w:hint="eastAsia" w:ascii="宋体" w:hAnsi="宋体" w:eastAsia="宋体" w:cs="宋体"/>
          <w:b/>
          <w:bCs/>
          <w:sz w:val="36"/>
          <w:szCs w:val="36"/>
          <w:lang w:val="zh-CN"/>
        </w:rPr>
        <w:br w:type="page"/>
      </w:r>
      <w:r>
        <w:rPr>
          <w:rFonts w:hint="eastAsia" w:ascii="宋体" w:hAnsi="宋体" w:eastAsia="宋体" w:cs="宋体"/>
          <w:b/>
          <w:bCs/>
          <w:sz w:val="32"/>
          <w:szCs w:val="32"/>
        </w:rPr>
        <w:t xml:space="preserve">第一部分  </w:t>
      </w:r>
      <w:bookmarkStart w:id="0" w:name="OLE_LINK1"/>
      <w:r>
        <w:rPr>
          <w:rFonts w:hint="eastAsia" w:ascii="宋体" w:hAnsi="宋体" w:eastAsia="宋体" w:cs="宋体"/>
          <w:b/>
          <w:bCs/>
          <w:sz w:val="32"/>
          <w:szCs w:val="32"/>
        </w:rPr>
        <w:t>竞争性磋商公告</w:t>
      </w:r>
    </w:p>
    <w:p w14:paraId="283EC8FD">
      <w:pPr>
        <w:snapToGrid w:val="0"/>
        <w:spacing w:line="480" w:lineRule="exact"/>
        <w:ind w:firstLine="480" w:firstLineChars="200"/>
        <w:rPr>
          <w:rFonts w:hint="eastAsia" w:ascii="宋体" w:hAnsi="宋体" w:eastAsia="宋体" w:cs="宋体"/>
          <w:sz w:val="24"/>
          <w:highlight w:val="none"/>
        </w:rPr>
      </w:pPr>
      <w:r>
        <w:rPr>
          <w:rFonts w:hint="eastAsia" w:ascii="宋体" w:hAnsi="宋体" w:eastAsia="宋体" w:cs="宋体"/>
          <w:bCs/>
          <w:sz w:val="24"/>
        </w:rPr>
        <w:t>项目概况：</w:t>
      </w:r>
      <w:r>
        <w:rPr>
          <w:rFonts w:hint="eastAsia" w:ascii="宋体" w:hAnsi="宋体" w:eastAsia="宋体" w:cs="宋体"/>
          <w:bCs/>
          <w:sz w:val="24"/>
          <w:u w:val="single"/>
          <w:lang w:eastAsia="zh-CN"/>
        </w:rPr>
        <w:t>江苏省渔业船员（吕四）</w:t>
      </w:r>
      <w:r>
        <w:rPr>
          <w:rFonts w:hint="eastAsia" w:ascii="宋体" w:hAnsi="宋体" w:cs="宋体"/>
          <w:bCs/>
          <w:sz w:val="24"/>
          <w:u w:val="single"/>
          <w:lang w:eastAsia="zh-CN"/>
        </w:rPr>
        <w:t>考试中心实景式模拟渔船项目（二次）</w:t>
      </w:r>
      <w:r>
        <w:rPr>
          <w:rFonts w:hint="eastAsia" w:ascii="宋体" w:hAnsi="宋体" w:eastAsia="宋体" w:cs="宋体"/>
          <w:sz w:val="24"/>
        </w:rPr>
        <w:t>的潜在供应商应在</w:t>
      </w:r>
      <w:r>
        <w:rPr>
          <w:rFonts w:hint="eastAsia" w:ascii="宋体" w:hAnsi="宋体" w:eastAsia="宋体" w:cs="宋体"/>
          <w:sz w:val="24"/>
          <w:u w:val="single"/>
          <w:lang w:eastAsia="zh-CN"/>
        </w:rPr>
        <w:t>江苏省农业农村厅官网</w:t>
      </w:r>
      <w:r>
        <w:rPr>
          <w:rFonts w:hint="eastAsia" w:ascii="宋体" w:hAnsi="宋体" w:eastAsia="宋体" w:cs="宋体"/>
          <w:sz w:val="24"/>
        </w:rPr>
        <w:t>获取采购文件，并</w:t>
      </w:r>
      <w:r>
        <w:rPr>
          <w:rFonts w:hint="eastAsia" w:ascii="宋体" w:hAnsi="宋体" w:eastAsia="宋体" w:cs="宋体"/>
          <w:sz w:val="24"/>
          <w:highlight w:val="none"/>
        </w:rPr>
        <w:t>于</w:t>
      </w:r>
      <w:r>
        <w:rPr>
          <w:rFonts w:hint="eastAsia" w:ascii="宋体" w:hAnsi="宋体" w:eastAsia="宋体" w:cs="宋体"/>
          <w:b/>
          <w:bCs/>
          <w:sz w:val="24"/>
          <w:highlight w:val="none"/>
          <w:u w:val="single"/>
        </w:rPr>
        <w:t>20</w:t>
      </w:r>
      <w:r>
        <w:rPr>
          <w:rFonts w:hint="eastAsia" w:ascii="宋体" w:hAnsi="宋体" w:eastAsia="宋体" w:cs="宋体"/>
          <w:b/>
          <w:bCs/>
          <w:sz w:val="24"/>
          <w:highlight w:val="none"/>
          <w:u w:val="single"/>
          <w:lang w:val="en-US" w:eastAsia="zh-CN"/>
        </w:rPr>
        <w:t>24</w:t>
      </w:r>
      <w:r>
        <w:rPr>
          <w:rFonts w:hint="eastAsia" w:ascii="宋体" w:hAnsi="宋体" w:eastAsia="宋体" w:cs="宋体"/>
          <w:b/>
          <w:bCs/>
          <w:sz w:val="24"/>
          <w:highlight w:val="none"/>
          <w:u w:val="single"/>
        </w:rPr>
        <w:t>年</w:t>
      </w:r>
      <w:r>
        <w:rPr>
          <w:rFonts w:hint="eastAsia" w:ascii="宋体" w:hAnsi="宋体" w:cs="宋体"/>
          <w:b/>
          <w:bCs/>
          <w:sz w:val="24"/>
          <w:highlight w:val="none"/>
          <w:u w:val="single"/>
          <w:lang w:val="en-US" w:eastAsia="zh-CN"/>
        </w:rPr>
        <w:t>10</w:t>
      </w:r>
      <w:r>
        <w:rPr>
          <w:rFonts w:hint="eastAsia" w:ascii="宋体" w:hAnsi="宋体" w:eastAsia="宋体" w:cs="宋体"/>
          <w:b/>
          <w:bCs/>
          <w:sz w:val="24"/>
          <w:highlight w:val="none"/>
          <w:u w:val="single"/>
          <w:lang w:val="en-US" w:eastAsia="zh-CN"/>
        </w:rPr>
        <w:t>月</w:t>
      </w:r>
      <w:r>
        <w:rPr>
          <w:rFonts w:hint="eastAsia" w:ascii="宋体" w:hAnsi="宋体" w:cs="宋体"/>
          <w:b/>
          <w:bCs/>
          <w:sz w:val="24"/>
          <w:highlight w:val="none"/>
          <w:u w:val="single"/>
          <w:lang w:val="en-US" w:eastAsia="zh-CN"/>
        </w:rPr>
        <w:t>16</w:t>
      </w:r>
      <w:r>
        <w:rPr>
          <w:rFonts w:hint="eastAsia" w:ascii="宋体" w:hAnsi="宋体" w:eastAsia="宋体" w:cs="宋体"/>
          <w:b/>
          <w:bCs/>
          <w:sz w:val="24"/>
          <w:highlight w:val="none"/>
          <w:u w:val="single"/>
          <w:lang w:val="en-US" w:eastAsia="zh-CN"/>
        </w:rPr>
        <w:t>日14</w:t>
      </w:r>
      <w:r>
        <w:rPr>
          <w:rFonts w:hint="eastAsia" w:ascii="宋体" w:hAnsi="宋体" w:eastAsia="宋体" w:cs="宋体"/>
          <w:b/>
          <w:bCs/>
          <w:sz w:val="24"/>
          <w:highlight w:val="none"/>
          <w:u w:val="single"/>
        </w:rPr>
        <w:t>点</w:t>
      </w:r>
      <w:r>
        <w:rPr>
          <w:rFonts w:hint="eastAsia" w:ascii="宋体" w:hAnsi="宋体" w:eastAsia="宋体" w:cs="宋体"/>
          <w:b/>
          <w:bCs/>
          <w:sz w:val="24"/>
          <w:highlight w:val="none"/>
          <w:u w:val="single"/>
          <w:lang w:val="en-US" w:eastAsia="zh-CN"/>
        </w:rPr>
        <w:t>30</w:t>
      </w:r>
      <w:r>
        <w:rPr>
          <w:rFonts w:hint="eastAsia" w:ascii="宋体" w:hAnsi="宋体" w:eastAsia="宋体" w:cs="宋体"/>
          <w:b/>
          <w:bCs/>
          <w:sz w:val="24"/>
          <w:highlight w:val="none"/>
          <w:u w:val="single"/>
        </w:rPr>
        <w:t>分</w:t>
      </w:r>
      <w:r>
        <w:rPr>
          <w:rFonts w:hint="eastAsia" w:ascii="宋体" w:hAnsi="宋体" w:eastAsia="宋体" w:cs="宋体"/>
          <w:sz w:val="24"/>
          <w:highlight w:val="none"/>
        </w:rPr>
        <w:t>（北京时间）前递交响应文件。</w:t>
      </w:r>
    </w:p>
    <w:p w14:paraId="0A72A840">
      <w:pPr>
        <w:snapToGrid w:val="0"/>
        <w:spacing w:line="480" w:lineRule="exact"/>
        <w:ind w:firstLine="480" w:firstLineChars="200"/>
        <w:rPr>
          <w:rFonts w:hint="eastAsia" w:ascii="宋体" w:hAnsi="宋体" w:eastAsia="宋体" w:cs="宋体"/>
          <w:b/>
          <w:sz w:val="24"/>
        </w:rPr>
      </w:pPr>
      <w:r>
        <w:rPr>
          <w:rFonts w:hint="eastAsia" w:ascii="宋体" w:hAnsi="宋体" w:eastAsia="宋体" w:cs="宋体"/>
          <w:sz w:val="24"/>
        </w:rPr>
        <w:t> </w:t>
      </w:r>
      <w:r>
        <w:rPr>
          <w:rFonts w:hint="eastAsia" w:ascii="宋体" w:hAnsi="宋体" w:eastAsia="宋体" w:cs="宋体"/>
          <w:b/>
          <w:sz w:val="24"/>
        </w:rPr>
        <w:t>一、项目基本情况</w:t>
      </w:r>
    </w:p>
    <w:p w14:paraId="4A409BAA">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项目编号：</w:t>
      </w:r>
      <w:r>
        <w:rPr>
          <w:rFonts w:hint="eastAsia" w:ascii="宋体" w:hAnsi="宋体" w:eastAsia="宋体" w:cs="宋体"/>
          <w:sz w:val="24"/>
          <w:lang w:eastAsia="zh-CN"/>
        </w:rPr>
        <w:t>NTJD20240703</w:t>
      </w:r>
    </w:p>
    <w:p w14:paraId="73109BD5">
      <w:pPr>
        <w:snapToGrid w:val="0"/>
        <w:spacing w:line="480" w:lineRule="exact"/>
        <w:ind w:firstLine="480" w:firstLineChars="200"/>
        <w:rPr>
          <w:rFonts w:hint="eastAsia" w:ascii="宋体" w:hAnsi="宋体" w:eastAsia="宋体" w:cs="宋体"/>
          <w:sz w:val="24"/>
          <w:lang w:eastAsia="zh-CN"/>
        </w:rPr>
      </w:pPr>
      <w:r>
        <w:rPr>
          <w:rFonts w:hint="eastAsia" w:ascii="宋体" w:hAnsi="宋体" w:eastAsia="宋体" w:cs="宋体"/>
          <w:sz w:val="24"/>
        </w:rPr>
        <w:t>项目名称：</w:t>
      </w:r>
      <w:r>
        <w:rPr>
          <w:rFonts w:hint="eastAsia" w:ascii="宋体" w:hAnsi="宋体" w:eastAsia="宋体" w:cs="宋体"/>
          <w:sz w:val="24"/>
          <w:lang w:eastAsia="zh-CN"/>
        </w:rPr>
        <w:t>江苏省渔业船员（吕四）</w:t>
      </w:r>
      <w:r>
        <w:rPr>
          <w:rFonts w:hint="eastAsia" w:ascii="宋体" w:hAnsi="宋体" w:cs="宋体"/>
          <w:sz w:val="24"/>
          <w:lang w:eastAsia="zh-CN"/>
        </w:rPr>
        <w:t>考试中心实景式模拟渔船项目（二次）</w:t>
      </w:r>
    </w:p>
    <w:p w14:paraId="578FC04C">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采购方式：竞争性磋商</w:t>
      </w:r>
    </w:p>
    <w:p w14:paraId="53822664">
      <w:pPr>
        <w:snapToGrid w:val="0"/>
        <w:spacing w:line="480" w:lineRule="exact"/>
        <w:ind w:firstLine="480" w:firstLineChars="200"/>
        <w:rPr>
          <w:rFonts w:hint="eastAsia" w:ascii="宋体" w:hAnsi="宋体" w:eastAsia="宋体" w:cs="宋体"/>
          <w:sz w:val="24"/>
          <w:lang w:eastAsia="zh-CN"/>
        </w:rPr>
      </w:pPr>
      <w:r>
        <w:rPr>
          <w:rFonts w:hint="eastAsia" w:ascii="宋体" w:hAnsi="宋体" w:eastAsia="宋体" w:cs="宋体"/>
          <w:sz w:val="24"/>
        </w:rPr>
        <w:t>预算金额：</w:t>
      </w:r>
      <w:r>
        <w:rPr>
          <w:rFonts w:hint="eastAsia" w:ascii="宋体" w:hAnsi="宋体" w:eastAsia="宋体" w:cs="宋体"/>
          <w:sz w:val="24"/>
          <w:lang w:val="en-US" w:eastAsia="zh-CN"/>
        </w:rPr>
        <w:t>42</w:t>
      </w:r>
      <w:r>
        <w:rPr>
          <w:rFonts w:hint="eastAsia" w:ascii="宋体" w:hAnsi="宋体" w:eastAsia="宋体" w:cs="宋体"/>
          <w:sz w:val="24"/>
          <w:lang w:eastAsia="zh-CN"/>
        </w:rPr>
        <w:t>万元</w:t>
      </w:r>
    </w:p>
    <w:p w14:paraId="1CE6DC55">
      <w:pPr>
        <w:snapToGrid w:val="0"/>
        <w:spacing w:line="480" w:lineRule="exact"/>
        <w:ind w:firstLine="480" w:firstLineChars="200"/>
        <w:rPr>
          <w:rFonts w:hint="eastAsia" w:ascii="宋体" w:hAnsi="宋体" w:eastAsia="宋体" w:cs="宋体"/>
          <w:sz w:val="24"/>
          <w:lang w:eastAsia="zh-CN"/>
        </w:rPr>
      </w:pPr>
      <w:r>
        <w:rPr>
          <w:rFonts w:hint="eastAsia" w:ascii="宋体" w:hAnsi="宋体" w:eastAsia="宋体" w:cs="宋体"/>
          <w:sz w:val="24"/>
        </w:rPr>
        <w:t>最高限价：</w:t>
      </w:r>
      <w:r>
        <w:rPr>
          <w:rFonts w:hint="eastAsia" w:ascii="宋体" w:hAnsi="宋体" w:eastAsia="宋体" w:cs="宋体"/>
          <w:sz w:val="24"/>
          <w:lang w:val="en-US" w:eastAsia="zh-CN"/>
        </w:rPr>
        <w:t>42</w:t>
      </w:r>
      <w:r>
        <w:rPr>
          <w:rFonts w:hint="eastAsia" w:ascii="宋体" w:hAnsi="宋体" w:eastAsia="宋体" w:cs="宋体"/>
          <w:sz w:val="24"/>
          <w:lang w:eastAsia="zh-CN"/>
        </w:rPr>
        <w:t>万元</w:t>
      </w:r>
    </w:p>
    <w:p w14:paraId="0C58188E">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采购需求：详见</w:t>
      </w:r>
      <w:r>
        <w:rPr>
          <w:rFonts w:hint="eastAsia" w:ascii="宋体" w:hAnsi="宋体" w:eastAsia="宋体" w:cs="宋体"/>
          <w:spacing w:val="7"/>
          <w:kern w:val="0"/>
          <w:sz w:val="24"/>
        </w:rPr>
        <w:t>第三部分</w:t>
      </w:r>
      <w:r>
        <w:rPr>
          <w:rFonts w:hint="eastAsia" w:ascii="宋体" w:hAnsi="宋体" w:eastAsia="宋体" w:cs="宋体"/>
          <w:sz w:val="24"/>
        </w:rPr>
        <w:t>项目需求。</w:t>
      </w:r>
    </w:p>
    <w:p w14:paraId="7F8A7F17">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合同工期：合同签订</w:t>
      </w:r>
      <w:r>
        <w:rPr>
          <w:rFonts w:hint="eastAsia" w:ascii="宋体" w:hAnsi="宋体" w:eastAsia="宋体" w:cs="宋体"/>
          <w:sz w:val="24"/>
          <w:highlight w:val="none"/>
        </w:rPr>
        <w:t>之日起</w:t>
      </w:r>
      <w:r>
        <w:rPr>
          <w:rFonts w:hint="eastAsia" w:ascii="宋体" w:hAnsi="宋体" w:eastAsia="宋体" w:cs="宋体"/>
          <w:sz w:val="24"/>
          <w:highlight w:val="none"/>
          <w:lang w:val="en-US" w:eastAsia="zh-CN"/>
        </w:rPr>
        <w:t>60</w:t>
      </w:r>
      <w:r>
        <w:rPr>
          <w:rFonts w:hint="eastAsia" w:ascii="宋体" w:hAnsi="宋体" w:eastAsia="宋体" w:cs="宋体"/>
          <w:sz w:val="24"/>
          <w:highlight w:val="none"/>
        </w:rPr>
        <w:t>日历天内完成全</w:t>
      </w:r>
      <w:r>
        <w:rPr>
          <w:rFonts w:hint="eastAsia" w:ascii="宋体" w:hAnsi="宋体" w:eastAsia="宋体" w:cs="宋体"/>
          <w:sz w:val="24"/>
        </w:rPr>
        <w:t>部产品设备的供货、安装及调试。</w:t>
      </w:r>
    </w:p>
    <w:p w14:paraId="38A34DAE">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本项目不接受联合体响应。</w:t>
      </w:r>
    </w:p>
    <w:p w14:paraId="29F75625">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二、申请人的资格要求：</w:t>
      </w:r>
    </w:p>
    <w:p w14:paraId="201E0AC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1.满足《中华人民共和国政府采购法》第二十二条规定；</w:t>
      </w:r>
    </w:p>
    <w:p w14:paraId="2E9E71CC">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2.未被“信用中国”网站（www.creditchina.gov.cn）列入失信被执行人、重大税收违法案件当事人名单、政府采购严重失信行为记录名单；</w:t>
      </w:r>
    </w:p>
    <w:p w14:paraId="6FA654AE">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3.落实政府采购政策需满足的资格要求：</w:t>
      </w:r>
      <w:r>
        <w:rPr>
          <w:rFonts w:hint="eastAsia" w:ascii="宋体" w:hAnsi="宋体" w:eastAsia="宋体" w:cs="宋体"/>
          <w:sz w:val="24"/>
          <w:u w:val="single"/>
        </w:rPr>
        <w:t>无；</w:t>
      </w:r>
    </w:p>
    <w:p w14:paraId="497DC07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4.本项目的特定资格要求：</w:t>
      </w:r>
      <w:r>
        <w:rPr>
          <w:rFonts w:hint="eastAsia" w:ascii="宋体" w:hAnsi="宋体" w:eastAsia="宋体" w:cs="宋体"/>
          <w:sz w:val="24"/>
          <w:u w:val="single"/>
        </w:rPr>
        <w:t>无。</w:t>
      </w:r>
    </w:p>
    <w:p w14:paraId="0637F1FB">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三、获取采购文件</w:t>
      </w:r>
    </w:p>
    <w:p w14:paraId="4B25BEA0">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时间：自本公告发布之日起5个工作日。</w:t>
      </w:r>
    </w:p>
    <w:p w14:paraId="15D19CD0">
      <w:pPr>
        <w:snapToGrid w:val="0"/>
        <w:spacing w:line="480" w:lineRule="exact"/>
        <w:ind w:firstLine="480" w:firstLineChars="200"/>
        <w:rPr>
          <w:rFonts w:hint="eastAsia" w:ascii="宋体" w:hAnsi="宋体" w:eastAsia="宋体" w:cs="宋体"/>
          <w:b/>
          <w:bCs/>
          <w:sz w:val="24"/>
          <w:lang w:eastAsia="zh-CN"/>
        </w:rPr>
      </w:pPr>
      <w:r>
        <w:rPr>
          <w:rFonts w:hint="eastAsia" w:ascii="宋体" w:hAnsi="宋体" w:eastAsia="宋体" w:cs="宋体"/>
          <w:sz w:val="24"/>
        </w:rPr>
        <w:t>地点：</w:t>
      </w:r>
      <w:r>
        <w:rPr>
          <w:rFonts w:hint="eastAsia" w:ascii="宋体" w:hAnsi="宋体" w:eastAsia="宋体" w:cs="宋体"/>
          <w:sz w:val="24"/>
          <w:lang w:eastAsia="zh-CN"/>
        </w:rPr>
        <w:t>江苏省农业农村厅官网</w:t>
      </w:r>
    </w:p>
    <w:p w14:paraId="2E6FB2D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方式：自行下载</w:t>
      </w:r>
    </w:p>
    <w:p w14:paraId="448D2146">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四、响应文件提交</w:t>
      </w:r>
    </w:p>
    <w:p w14:paraId="6D2866AC">
      <w:pPr>
        <w:snapToGrid w:val="0"/>
        <w:spacing w:line="480" w:lineRule="exact"/>
        <w:ind w:firstLine="480" w:firstLineChars="200"/>
        <w:rPr>
          <w:rFonts w:hint="eastAsia" w:ascii="宋体" w:hAnsi="宋体" w:eastAsia="宋体" w:cs="宋体"/>
          <w:sz w:val="24"/>
          <w:highlight w:val="none"/>
        </w:rPr>
      </w:pPr>
      <w:r>
        <w:rPr>
          <w:rFonts w:hint="eastAsia" w:ascii="宋体" w:hAnsi="宋体" w:eastAsia="宋体" w:cs="宋体"/>
          <w:sz w:val="24"/>
        </w:rPr>
        <w:t>截止时间</w:t>
      </w:r>
      <w:r>
        <w:rPr>
          <w:rFonts w:hint="eastAsia" w:ascii="宋体" w:hAnsi="宋体" w:eastAsia="宋体" w:cs="宋体"/>
          <w:sz w:val="24"/>
          <w:highlight w:val="none"/>
        </w:rPr>
        <w:t>：</w:t>
      </w:r>
      <w:r>
        <w:rPr>
          <w:rFonts w:hint="eastAsia" w:ascii="宋体" w:hAnsi="宋体" w:eastAsia="宋体" w:cs="宋体"/>
          <w:b/>
          <w:bCs/>
          <w:sz w:val="24"/>
          <w:highlight w:val="none"/>
          <w:u w:val="single"/>
        </w:rPr>
        <w:t>20</w:t>
      </w:r>
      <w:r>
        <w:rPr>
          <w:rFonts w:hint="eastAsia" w:ascii="宋体" w:hAnsi="宋体" w:eastAsia="宋体" w:cs="宋体"/>
          <w:b/>
          <w:bCs/>
          <w:sz w:val="24"/>
          <w:highlight w:val="none"/>
          <w:u w:val="single"/>
          <w:lang w:val="en-US" w:eastAsia="zh-CN"/>
        </w:rPr>
        <w:t>24</w:t>
      </w:r>
      <w:r>
        <w:rPr>
          <w:rFonts w:hint="eastAsia" w:ascii="宋体" w:hAnsi="宋体" w:eastAsia="宋体" w:cs="宋体"/>
          <w:b/>
          <w:bCs/>
          <w:sz w:val="24"/>
          <w:highlight w:val="none"/>
          <w:u w:val="single"/>
        </w:rPr>
        <w:t>年</w:t>
      </w:r>
      <w:r>
        <w:rPr>
          <w:rFonts w:hint="eastAsia" w:ascii="宋体" w:hAnsi="宋体" w:cs="宋体"/>
          <w:b/>
          <w:bCs/>
          <w:sz w:val="24"/>
          <w:highlight w:val="none"/>
          <w:u w:val="single"/>
          <w:lang w:val="en-US" w:eastAsia="zh-CN"/>
        </w:rPr>
        <w:t>10</w:t>
      </w:r>
      <w:r>
        <w:rPr>
          <w:rFonts w:hint="eastAsia" w:ascii="宋体" w:hAnsi="宋体" w:eastAsia="宋体" w:cs="宋体"/>
          <w:b/>
          <w:bCs/>
          <w:sz w:val="24"/>
          <w:highlight w:val="none"/>
          <w:u w:val="single"/>
          <w:lang w:val="en-US" w:eastAsia="zh-CN"/>
        </w:rPr>
        <w:t>月</w:t>
      </w:r>
      <w:r>
        <w:rPr>
          <w:rFonts w:hint="eastAsia" w:ascii="宋体" w:hAnsi="宋体" w:cs="宋体"/>
          <w:b/>
          <w:bCs/>
          <w:sz w:val="24"/>
          <w:highlight w:val="none"/>
          <w:u w:val="single"/>
          <w:lang w:val="en-US" w:eastAsia="zh-CN"/>
        </w:rPr>
        <w:t>16</w:t>
      </w:r>
      <w:r>
        <w:rPr>
          <w:rFonts w:hint="eastAsia" w:ascii="宋体" w:hAnsi="宋体" w:eastAsia="宋体" w:cs="宋体"/>
          <w:b/>
          <w:bCs/>
          <w:sz w:val="24"/>
          <w:highlight w:val="none"/>
          <w:u w:val="single"/>
          <w:lang w:val="en-US" w:eastAsia="zh-CN"/>
        </w:rPr>
        <w:t>日14</w:t>
      </w:r>
      <w:r>
        <w:rPr>
          <w:rFonts w:hint="eastAsia" w:ascii="宋体" w:hAnsi="宋体" w:eastAsia="宋体" w:cs="宋体"/>
          <w:b/>
          <w:bCs/>
          <w:sz w:val="24"/>
          <w:highlight w:val="none"/>
          <w:u w:val="single"/>
        </w:rPr>
        <w:t>点</w:t>
      </w:r>
      <w:r>
        <w:rPr>
          <w:rFonts w:hint="eastAsia" w:ascii="宋体" w:hAnsi="宋体" w:eastAsia="宋体" w:cs="宋体"/>
          <w:b/>
          <w:bCs/>
          <w:sz w:val="24"/>
          <w:highlight w:val="none"/>
          <w:u w:val="single"/>
          <w:lang w:val="en-US" w:eastAsia="zh-CN"/>
        </w:rPr>
        <w:t>30</w:t>
      </w:r>
      <w:r>
        <w:rPr>
          <w:rFonts w:hint="eastAsia" w:ascii="宋体" w:hAnsi="宋体" w:eastAsia="宋体" w:cs="宋体"/>
          <w:b/>
          <w:bCs/>
          <w:sz w:val="24"/>
          <w:highlight w:val="none"/>
          <w:u w:val="single"/>
        </w:rPr>
        <w:t>分</w:t>
      </w:r>
      <w:r>
        <w:rPr>
          <w:rFonts w:hint="eastAsia" w:ascii="宋体" w:hAnsi="宋体" w:eastAsia="宋体" w:cs="宋体"/>
          <w:sz w:val="24"/>
          <w:highlight w:val="none"/>
        </w:rPr>
        <w:t>（北京时间），逾时拒绝接收磋商响应文件。</w:t>
      </w:r>
    </w:p>
    <w:p w14:paraId="59494119">
      <w:pPr>
        <w:snapToGrid w:val="0"/>
        <w:spacing w:line="480" w:lineRule="exact"/>
        <w:ind w:firstLine="480" w:firstLineChars="200"/>
        <w:rPr>
          <w:rFonts w:hint="eastAsia" w:ascii="宋体" w:hAnsi="宋体" w:eastAsia="宋体" w:cs="宋体"/>
          <w:sz w:val="24"/>
          <w:u w:val="single"/>
        </w:rPr>
      </w:pPr>
      <w:r>
        <w:rPr>
          <w:rFonts w:hint="eastAsia" w:ascii="宋体" w:hAnsi="宋体" w:eastAsia="宋体" w:cs="宋体"/>
          <w:sz w:val="24"/>
        </w:rPr>
        <w:t>地点：</w:t>
      </w:r>
      <w:r>
        <w:rPr>
          <w:rFonts w:hint="eastAsia" w:ascii="宋体" w:hAnsi="宋体" w:eastAsia="宋体" w:cs="宋体"/>
          <w:sz w:val="24"/>
          <w:lang w:eastAsia="zh-CN"/>
        </w:rPr>
        <w:t>南通市崇川区外环东路80号1栋2楼（新和服饰园区进门右手边第1栋2楼）南通俊达工程造价咨询有限公司开标室</w:t>
      </w:r>
      <w:r>
        <w:rPr>
          <w:rFonts w:hint="eastAsia" w:ascii="宋体" w:hAnsi="宋体" w:eastAsia="宋体" w:cs="宋体"/>
          <w:sz w:val="24"/>
          <w:u w:val="single"/>
        </w:rPr>
        <w:t>，如有变动另行通知。</w:t>
      </w:r>
    </w:p>
    <w:p w14:paraId="19D2A86A">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五、开启</w:t>
      </w:r>
    </w:p>
    <w:p w14:paraId="294B975E">
      <w:pPr>
        <w:snapToGrid w:val="0"/>
        <w:spacing w:line="480" w:lineRule="exact"/>
        <w:ind w:firstLine="480" w:firstLineChars="200"/>
        <w:rPr>
          <w:rFonts w:hint="eastAsia" w:ascii="宋体" w:hAnsi="宋体" w:eastAsia="宋体" w:cs="宋体"/>
          <w:sz w:val="24"/>
          <w:highlight w:val="none"/>
        </w:rPr>
      </w:pPr>
      <w:r>
        <w:rPr>
          <w:rFonts w:hint="eastAsia" w:ascii="宋体" w:hAnsi="宋体" w:eastAsia="宋体" w:cs="宋体"/>
          <w:sz w:val="24"/>
        </w:rPr>
        <w:t>时间</w:t>
      </w:r>
      <w:r>
        <w:rPr>
          <w:rFonts w:hint="eastAsia" w:ascii="宋体" w:hAnsi="宋体" w:eastAsia="宋体" w:cs="宋体"/>
          <w:sz w:val="24"/>
          <w:highlight w:val="none"/>
        </w:rPr>
        <w:t>：</w:t>
      </w:r>
      <w:r>
        <w:rPr>
          <w:rFonts w:hint="eastAsia" w:ascii="宋体" w:hAnsi="宋体" w:eastAsia="宋体" w:cs="宋体"/>
          <w:b/>
          <w:bCs/>
          <w:sz w:val="24"/>
          <w:highlight w:val="none"/>
          <w:u w:val="single"/>
        </w:rPr>
        <w:t>20</w:t>
      </w:r>
      <w:r>
        <w:rPr>
          <w:rFonts w:hint="eastAsia" w:ascii="宋体" w:hAnsi="宋体" w:eastAsia="宋体" w:cs="宋体"/>
          <w:b/>
          <w:bCs/>
          <w:sz w:val="24"/>
          <w:highlight w:val="none"/>
          <w:u w:val="single"/>
          <w:lang w:val="en-US" w:eastAsia="zh-CN"/>
        </w:rPr>
        <w:t>24</w:t>
      </w:r>
      <w:r>
        <w:rPr>
          <w:rFonts w:hint="eastAsia" w:ascii="宋体" w:hAnsi="宋体" w:eastAsia="宋体" w:cs="宋体"/>
          <w:b/>
          <w:bCs/>
          <w:sz w:val="24"/>
          <w:highlight w:val="none"/>
          <w:u w:val="single"/>
        </w:rPr>
        <w:t>年</w:t>
      </w:r>
      <w:r>
        <w:rPr>
          <w:rFonts w:hint="eastAsia" w:ascii="宋体" w:hAnsi="宋体" w:cs="宋体"/>
          <w:b/>
          <w:bCs/>
          <w:sz w:val="24"/>
          <w:highlight w:val="none"/>
          <w:u w:val="single"/>
          <w:lang w:val="en-US" w:eastAsia="zh-CN"/>
        </w:rPr>
        <w:t>10</w:t>
      </w:r>
      <w:r>
        <w:rPr>
          <w:rFonts w:hint="eastAsia" w:ascii="宋体" w:hAnsi="宋体" w:eastAsia="宋体" w:cs="宋体"/>
          <w:b/>
          <w:bCs/>
          <w:sz w:val="24"/>
          <w:highlight w:val="none"/>
          <w:u w:val="single"/>
          <w:lang w:val="en-US" w:eastAsia="zh-CN"/>
        </w:rPr>
        <w:t>月</w:t>
      </w:r>
      <w:r>
        <w:rPr>
          <w:rFonts w:hint="eastAsia" w:ascii="宋体" w:hAnsi="宋体" w:cs="宋体"/>
          <w:b/>
          <w:bCs/>
          <w:sz w:val="24"/>
          <w:highlight w:val="none"/>
          <w:u w:val="single"/>
          <w:lang w:val="en-US" w:eastAsia="zh-CN"/>
        </w:rPr>
        <w:t>16</w:t>
      </w:r>
      <w:r>
        <w:rPr>
          <w:rFonts w:hint="eastAsia" w:ascii="宋体" w:hAnsi="宋体" w:eastAsia="宋体" w:cs="宋体"/>
          <w:b/>
          <w:bCs/>
          <w:sz w:val="24"/>
          <w:highlight w:val="none"/>
          <w:u w:val="single"/>
          <w:lang w:val="en-US" w:eastAsia="zh-CN"/>
        </w:rPr>
        <w:t>日14</w:t>
      </w:r>
      <w:r>
        <w:rPr>
          <w:rFonts w:hint="eastAsia" w:ascii="宋体" w:hAnsi="宋体" w:eastAsia="宋体" w:cs="宋体"/>
          <w:b/>
          <w:bCs/>
          <w:sz w:val="24"/>
          <w:highlight w:val="none"/>
          <w:u w:val="single"/>
        </w:rPr>
        <w:t>点</w:t>
      </w:r>
      <w:r>
        <w:rPr>
          <w:rFonts w:hint="eastAsia" w:ascii="宋体" w:hAnsi="宋体" w:eastAsia="宋体" w:cs="宋体"/>
          <w:b/>
          <w:bCs/>
          <w:sz w:val="24"/>
          <w:highlight w:val="none"/>
          <w:u w:val="single"/>
          <w:lang w:val="en-US" w:eastAsia="zh-CN"/>
        </w:rPr>
        <w:t>30</w:t>
      </w:r>
      <w:r>
        <w:rPr>
          <w:rFonts w:hint="eastAsia" w:ascii="宋体" w:hAnsi="宋体" w:eastAsia="宋体" w:cs="宋体"/>
          <w:b/>
          <w:bCs/>
          <w:sz w:val="24"/>
          <w:highlight w:val="none"/>
          <w:u w:val="single"/>
        </w:rPr>
        <w:t>分</w:t>
      </w:r>
      <w:r>
        <w:rPr>
          <w:rFonts w:hint="eastAsia" w:ascii="宋体" w:hAnsi="宋体" w:eastAsia="宋体" w:cs="宋体"/>
          <w:sz w:val="24"/>
          <w:highlight w:val="none"/>
        </w:rPr>
        <w:t>（北京时间）</w:t>
      </w:r>
    </w:p>
    <w:p w14:paraId="23E9E9FE">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highlight w:val="none"/>
        </w:rPr>
        <w:t>地点：</w:t>
      </w:r>
      <w:r>
        <w:rPr>
          <w:rFonts w:hint="eastAsia" w:ascii="宋体" w:hAnsi="宋体" w:eastAsia="宋体" w:cs="宋体"/>
          <w:sz w:val="24"/>
          <w:highlight w:val="none"/>
          <w:u w:val="single"/>
          <w:lang w:eastAsia="zh-CN"/>
        </w:rPr>
        <w:t>南通市崇川区外环东路80号1栋2楼</w:t>
      </w:r>
      <w:r>
        <w:rPr>
          <w:rFonts w:hint="eastAsia" w:ascii="宋体" w:hAnsi="宋体" w:eastAsia="宋体" w:cs="宋体"/>
          <w:sz w:val="24"/>
          <w:u w:val="single"/>
          <w:lang w:eastAsia="zh-CN"/>
        </w:rPr>
        <w:t>（新和服饰园区进门右手边第1栋2楼）南通俊达工程造价咨询有限公司开标室</w:t>
      </w:r>
      <w:r>
        <w:rPr>
          <w:rFonts w:hint="eastAsia" w:ascii="宋体" w:hAnsi="宋体" w:eastAsia="宋体" w:cs="宋体"/>
          <w:sz w:val="24"/>
          <w:u w:val="single"/>
        </w:rPr>
        <w:t>，如有变动另行通知。</w:t>
      </w:r>
    </w:p>
    <w:p w14:paraId="4727CA36">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六、公告期限</w:t>
      </w:r>
    </w:p>
    <w:p w14:paraId="6038D42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自本公告发布之日起</w:t>
      </w:r>
      <w:r>
        <w:rPr>
          <w:rFonts w:hint="eastAsia" w:ascii="宋体" w:hAnsi="宋体" w:eastAsia="宋体" w:cs="宋体"/>
          <w:sz w:val="24"/>
          <w:lang w:val="en-US" w:eastAsia="zh-CN"/>
        </w:rPr>
        <w:t>5</w:t>
      </w:r>
      <w:r>
        <w:rPr>
          <w:rFonts w:hint="eastAsia" w:ascii="宋体" w:hAnsi="宋体" w:eastAsia="宋体" w:cs="宋体"/>
          <w:sz w:val="24"/>
        </w:rPr>
        <w:t>个工作日。</w:t>
      </w:r>
    </w:p>
    <w:p w14:paraId="0CDBA230">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七、其他补充事宜</w:t>
      </w:r>
    </w:p>
    <w:p w14:paraId="5BD44DC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1.保证金：免收。</w:t>
      </w:r>
    </w:p>
    <w:p w14:paraId="3469D2AE">
      <w:pPr>
        <w:snapToGrid w:val="0"/>
        <w:spacing w:line="480" w:lineRule="exact"/>
        <w:ind w:firstLine="480" w:firstLineChars="200"/>
        <w:rPr>
          <w:rFonts w:hint="eastAsia" w:ascii="宋体" w:hAnsi="宋体" w:eastAsia="宋体" w:cs="宋体"/>
          <w:b/>
          <w:sz w:val="24"/>
        </w:rPr>
      </w:pPr>
      <w:r>
        <w:rPr>
          <w:rFonts w:hint="eastAsia" w:ascii="宋体" w:hAnsi="宋体" w:eastAsia="宋体" w:cs="宋体"/>
          <w:sz w:val="24"/>
        </w:rPr>
        <w:t>2.项目磋商活动模式：</w:t>
      </w:r>
      <w:r>
        <w:rPr>
          <w:rFonts w:hint="eastAsia" w:ascii="宋体" w:hAnsi="宋体" w:eastAsia="宋体" w:cs="宋体"/>
          <w:bCs/>
          <w:sz w:val="24"/>
        </w:rPr>
        <w:t>现场模式。注：本文件内涉及电子投标的条款不适用于本次磋商活动。</w:t>
      </w:r>
    </w:p>
    <w:p w14:paraId="7A803514">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3.项目演示、样品、答辩等：无。</w:t>
      </w:r>
    </w:p>
    <w:p w14:paraId="2C74FBCF">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4.对项目需求部分（供应商其他资格要求、项目需求、评分标准）的询问、质疑请向采购单位提出，由采购单位负责答复；对项目采购文件其它部分的询问请向采购单位或项目联系人提出。</w:t>
      </w:r>
    </w:p>
    <w:p w14:paraId="525EE6A7">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5.供应商应依照规定提交各类声明函、承诺函，不再同时提供原件备查或提供有关部门出具的相关证明文件。但中标或成交供应商，应做好提交声明函、承诺函相应原件的核查准备；核查后发现虚假或违背承诺的，依照相关法律法规规定处理。</w:t>
      </w:r>
    </w:p>
    <w:p w14:paraId="23C18B56">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八、凡对本次采购提出询问，请按以下方式联系。</w:t>
      </w:r>
    </w:p>
    <w:p w14:paraId="571854BF">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1.采购单位信息</w:t>
      </w:r>
    </w:p>
    <w:p w14:paraId="770C7143">
      <w:pPr>
        <w:snapToGrid w:val="0"/>
        <w:spacing w:line="480" w:lineRule="exact"/>
        <w:ind w:firstLine="480" w:firstLineChars="200"/>
        <w:rPr>
          <w:rFonts w:hint="eastAsia" w:ascii="宋体" w:hAnsi="宋体" w:eastAsia="宋体" w:cs="宋体"/>
          <w:sz w:val="24"/>
          <w:u w:val="single"/>
        </w:rPr>
      </w:pPr>
      <w:r>
        <w:rPr>
          <w:rFonts w:hint="eastAsia" w:ascii="宋体" w:hAnsi="宋体" w:eastAsia="宋体" w:cs="宋体"/>
          <w:sz w:val="24"/>
        </w:rPr>
        <w:t>名 称：</w:t>
      </w:r>
      <w:r>
        <w:rPr>
          <w:rFonts w:hint="eastAsia" w:ascii="宋体" w:hAnsi="宋体" w:eastAsia="宋体" w:cs="宋体"/>
          <w:sz w:val="24"/>
          <w:lang w:eastAsia="zh-CN"/>
        </w:rPr>
        <w:t>江苏渔港监督局</w:t>
      </w:r>
      <w:r>
        <w:rPr>
          <w:rFonts w:hint="eastAsia" w:ascii="宋体" w:hAnsi="宋体" w:eastAsia="宋体" w:cs="宋体"/>
          <w:sz w:val="24"/>
        </w:rPr>
        <w:t>；</w:t>
      </w:r>
    </w:p>
    <w:p w14:paraId="641D305D">
      <w:pPr>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地 址：</w:t>
      </w:r>
      <w:r>
        <w:rPr>
          <w:rFonts w:hint="eastAsia" w:ascii="宋体" w:hAnsi="宋体" w:eastAsia="宋体" w:cs="宋体"/>
          <w:sz w:val="24"/>
          <w:lang w:eastAsia="zh-CN"/>
        </w:rPr>
        <w:t>南通市崇川区姚港路52号</w:t>
      </w:r>
    </w:p>
    <w:p w14:paraId="41D0B055">
      <w:pPr>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联系方式：</w:t>
      </w:r>
      <w:r>
        <w:rPr>
          <w:rFonts w:hint="eastAsia" w:ascii="宋体" w:hAnsi="宋体" w:cs="宋体"/>
          <w:sz w:val="24"/>
          <w:lang w:val="en-US" w:eastAsia="zh-CN"/>
        </w:rPr>
        <w:t>陆</w:t>
      </w:r>
      <w:r>
        <w:rPr>
          <w:rFonts w:hint="eastAsia" w:ascii="宋体" w:hAnsi="宋体" w:eastAsia="宋体" w:cs="宋体"/>
          <w:sz w:val="24"/>
          <w:lang w:val="en-US" w:eastAsia="zh-CN"/>
        </w:rPr>
        <w:t>先生</w:t>
      </w:r>
      <w:r>
        <w:rPr>
          <w:rFonts w:hint="eastAsia" w:ascii="宋体" w:hAnsi="宋体" w:eastAsia="宋体" w:cs="宋体"/>
          <w:sz w:val="24"/>
        </w:rPr>
        <w:t xml:space="preserve">   联系电话：0513-8353422</w:t>
      </w:r>
      <w:r>
        <w:rPr>
          <w:rFonts w:hint="eastAsia" w:ascii="宋体" w:hAnsi="宋体" w:cs="宋体"/>
          <w:sz w:val="24"/>
          <w:lang w:val="en-US" w:eastAsia="zh-CN"/>
        </w:rPr>
        <w:t>8</w:t>
      </w:r>
      <w:r>
        <w:rPr>
          <w:rFonts w:hint="eastAsia" w:ascii="宋体" w:hAnsi="宋体" w:eastAsia="宋体" w:cs="宋体"/>
          <w:sz w:val="24"/>
        </w:rPr>
        <w:t>。</w:t>
      </w:r>
    </w:p>
    <w:p w14:paraId="2CB49B63">
      <w:pPr>
        <w:widowControl/>
        <w:shd w:val="clear" w:color="auto" w:fill="FFFFFF"/>
        <w:adjustRightInd w:val="0"/>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2.采购代理机构信息</w:t>
      </w:r>
    </w:p>
    <w:p w14:paraId="6EC6CE4F">
      <w:pPr>
        <w:widowControl/>
        <w:shd w:val="clear" w:color="auto" w:fill="FFFFFF"/>
        <w:adjustRightInd w:val="0"/>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名 称：南通俊达工程造价咨询有限公司</w:t>
      </w:r>
    </w:p>
    <w:p w14:paraId="2A92EBDA">
      <w:pPr>
        <w:widowControl/>
        <w:shd w:val="clear" w:color="auto" w:fill="FFFFFF"/>
        <w:adjustRightInd w:val="0"/>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地 址：南通市崇川区外环东路80号3幢</w:t>
      </w:r>
    </w:p>
    <w:p w14:paraId="775C3B7C">
      <w:pPr>
        <w:widowControl/>
        <w:shd w:val="clear" w:color="auto" w:fill="FFFFFF"/>
        <w:adjustRightInd w:val="0"/>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联系方式：</w:t>
      </w:r>
      <w:r>
        <w:rPr>
          <w:rFonts w:hint="eastAsia" w:ascii="宋体" w:hAnsi="宋体" w:eastAsia="宋体" w:cs="宋体"/>
          <w:sz w:val="24"/>
          <w:lang w:eastAsia="zh-CN"/>
        </w:rPr>
        <w:t>15262751096</w:t>
      </w:r>
      <w:r>
        <w:rPr>
          <w:rFonts w:hint="eastAsia" w:ascii="宋体" w:hAnsi="宋体" w:eastAsia="宋体" w:cs="宋体"/>
          <w:sz w:val="24"/>
        </w:rPr>
        <w:t xml:space="preserve">   </w:t>
      </w:r>
    </w:p>
    <w:p w14:paraId="4FB766D5">
      <w:pPr>
        <w:numPr>
          <w:ilvl w:val="0"/>
          <w:numId w:val="1"/>
        </w:numPr>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项目联系方式</w:t>
      </w:r>
    </w:p>
    <w:p w14:paraId="337D3A6C">
      <w:pPr>
        <w:snapToGrid w:val="0"/>
        <w:spacing w:line="480" w:lineRule="exact"/>
        <w:ind w:firstLine="480" w:firstLineChars="200"/>
        <w:rPr>
          <w:rFonts w:hint="eastAsia" w:ascii="宋体" w:hAnsi="宋体" w:eastAsia="宋体" w:cs="宋体"/>
          <w:sz w:val="24"/>
          <w:lang w:eastAsia="zh-CN"/>
        </w:rPr>
      </w:pPr>
      <w:r>
        <w:rPr>
          <w:rFonts w:hint="eastAsia" w:ascii="宋体" w:hAnsi="宋体" w:eastAsia="宋体" w:cs="宋体"/>
          <w:sz w:val="24"/>
        </w:rPr>
        <w:t>采购文件制作人：</w:t>
      </w:r>
      <w:r>
        <w:rPr>
          <w:rFonts w:hint="eastAsia" w:ascii="宋体" w:hAnsi="宋体" w:eastAsia="宋体" w:cs="宋体"/>
          <w:sz w:val="24"/>
          <w:lang w:val="en-US" w:eastAsia="zh-CN"/>
        </w:rPr>
        <w:t>张女士</w:t>
      </w:r>
    </w:p>
    <w:p w14:paraId="50E6CD5E">
      <w:pPr>
        <w:snapToGrid w:val="0"/>
        <w:spacing w:line="480" w:lineRule="exact"/>
        <w:ind w:firstLine="480" w:firstLineChars="200"/>
        <w:rPr>
          <w:rFonts w:hint="eastAsia" w:ascii="宋体" w:hAnsi="宋体" w:eastAsia="宋体" w:cs="宋体"/>
          <w:sz w:val="28"/>
          <w:szCs w:val="28"/>
          <w:lang w:eastAsia="zh-CN"/>
        </w:rPr>
      </w:pPr>
      <w:r>
        <w:rPr>
          <w:rFonts w:hint="eastAsia" w:ascii="宋体" w:hAnsi="宋体" w:eastAsia="宋体" w:cs="宋体"/>
          <w:sz w:val="24"/>
        </w:rPr>
        <w:t>电 话：</w:t>
      </w:r>
      <w:r>
        <w:rPr>
          <w:rFonts w:hint="eastAsia" w:ascii="宋体" w:hAnsi="宋体" w:eastAsia="宋体" w:cs="宋体"/>
          <w:sz w:val="24"/>
          <w:lang w:eastAsia="zh-CN"/>
        </w:rPr>
        <w:t>15262751096</w:t>
      </w:r>
    </w:p>
    <w:bookmarkEnd w:id="0"/>
    <w:p w14:paraId="1B5EDE76">
      <w:pPr>
        <w:autoSpaceDE w:val="0"/>
        <w:autoSpaceDN w:val="0"/>
        <w:adjustRightInd w:val="0"/>
        <w:snapToGrid w:val="0"/>
        <w:spacing w:line="300" w:lineRule="auto"/>
        <w:jc w:val="center"/>
        <w:outlineLvl w:val="0"/>
        <w:rPr>
          <w:rFonts w:hint="eastAsia" w:ascii="宋体" w:hAnsi="宋体" w:eastAsia="宋体" w:cs="宋体"/>
          <w:b/>
          <w:sz w:val="28"/>
          <w:szCs w:val="28"/>
        </w:rPr>
      </w:pPr>
      <w:r>
        <w:rPr>
          <w:rFonts w:hint="eastAsia" w:ascii="宋体" w:hAnsi="宋体" w:eastAsia="宋体" w:cs="宋体"/>
          <w:b/>
          <w:bCs/>
          <w:sz w:val="36"/>
          <w:szCs w:val="36"/>
          <w:lang w:val="zh-CN"/>
        </w:rPr>
        <w:br w:type="page"/>
      </w:r>
      <w:r>
        <w:rPr>
          <w:rFonts w:hint="eastAsia" w:ascii="宋体" w:hAnsi="宋体" w:eastAsia="宋体" w:cs="宋体"/>
          <w:b/>
          <w:bCs/>
          <w:sz w:val="32"/>
          <w:szCs w:val="32"/>
        </w:rPr>
        <w:t>第二部分 磋商须知</w:t>
      </w:r>
    </w:p>
    <w:p w14:paraId="392D7FCB">
      <w:pPr>
        <w:snapToGrid w:val="0"/>
        <w:spacing w:line="360" w:lineRule="auto"/>
        <w:ind w:firstLine="482" w:firstLineChars="200"/>
        <w:contextualSpacing/>
        <w:outlineLvl w:val="0"/>
        <w:rPr>
          <w:rFonts w:hint="eastAsia" w:ascii="宋体" w:hAnsi="宋体" w:eastAsia="宋体" w:cs="宋体"/>
          <w:b/>
          <w:sz w:val="24"/>
        </w:rPr>
      </w:pPr>
      <w:r>
        <w:rPr>
          <w:rFonts w:hint="eastAsia" w:ascii="宋体" w:hAnsi="宋体" w:eastAsia="宋体" w:cs="宋体"/>
          <w:b/>
          <w:sz w:val="24"/>
        </w:rPr>
        <w:t>一、本磋商文件由采购单位或采购代理机构解释。</w:t>
      </w:r>
    </w:p>
    <w:p w14:paraId="3F7BB0CC">
      <w:pPr>
        <w:snapToGrid w:val="0"/>
        <w:spacing w:line="360" w:lineRule="auto"/>
        <w:ind w:firstLine="480" w:firstLineChars="200"/>
        <w:contextualSpacing/>
        <w:rPr>
          <w:rFonts w:hint="eastAsia" w:ascii="宋体" w:hAnsi="宋体" w:eastAsia="宋体" w:cs="宋体"/>
          <w:b/>
          <w:sz w:val="24"/>
        </w:rPr>
      </w:pPr>
      <w:r>
        <w:rPr>
          <w:rFonts w:hint="eastAsia" w:ascii="宋体" w:hAnsi="宋体" w:eastAsia="宋体" w:cs="宋体"/>
          <w:sz w:val="24"/>
        </w:rPr>
        <w:t>1.供应商在网上下载磋商文件后，应仔细检查磋商文件的所有内容，如对政府采购活动事项有疑问的，应向采购单位或采购代理机构以书面形式提出，否则视同供应商理解并接受本磋商文件所有内容，并由此引起的损失自负。供应商不得在磋商结束后针对磋商文件所有内容提出质疑事项。</w:t>
      </w:r>
    </w:p>
    <w:p w14:paraId="4A89FE4E">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2.供应商应认真审阅磋商文件中所有的事项、格式、条款和规范要求等，如果供应商没有按照磋商文件要求提交响应文件，或者响应文件没有对磋商文件做出实质性响应，将被拒绝参与磋商。</w:t>
      </w:r>
    </w:p>
    <w:p w14:paraId="3AF099A8">
      <w:pPr>
        <w:snapToGrid w:val="0"/>
        <w:spacing w:line="360" w:lineRule="auto"/>
        <w:ind w:firstLine="482" w:firstLineChars="200"/>
        <w:contextualSpacing/>
        <w:rPr>
          <w:rFonts w:hint="eastAsia" w:ascii="宋体" w:hAnsi="宋体" w:eastAsia="宋体" w:cs="宋体"/>
          <w:b/>
          <w:sz w:val="24"/>
        </w:rPr>
      </w:pPr>
      <w:r>
        <w:rPr>
          <w:rFonts w:hint="eastAsia" w:ascii="宋体" w:hAnsi="宋体" w:eastAsia="宋体" w:cs="宋体"/>
          <w:b/>
          <w:sz w:val="24"/>
        </w:rPr>
        <w:t>二、磋商文件的澄清、修改、答疑</w:t>
      </w:r>
    </w:p>
    <w:p w14:paraId="01452A83">
      <w:pPr>
        <w:pStyle w:val="10"/>
        <w:snapToGrid w:val="0"/>
        <w:spacing w:line="360" w:lineRule="auto"/>
        <w:ind w:left="0" w:leftChars="0" w:firstLine="480" w:firstLineChars="200"/>
        <w:contextualSpacing/>
        <w:rPr>
          <w:rFonts w:hint="eastAsia" w:ascii="宋体" w:hAnsi="宋体" w:eastAsia="宋体" w:cs="宋体"/>
          <w:sz w:val="24"/>
        </w:rPr>
      </w:pPr>
      <w:r>
        <w:rPr>
          <w:rFonts w:hint="eastAsia" w:ascii="宋体" w:hAnsi="宋体" w:eastAsia="宋体" w:cs="宋体"/>
          <w:sz w:val="24"/>
        </w:rPr>
        <w:t>采购单位可以对已发出的磋商文件进行必要的澄清或者修改，澄清或者修改的内容作为磋商文件的组成部分。澄清或者修改的内容可能影响响应文件编制的，采购单位将在提交首次响应文件截止之日5日前，以网上公告书面形式通知所有接收磋商文件的供应商，不足5日的，应当顺延提交首次响应文件截止之日。</w:t>
      </w:r>
    </w:p>
    <w:p w14:paraId="369ACF6F">
      <w:pPr>
        <w:pStyle w:val="10"/>
        <w:snapToGrid w:val="0"/>
        <w:spacing w:line="360" w:lineRule="auto"/>
        <w:ind w:left="0" w:leftChars="0" w:firstLine="480" w:firstLineChars="200"/>
        <w:contextualSpacing/>
        <w:rPr>
          <w:rFonts w:hint="eastAsia" w:ascii="宋体" w:hAnsi="宋体" w:eastAsia="宋体" w:cs="宋体"/>
          <w:sz w:val="24"/>
          <w:lang w:val="zh-CN"/>
        </w:rPr>
      </w:pPr>
      <w:r>
        <w:rPr>
          <w:rFonts w:hint="eastAsia" w:ascii="宋体" w:hAnsi="宋体" w:eastAsia="宋体" w:cs="宋体"/>
          <w:sz w:val="24"/>
        </w:rPr>
        <w:t>供应商由于对磋商文件的任何推论和误解以及采购单位或采购代理机构对有</w:t>
      </w:r>
      <w:r>
        <w:rPr>
          <w:rFonts w:hint="eastAsia" w:ascii="宋体" w:hAnsi="宋体" w:eastAsia="宋体" w:cs="宋体"/>
          <w:sz w:val="24"/>
          <w:lang w:val="zh-CN"/>
        </w:rPr>
        <w:t>关问题的口头解释所造成的后果，均由供应商自负。</w:t>
      </w:r>
    </w:p>
    <w:p w14:paraId="27B1AE55">
      <w:pPr>
        <w:pStyle w:val="10"/>
        <w:snapToGrid w:val="0"/>
        <w:spacing w:line="360" w:lineRule="auto"/>
        <w:ind w:left="0" w:leftChars="0" w:firstLine="480" w:firstLineChars="200"/>
        <w:contextualSpacing/>
        <w:rPr>
          <w:rFonts w:hint="eastAsia" w:ascii="宋体" w:hAnsi="宋体" w:eastAsia="宋体" w:cs="宋体"/>
          <w:sz w:val="24"/>
          <w:lang w:val="zh-CN"/>
        </w:rPr>
      </w:pPr>
      <w:r>
        <w:rPr>
          <w:rFonts w:hint="eastAsia" w:ascii="宋体" w:hAnsi="宋体" w:eastAsia="宋体" w:cs="宋体"/>
          <w:sz w:val="24"/>
          <w:lang w:val="zh-CN"/>
        </w:rPr>
        <w:t>采购单位可视情组织答疑会。</w:t>
      </w:r>
    </w:p>
    <w:p w14:paraId="6B04F006">
      <w:pPr>
        <w:pStyle w:val="10"/>
        <w:snapToGrid w:val="0"/>
        <w:spacing w:line="360" w:lineRule="auto"/>
        <w:ind w:left="0" w:leftChars="0" w:firstLine="482" w:firstLineChars="200"/>
        <w:contextualSpacing/>
        <w:rPr>
          <w:rFonts w:hint="eastAsia" w:ascii="宋体" w:hAnsi="宋体" w:eastAsia="宋体" w:cs="宋体"/>
          <w:b/>
          <w:bCs/>
          <w:sz w:val="24"/>
        </w:rPr>
      </w:pPr>
      <w:r>
        <w:rPr>
          <w:rFonts w:hint="eastAsia" w:ascii="宋体" w:hAnsi="宋体" w:eastAsia="宋体" w:cs="宋体"/>
          <w:b/>
          <w:bCs/>
          <w:sz w:val="24"/>
          <w:lang w:val="zh-CN"/>
        </w:rPr>
        <w:t>三、响应文件的编写、递交</w:t>
      </w:r>
    </w:p>
    <w:p w14:paraId="7497B36F">
      <w:pPr>
        <w:autoSpaceDE w:val="0"/>
        <w:autoSpaceDN w:val="0"/>
        <w:adjustRightInd w:val="0"/>
        <w:snapToGrid w:val="0"/>
        <w:spacing w:line="360" w:lineRule="auto"/>
        <w:ind w:right="210" w:firstLine="560"/>
        <w:rPr>
          <w:rFonts w:hint="eastAsia" w:ascii="宋体" w:hAnsi="宋体" w:eastAsia="宋体" w:cs="宋体"/>
          <w:b/>
          <w:sz w:val="24"/>
        </w:rPr>
      </w:pPr>
      <w:r>
        <w:rPr>
          <w:rFonts w:hint="eastAsia" w:ascii="宋体" w:hAnsi="宋体" w:eastAsia="宋体" w:cs="宋体"/>
          <w:b/>
          <w:sz w:val="24"/>
        </w:rPr>
        <w:t>（一）响应文件的编写</w:t>
      </w:r>
    </w:p>
    <w:p w14:paraId="6C7F632F">
      <w:pPr>
        <w:autoSpaceDE w:val="0"/>
        <w:autoSpaceDN w:val="0"/>
        <w:adjustRightInd w:val="0"/>
        <w:snapToGrid w:val="0"/>
        <w:spacing w:line="360" w:lineRule="auto"/>
        <w:ind w:firstLine="480" w:firstLineChars="200"/>
        <w:contextualSpacing/>
        <w:jc w:val="left"/>
        <w:rPr>
          <w:rFonts w:hint="eastAsia" w:ascii="宋体" w:hAnsi="宋体" w:eastAsia="宋体" w:cs="宋体"/>
          <w:sz w:val="24"/>
        </w:rPr>
      </w:pPr>
      <w:r>
        <w:rPr>
          <w:rFonts w:hint="eastAsia" w:ascii="宋体" w:hAnsi="宋体" w:eastAsia="宋体" w:cs="宋体"/>
          <w:sz w:val="24"/>
          <w:lang w:val="zh-CN"/>
        </w:rPr>
        <w:t>供应商按“第七部分 响应文件组成”要求编写响应文件。</w:t>
      </w:r>
    </w:p>
    <w:p w14:paraId="043A697D">
      <w:pPr>
        <w:snapToGrid w:val="0"/>
        <w:spacing w:line="360" w:lineRule="auto"/>
        <w:ind w:firstLine="482" w:firstLineChars="200"/>
        <w:contextualSpacing/>
        <w:rPr>
          <w:rFonts w:hint="eastAsia" w:ascii="宋体" w:hAnsi="宋体" w:eastAsia="宋体" w:cs="宋体"/>
          <w:b/>
          <w:sz w:val="24"/>
        </w:rPr>
      </w:pPr>
      <w:r>
        <w:rPr>
          <w:rFonts w:hint="eastAsia" w:ascii="宋体" w:hAnsi="宋体" w:eastAsia="宋体" w:cs="宋体"/>
          <w:b/>
          <w:sz w:val="24"/>
        </w:rPr>
        <w:t>（二）响应文件的递交</w:t>
      </w:r>
    </w:p>
    <w:p w14:paraId="30A4E2BE">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1.响应文件三部分内容（资格审查文件、商务技术文件、报价文件）须分别单独密封，</w:t>
      </w:r>
      <w:r>
        <w:rPr>
          <w:rFonts w:hint="eastAsia" w:ascii="宋体" w:hAnsi="宋体" w:eastAsia="宋体" w:cs="宋体"/>
          <w:sz w:val="24"/>
          <w:lang w:val="zh-CN"/>
        </w:rPr>
        <w:t>并牢</w:t>
      </w:r>
      <w:r>
        <w:rPr>
          <w:rFonts w:hint="eastAsia" w:ascii="宋体" w:hAnsi="宋体" w:eastAsia="宋体" w:cs="宋体"/>
          <w:sz w:val="24"/>
        </w:rPr>
        <w:t>固装订成册，不得相互混淆，文件自编目录并连续标注页码，不得将内容拆开。报价文件不得出现于其他磋商文件中。</w:t>
      </w:r>
    </w:p>
    <w:p w14:paraId="5920AC36">
      <w:pPr>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2.响应文件每一部分内容均须提供“</w:t>
      </w:r>
      <w:r>
        <w:rPr>
          <w:rFonts w:hint="eastAsia" w:ascii="宋体" w:hAnsi="宋体" w:eastAsia="宋体" w:cs="宋体"/>
          <w:b/>
          <w:sz w:val="24"/>
        </w:rPr>
        <w:t>一正</w:t>
      </w:r>
      <w:r>
        <w:rPr>
          <w:rFonts w:hint="eastAsia" w:ascii="宋体" w:hAnsi="宋体" w:eastAsia="宋体" w:cs="宋体"/>
          <w:b/>
          <w:sz w:val="24"/>
          <w:u w:val="single"/>
        </w:rPr>
        <w:t>两</w:t>
      </w:r>
      <w:r>
        <w:rPr>
          <w:rFonts w:hint="eastAsia" w:ascii="宋体" w:hAnsi="宋体" w:eastAsia="宋体" w:cs="宋体"/>
          <w:b/>
          <w:sz w:val="24"/>
        </w:rPr>
        <w:t>副”</w:t>
      </w:r>
      <w:r>
        <w:rPr>
          <w:rFonts w:hint="eastAsia" w:ascii="宋体" w:hAnsi="宋体" w:eastAsia="宋体" w:cs="宋体"/>
          <w:sz w:val="24"/>
        </w:rPr>
        <w:t>纸质响应文件，并将正本、副本及图纸类等（如需提供图纸等其它资料的话）合并密封，统一装在一个密封袋或密封箱内（如有A3大小的图纸类，可单独密封）。</w:t>
      </w:r>
    </w:p>
    <w:p w14:paraId="4A10EFA3">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3.纸质响应文件须</w:t>
      </w:r>
      <w:r>
        <w:rPr>
          <w:rFonts w:hint="eastAsia" w:ascii="宋体" w:hAnsi="宋体" w:eastAsia="宋体" w:cs="宋体"/>
          <w:sz w:val="24"/>
          <w:lang w:val="zh-CN"/>
        </w:rPr>
        <w:t>采用A4纸（</w:t>
      </w:r>
      <w:r>
        <w:rPr>
          <w:rFonts w:hint="eastAsia" w:ascii="宋体" w:hAnsi="宋体" w:eastAsia="宋体" w:cs="宋体"/>
          <w:sz w:val="24"/>
        </w:rPr>
        <w:t>图纸等除外），正本须打印并由法定代表人或授权人签字并加盖单位印章。副本可复印，但须加盖单位印章。文件内容中不得行间插字、涂改、增删，如修补错漏处，须由响应文件签署人签字并加盖公章。</w:t>
      </w:r>
    </w:p>
    <w:p w14:paraId="5DBEE3A9">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4.响应文件密封后应标明响应文件项目名称、项目编号、边缝处加盖单位骑缝章或骑缝签字，并注明于磋商前不得启封。</w:t>
      </w:r>
    </w:p>
    <w:p w14:paraId="1B97AE93">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5.递交时间：供应商须在规定的响应文件接收截止时间前送达指定地点。供应商递交磋商文件，即视为已响应参加政府采购活动。</w:t>
      </w:r>
    </w:p>
    <w:p w14:paraId="31D1F859">
      <w:pPr>
        <w:snapToGrid w:val="0"/>
        <w:spacing w:line="360" w:lineRule="auto"/>
        <w:ind w:firstLine="482" w:firstLineChars="200"/>
        <w:contextualSpacing/>
        <w:rPr>
          <w:rFonts w:hint="eastAsia" w:ascii="宋体" w:hAnsi="宋体" w:eastAsia="宋体" w:cs="宋体"/>
          <w:b/>
          <w:sz w:val="24"/>
        </w:rPr>
      </w:pPr>
      <w:r>
        <w:rPr>
          <w:rFonts w:hint="eastAsia" w:ascii="宋体" w:hAnsi="宋体" w:eastAsia="宋体" w:cs="宋体"/>
          <w:b/>
          <w:sz w:val="24"/>
        </w:rPr>
        <w:t>友情提醒：采购代理机构将拒绝接收未按照磋商文件要求密封的响应文件，拒绝接收在响应文件接收截止时间后递交的响应文件。如果供应商无故不到现场递交纸质磋商响应文件或者故意迟到，影响开评标活动正常进行的，根据《江苏省政府采购信用管理暂行办法》第九条的规定，将被列作一般失信行为。</w:t>
      </w:r>
    </w:p>
    <w:p w14:paraId="5CA601DB">
      <w:pPr>
        <w:snapToGrid w:val="0"/>
        <w:spacing w:line="360" w:lineRule="auto"/>
        <w:ind w:firstLine="482" w:firstLineChars="200"/>
        <w:outlineLvl w:val="1"/>
        <w:rPr>
          <w:rFonts w:hint="eastAsia" w:ascii="宋体" w:hAnsi="宋体" w:eastAsia="宋体" w:cs="宋体"/>
          <w:b/>
          <w:bCs/>
          <w:sz w:val="24"/>
        </w:rPr>
      </w:pPr>
      <w:r>
        <w:rPr>
          <w:rFonts w:hint="eastAsia" w:ascii="宋体" w:hAnsi="宋体" w:eastAsia="宋体" w:cs="宋体"/>
          <w:b/>
          <w:bCs/>
          <w:sz w:val="24"/>
        </w:rPr>
        <w:t>四、投标文件的有效期</w:t>
      </w:r>
    </w:p>
    <w:p w14:paraId="3E0A1C21">
      <w:pPr>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1.从投标文件接收截止之日算起，</w:t>
      </w:r>
      <w:r>
        <w:rPr>
          <w:rFonts w:hint="eastAsia" w:ascii="宋体" w:hAnsi="宋体" w:eastAsia="宋体" w:cs="宋体"/>
          <w:b/>
          <w:sz w:val="24"/>
          <w:u w:val="single"/>
        </w:rPr>
        <w:t xml:space="preserve"> 45 </w:t>
      </w:r>
      <w:r>
        <w:rPr>
          <w:rFonts w:hint="eastAsia" w:ascii="宋体" w:hAnsi="宋体" w:eastAsia="宋体" w:cs="宋体"/>
          <w:sz w:val="24"/>
        </w:rPr>
        <w:t>个“日历天”内投标书应保持有效。有效期短于这个规定期限的，投标将被拒绝。</w:t>
      </w:r>
    </w:p>
    <w:p w14:paraId="1BAFD296">
      <w:pPr>
        <w:snapToGrid w:val="0"/>
        <w:spacing w:line="360" w:lineRule="auto"/>
        <w:ind w:firstLine="470" w:firstLineChars="196"/>
        <w:outlineLvl w:val="1"/>
        <w:rPr>
          <w:rFonts w:hint="eastAsia" w:ascii="宋体" w:hAnsi="宋体" w:eastAsia="宋体" w:cs="宋体"/>
          <w:b/>
          <w:sz w:val="24"/>
        </w:rPr>
      </w:pPr>
      <w:r>
        <w:rPr>
          <w:rFonts w:hint="eastAsia" w:ascii="宋体" w:hAnsi="宋体" w:eastAsia="宋体" w:cs="宋体"/>
          <w:sz w:val="24"/>
        </w:rPr>
        <w:t>2.在特殊情况下，采购代理机构可与供应商协商延长投标书的有效期。这种要求和答复都应以书面、传真、或电报的形式进行。同意延长有效期的供应商不能修改投标文件，拒绝接受延期要求的供应商的投标书将被拒绝。</w:t>
      </w:r>
    </w:p>
    <w:p w14:paraId="25894E3E">
      <w:pPr>
        <w:snapToGrid w:val="0"/>
        <w:spacing w:line="360" w:lineRule="auto"/>
        <w:ind w:firstLine="602" w:firstLineChars="250"/>
        <w:contextualSpacing/>
        <w:rPr>
          <w:rFonts w:hint="eastAsia" w:ascii="宋体" w:hAnsi="宋体" w:eastAsia="宋体" w:cs="宋体"/>
          <w:b/>
          <w:sz w:val="24"/>
        </w:rPr>
      </w:pPr>
      <w:r>
        <w:rPr>
          <w:rFonts w:hint="eastAsia" w:ascii="宋体" w:hAnsi="宋体" w:eastAsia="宋体" w:cs="宋体"/>
          <w:b/>
          <w:sz w:val="24"/>
        </w:rPr>
        <w:t>五、报价准备</w:t>
      </w:r>
    </w:p>
    <w:p w14:paraId="68EA38F6">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1.磋商结束后，供应商就所有内容进行最后报价，少报无效。</w:t>
      </w:r>
    </w:p>
    <w:p w14:paraId="10F419F9">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2.磋商响应报价总价为包含磋商文件所确定的招标范围内相应的全部内容。供应商在报价时应充分考虑到人工费、材料费、设备费、备品备件和专用工具费用、运输费、安装费、施工费（包含不限于地面硬化、水电接入）、措施项目费、检测费、方案及深化设计费、管理费、税金、利润、国家相关规费以及其他所有费用（即作为一个完整的工程直至验收合格交付使用过程中的全部费用），即响应本项目的各项应有费用。即招标物交付使用前的所有费用以及免保期内的服务费用等包含响应磋商文件采购要求的所有费用。</w:t>
      </w:r>
    </w:p>
    <w:p w14:paraId="666CECCB">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3.竞争性磋商的最终报价为成交价。同时，供应商的最终成交价在合同实施期间不因市场变化因素而变动。</w:t>
      </w:r>
    </w:p>
    <w:p w14:paraId="3C4C86D1">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4.最低的磋商报价是成交的重要条件，但不是成交的唯一条件。</w:t>
      </w:r>
      <w:r>
        <w:rPr>
          <w:rFonts w:hint="eastAsia" w:ascii="宋体" w:hAnsi="宋体" w:eastAsia="宋体" w:cs="宋体"/>
          <w:b/>
          <w:sz w:val="24"/>
          <w:szCs w:val="24"/>
          <w:u w:val="thick" w:color="FF0000"/>
        </w:rPr>
        <w:t>注：本项目有最后报价，如成交，则按比例计算到项目首次报价的各项明细价格中。</w:t>
      </w:r>
    </w:p>
    <w:p w14:paraId="0182423F">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5.除非因特殊原因并经买卖双方协商同意，成交供应商不得再要求追加任何费用。同时，除非合同条款中另有规定，否则，成交供应商的成交价在合同实施期间不因市场变化因素而变动。</w:t>
      </w:r>
    </w:p>
    <w:p w14:paraId="68B84E00">
      <w:pPr>
        <w:snapToGrid w:val="0"/>
        <w:spacing w:line="360" w:lineRule="auto"/>
        <w:ind w:firstLine="482" w:firstLineChars="200"/>
        <w:rPr>
          <w:rFonts w:hint="eastAsia" w:ascii="宋体" w:hAnsi="宋体" w:eastAsia="宋体" w:cs="宋体"/>
          <w:sz w:val="24"/>
        </w:rPr>
      </w:pPr>
      <w:r>
        <w:rPr>
          <w:rFonts w:hint="eastAsia" w:ascii="宋体" w:hAnsi="宋体" w:eastAsia="宋体" w:cs="宋体"/>
          <w:b/>
          <w:sz w:val="24"/>
          <w:lang w:val="zh-CN"/>
        </w:rPr>
        <w:t>六、</w:t>
      </w:r>
      <w:r>
        <w:rPr>
          <w:rFonts w:hint="eastAsia" w:ascii="宋体" w:hAnsi="宋体" w:eastAsia="宋体" w:cs="宋体"/>
          <w:b/>
          <w:bCs/>
          <w:sz w:val="24"/>
        </w:rPr>
        <w:t>相关费用</w:t>
      </w:r>
    </w:p>
    <w:p w14:paraId="55724B29">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1.供应商承担参与磋商可能发生的全部费用，采购单位在任何情况下均无义务和责任承担这些费用。</w:t>
      </w:r>
    </w:p>
    <w:p w14:paraId="59A95E51">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2.本项目供应商递交响应文件时须递交磋商文件工本费300元。</w:t>
      </w:r>
    </w:p>
    <w:p w14:paraId="1E1C1DCF">
      <w:pPr>
        <w:snapToGrid w:val="0"/>
        <w:spacing w:line="360" w:lineRule="auto"/>
        <w:ind w:firstLine="480" w:firstLineChars="200"/>
        <w:contextualSpacing/>
        <w:rPr>
          <w:rFonts w:hint="eastAsia" w:ascii="宋体" w:hAnsi="宋体" w:eastAsia="宋体" w:cs="宋体"/>
          <w:color w:val="000000"/>
          <w:sz w:val="24"/>
        </w:rPr>
      </w:pPr>
      <w:r>
        <w:rPr>
          <w:rFonts w:hint="eastAsia" w:ascii="宋体" w:hAnsi="宋体" w:eastAsia="宋体" w:cs="宋体"/>
          <w:bCs/>
          <w:sz w:val="24"/>
        </w:rPr>
        <w:t>3.成交供应商领取成交通知书时须一次性支付本项目代理费：</w:t>
      </w:r>
      <w:r>
        <w:rPr>
          <w:rFonts w:hint="eastAsia" w:ascii="宋体" w:hAnsi="宋体" w:eastAsia="宋体" w:cs="宋体"/>
          <w:color w:val="000000"/>
          <w:sz w:val="24"/>
        </w:rPr>
        <w:t>计费按照崇财发[2015]29号文件内的收费标准，以“差额定率累进法”计算收取；代理服务费不足¥3000.00元的，以¥3000.00元计收。</w:t>
      </w:r>
    </w:p>
    <w:tbl>
      <w:tblPr>
        <w:tblStyle w:val="21"/>
        <w:tblW w:w="0" w:type="auto"/>
        <w:tblInd w:w="26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415"/>
        <w:gridCol w:w="3287"/>
      </w:tblGrid>
      <w:tr w14:paraId="75AEC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tblHeader/>
        </w:trPr>
        <w:tc>
          <w:tcPr>
            <w:tcW w:w="4415" w:type="dxa"/>
            <w:noWrap w:val="0"/>
            <w:vAlign w:val="center"/>
          </w:tcPr>
          <w:p w14:paraId="2AA161BD">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中标金额（按3年合同总价计取）</w:t>
            </w:r>
          </w:p>
        </w:tc>
        <w:tc>
          <w:tcPr>
            <w:tcW w:w="3287" w:type="dxa"/>
            <w:noWrap w:val="0"/>
            <w:vAlign w:val="center"/>
          </w:tcPr>
          <w:p w14:paraId="23B7BDB2">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服务招标</w:t>
            </w:r>
          </w:p>
        </w:tc>
      </w:tr>
      <w:tr w14:paraId="3886E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trPr>
        <w:tc>
          <w:tcPr>
            <w:tcW w:w="4415" w:type="dxa"/>
            <w:noWrap w:val="0"/>
            <w:vAlign w:val="center"/>
          </w:tcPr>
          <w:p w14:paraId="35E608A7">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50万（含）以下</w:t>
            </w:r>
          </w:p>
        </w:tc>
        <w:tc>
          <w:tcPr>
            <w:tcW w:w="3287" w:type="dxa"/>
            <w:noWrap w:val="0"/>
            <w:vAlign w:val="center"/>
          </w:tcPr>
          <w:p w14:paraId="32A808E5">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1.5%</w:t>
            </w:r>
          </w:p>
        </w:tc>
      </w:tr>
      <w:tr w14:paraId="1B52A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trPr>
        <w:tc>
          <w:tcPr>
            <w:tcW w:w="4415" w:type="dxa"/>
            <w:noWrap w:val="0"/>
            <w:vAlign w:val="center"/>
          </w:tcPr>
          <w:p w14:paraId="5336C601">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50-100万（含）以下</w:t>
            </w:r>
          </w:p>
        </w:tc>
        <w:tc>
          <w:tcPr>
            <w:tcW w:w="3287" w:type="dxa"/>
            <w:noWrap w:val="0"/>
            <w:vAlign w:val="center"/>
          </w:tcPr>
          <w:p w14:paraId="06716557">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1.05%</w:t>
            </w:r>
          </w:p>
        </w:tc>
      </w:tr>
      <w:tr w14:paraId="09CA8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trPr>
        <w:tc>
          <w:tcPr>
            <w:tcW w:w="4415" w:type="dxa"/>
            <w:noWrap w:val="0"/>
            <w:vAlign w:val="center"/>
          </w:tcPr>
          <w:p w14:paraId="79730B83">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100-150万（含）以下</w:t>
            </w:r>
          </w:p>
        </w:tc>
        <w:tc>
          <w:tcPr>
            <w:tcW w:w="3287" w:type="dxa"/>
            <w:noWrap w:val="0"/>
            <w:vAlign w:val="center"/>
          </w:tcPr>
          <w:p w14:paraId="2A17983C">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0.52%</w:t>
            </w:r>
          </w:p>
        </w:tc>
      </w:tr>
    </w:tbl>
    <w:p w14:paraId="71DEFC74">
      <w:pPr>
        <w:snapToGrid w:val="0"/>
        <w:spacing w:before="120" w:beforeLines="50" w:line="360" w:lineRule="auto"/>
        <w:ind w:firstLine="480" w:firstLineChars="200"/>
        <w:rPr>
          <w:rFonts w:hint="eastAsia" w:ascii="宋体" w:hAnsi="宋体" w:eastAsia="宋体" w:cs="宋体"/>
          <w:color w:val="000000"/>
          <w:sz w:val="24"/>
        </w:rPr>
      </w:pPr>
      <w:r>
        <w:rPr>
          <w:rFonts w:hint="eastAsia" w:ascii="宋体" w:hAnsi="宋体" w:eastAsia="宋体" w:cs="宋体"/>
          <w:color w:val="000000"/>
          <w:sz w:val="24"/>
        </w:rPr>
        <w:t xml:space="preserve"> 4.供应商自行考虑包含在投标总价内的该项费用及风险并将其综合在单价内，不得单列。</w:t>
      </w:r>
    </w:p>
    <w:p w14:paraId="154DF215">
      <w:pPr>
        <w:snapToGrid w:val="0"/>
        <w:spacing w:line="360" w:lineRule="auto"/>
        <w:ind w:firstLine="482" w:firstLineChars="200"/>
        <w:outlineLvl w:val="1"/>
        <w:rPr>
          <w:rFonts w:hint="eastAsia" w:ascii="宋体" w:hAnsi="宋体" w:eastAsia="宋体" w:cs="宋体"/>
          <w:b/>
          <w:bCs/>
          <w:sz w:val="24"/>
          <w:lang w:val="zh-CN"/>
        </w:rPr>
      </w:pPr>
      <w:r>
        <w:rPr>
          <w:rFonts w:hint="eastAsia" w:ascii="宋体" w:hAnsi="宋体" w:eastAsia="宋体" w:cs="宋体"/>
          <w:b/>
          <w:bCs/>
          <w:sz w:val="24"/>
        </w:rPr>
        <w:t>七、</w:t>
      </w:r>
      <w:r>
        <w:rPr>
          <w:rFonts w:hint="eastAsia" w:ascii="宋体" w:hAnsi="宋体" w:eastAsia="宋体" w:cs="宋体"/>
          <w:b/>
          <w:bCs/>
          <w:sz w:val="24"/>
          <w:lang w:val="zh-CN"/>
        </w:rPr>
        <w:t>履约保证金</w:t>
      </w:r>
    </w:p>
    <w:p w14:paraId="3EFA2653">
      <w:pPr>
        <w:snapToGrid w:val="0"/>
        <w:spacing w:line="360" w:lineRule="auto"/>
        <w:ind w:firstLine="494" w:firstLineChars="206"/>
        <w:outlineLvl w:val="1"/>
        <w:rPr>
          <w:rFonts w:hint="eastAsia" w:ascii="宋体" w:hAnsi="宋体" w:eastAsia="宋体" w:cs="宋体"/>
          <w:sz w:val="24"/>
          <w:u w:val="single"/>
        </w:rPr>
      </w:pPr>
      <w:r>
        <w:rPr>
          <w:rFonts w:hint="eastAsia" w:ascii="宋体" w:hAnsi="宋体" w:eastAsia="宋体" w:cs="宋体"/>
          <w:sz w:val="24"/>
        </w:rPr>
        <w:t>1.本项目成交后的履约保证金为成交价的</w:t>
      </w:r>
      <w:r>
        <w:rPr>
          <w:rFonts w:hint="eastAsia" w:ascii="宋体" w:hAnsi="宋体" w:eastAsia="宋体" w:cs="宋体"/>
          <w:sz w:val="24"/>
          <w:u w:val="single"/>
        </w:rPr>
        <w:t xml:space="preserve">  5% </w:t>
      </w:r>
      <w:r>
        <w:rPr>
          <w:rFonts w:hint="eastAsia" w:ascii="宋体" w:hAnsi="宋体" w:eastAsia="宋体" w:cs="宋体"/>
          <w:sz w:val="24"/>
        </w:rPr>
        <w:t>。</w:t>
      </w:r>
    </w:p>
    <w:p w14:paraId="280F0551">
      <w:pPr>
        <w:snapToGrid w:val="0"/>
        <w:spacing w:line="360" w:lineRule="auto"/>
        <w:ind w:firstLine="494" w:firstLineChars="206"/>
        <w:outlineLvl w:val="1"/>
        <w:rPr>
          <w:rFonts w:hint="eastAsia" w:ascii="宋体" w:hAnsi="宋体" w:eastAsia="宋体" w:cs="宋体"/>
          <w:sz w:val="24"/>
        </w:rPr>
      </w:pPr>
      <w:r>
        <w:rPr>
          <w:rFonts w:hint="eastAsia" w:ascii="宋体" w:hAnsi="宋体" w:eastAsia="宋体" w:cs="宋体"/>
          <w:sz w:val="24"/>
        </w:rPr>
        <w:t>2.成交供应商可以选择以</w:t>
      </w:r>
      <w:r>
        <w:rPr>
          <w:rFonts w:hint="eastAsia" w:ascii="宋体" w:hAnsi="宋体" w:eastAsia="宋体" w:cs="宋体"/>
          <w:sz w:val="24"/>
          <w:u w:val="single"/>
        </w:rPr>
        <w:t xml:space="preserve">  支票、汇票、本票或者金融机构、担保机构出具的保函、履约保证金保险  </w:t>
      </w:r>
      <w:r>
        <w:rPr>
          <w:rFonts w:hint="eastAsia" w:ascii="宋体" w:hAnsi="宋体" w:eastAsia="宋体" w:cs="宋体"/>
          <w:sz w:val="24"/>
        </w:rPr>
        <w:t>等非现金形式缴纳履约保证金。</w:t>
      </w:r>
    </w:p>
    <w:p w14:paraId="3FF2DFEC">
      <w:pPr>
        <w:snapToGrid w:val="0"/>
        <w:spacing w:line="360" w:lineRule="auto"/>
        <w:ind w:firstLine="494" w:firstLineChars="206"/>
        <w:outlineLvl w:val="1"/>
        <w:rPr>
          <w:rFonts w:hint="eastAsia" w:ascii="宋体" w:hAnsi="宋体" w:eastAsia="宋体" w:cs="宋体"/>
          <w:sz w:val="24"/>
        </w:rPr>
      </w:pPr>
      <w:r>
        <w:rPr>
          <w:rFonts w:hint="eastAsia" w:ascii="宋体" w:hAnsi="宋体" w:eastAsia="宋体" w:cs="宋体"/>
          <w:sz w:val="24"/>
        </w:rPr>
        <w:t>3.成交供应商在成交通知书发出之日起30日内，凭“成交通知书”和“履约保证金”的缴纳凭证，与采购单位签订合同，超期或未有协商，则视为自动放弃成交资格。</w:t>
      </w:r>
    </w:p>
    <w:p w14:paraId="2B463228">
      <w:pPr>
        <w:snapToGrid w:val="0"/>
        <w:spacing w:line="360" w:lineRule="auto"/>
        <w:ind w:firstLine="494" w:firstLineChars="206"/>
        <w:outlineLvl w:val="1"/>
        <w:rPr>
          <w:rFonts w:hint="eastAsia" w:ascii="宋体" w:hAnsi="宋体" w:eastAsia="宋体" w:cs="宋体"/>
          <w:sz w:val="24"/>
        </w:rPr>
      </w:pPr>
      <w:r>
        <w:rPr>
          <w:rFonts w:hint="eastAsia" w:ascii="宋体" w:hAnsi="宋体" w:eastAsia="宋体" w:cs="宋体"/>
          <w:sz w:val="24"/>
        </w:rPr>
        <w:t>4.成交供应商在按要求保质保量的完成该项目合同并通过验收后，采购单位凭成交供应商提交的申请，一次性无息退还该合同项目的履约保证金。</w:t>
      </w:r>
    </w:p>
    <w:p w14:paraId="46953521">
      <w:pPr>
        <w:snapToGrid w:val="0"/>
        <w:spacing w:line="360" w:lineRule="auto"/>
        <w:ind w:firstLine="494" w:firstLineChars="206"/>
        <w:outlineLvl w:val="1"/>
        <w:rPr>
          <w:rFonts w:hint="eastAsia" w:ascii="宋体" w:hAnsi="宋体" w:eastAsia="宋体" w:cs="宋体"/>
          <w:sz w:val="24"/>
        </w:rPr>
      </w:pPr>
      <w:r>
        <w:rPr>
          <w:rFonts w:hint="eastAsia" w:ascii="宋体" w:hAnsi="宋体" w:eastAsia="宋体" w:cs="宋体"/>
          <w:sz w:val="24"/>
        </w:rPr>
        <w:t>5.由于成交供应商原因，在签订合同后出现不按合同履行的情况，采购单位有权将履约保证金作为违约金，全额不予退还，同时采购单位亦有权终止合同，成交供应商还须承担相应的法律赔偿责任。</w:t>
      </w:r>
    </w:p>
    <w:p w14:paraId="20930E09">
      <w:pPr>
        <w:autoSpaceDE w:val="0"/>
        <w:autoSpaceDN w:val="0"/>
        <w:adjustRightInd w:val="0"/>
        <w:snapToGrid w:val="0"/>
        <w:spacing w:line="300" w:lineRule="auto"/>
        <w:jc w:val="center"/>
        <w:outlineLvl w:val="0"/>
        <w:rPr>
          <w:rFonts w:hint="eastAsia" w:ascii="宋体" w:hAnsi="宋体" w:eastAsia="宋体" w:cs="宋体"/>
          <w:b/>
          <w:bCs/>
          <w:sz w:val="32"/>
          <w:szCs w:val="32"/>
        </w:rPr>
      </w:pPr>
      <w:r>
        <w:rPr>
          <w:rFonts w:hint="eastAsia" w:ascii="宋体" w:hAnsi="宋体" w:eastAsia="宋体" w:cs="宋体"/>
          <w:b/>
          <w:bCs/>
          <w:sz w:val="32"/>
          <w:szCs w:val="32"/>
        </w:rPr>
        <w:br w:type="page"/>
      </w:r>
      <w:r>
        <w:rPr>
          <w:rFonts w:hint="eastAsia" w:ascii="宋体" w:hAnsi="宋体" w:eastAsia="宋体" w:cs="宋体"/>
          <w:b/>
          <w:bCs/>
          <w:sz w:val="32"/>
          <w:szCs w:val="32"/>
        </w:rPr>
        <w:t>第三部分 项目需求</w:t>
      </w:r>
    </w:p>
    <w:p w14:paraId="42C6644F">
      <w:pPr>
        <w:pStyle w:val="43"/>
        <w:snapToGrid w:val="0"/>
        <w:spacing w:line="480" w:lineRule="exact"/>
        <w:ind w:firstLine="482" w:firstLineChars="200"/>
        <w:rPr>
          <w:rFonts w:hint="eastAsia" w:ascii="宋体" w:hAnsi="宋体" w:eastAsia="宋体" w:cs="宋体"/>
          <w:kern w:val="0"/>
          <w:sz w:val="24"/>
          <w:szCs w:val="24"/>
          <w:lang w:val="zh-CN"/>
        </w:rPr>
      </w:pPr>
      <w:r>
        <w:rPr>
          <w:rFonts w:hint="eastAsia" w:ascii="宋体" w:hAnsi="宋体" w:eastAsia="宋体" w:cs="宋体"/>
          <w:b/>
          <w:kern w:val="0"/>
          <w:sz w:val="24"/>
          <w:szCs w:val="24"/>
          <w:lang w:val="zh-CN"/>
        </w:rPr>
        <w:t>请供应商在制作响应文件时仔细研究项目需求说明。</w:t>
      </w:r>
      <w:r>
        <w:rPr>
          <w:rFonts w:hint="eastAsia" w:ascii="宋体" w:hAnsi="宋体" w:eastAsia="宋体" w:cs="宋体"/>
          <w:kern w:val="0"/>
          <w:sz w:val="24"/>
          <w:szCs w:val="24"/>
          <w:lang w:val="zh-CN"/>
        </w:rPr>
        <w:t>供应商不能简单照搬照抄采购单位项目需求说明中的技术、商务要求，必须作实事求是的响应。如照搬照抄项目需求说明中的技术、商务要求的，成交后供应商在同采购单位签订合同和履约环节中不得提出异议，一切后果和损失由成交供应商承担。如供应商提供的货物和服务同采购单位提出的项目需求说明中的技术、商务要求不同的，必须在《商</w:t>
      </w:r>
      <w:r>
        <w:rPr>
          <w:rFonts w:hint="eastAsia" w:ascii="宋体" w:hAnsi="宋体" w:eastAsia="宋体" w:cs="宋体"/>
          <w:sz w:val="24"/>
          <w:szCs w:val="24"/>
        </w:rPr>
        <w:t>务部分正负偏离表》和《技术部分正负偏离表》上明示，如不明示的视同完全响应</w:t>
      </w:r>
      <w:r>
        <w:rPr>
          <w:rFonts w:hint="eastAsia" w:ascii="宋体" w:hAnsi="宋体" w:eastAsia="宋体" w:cs="宋体"/>
          <w:kern w:val="0"/>
          <w:sz w:val="24"/>
          <w:szCs w:val="24"/>
          <w:lang w:val="zh-CN"/>
        </w:rPr>
        <w:t>。</w:t>
      </w:r>
    </w:p>
    <w:p w14:paraId="54E745B4">
      <w:pPr>
        <w:pStyle w:val="43"/>
        <w:snapToGrid w:val="0"/>
        <w:spacing w:line="480" w:lineRule="exact"/>
        <w:ind w:firstLine="482" w:firstLineChars="200"/>
        <w:rPr>
          <w:rFonts w:hint="eastAsia" w:ascii="宋体" w:hAnsi="宋体" w:eastAsia="宋体" w:cs="宋体"/>
          <w:b/>
          <w:color w:val="000000"/>
          <w:sz w:val="24"/>
        </w:rPr>
      </w:pPr>
      <w:r>
        <w:rPr>
          <w:rFonts w:hint="eastAsia" w:ascii="宋体" w:hAnsi="宋体" w:eastAsia="宋体" w:cs="宋体"/>
          <w:b/>
          <w:color w:val="000000"/>
          <w:sz w:val="24"/>
        </w:rPr>
        <w:t>一、项目概述</w:t>
      </w:r>
    </w:p>
    <w:p w14:paraId="637EC9DA">
      <w:pPr>
        <w:pStyle w:val="43"/>
        <w:snapToGrid w:val="0"/>
        <w:spacing w:line="48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1.项目名称：</w:t>
      </w:r>
      <w:r>
        <w:rPr>
          <w:rFonts w:hint="eastAsia" w:ascii="宋体" w:hAnsi="宋体" w:eastAsia="宋体" w:cs="宋体"/>
          <w:color w:val="000000"/>
          <w:sz w:val="24"/>
          <w:lang w:eastAsia="zh-CN"/>
        </w:rPr>
        <w:t>江苏省渔业船员（吕四）</w:t>
      </w:r>
      <w:r>
        <w:rPr>
          <w:rFonts w:hint="eastAsia" w:ascii="宋体" w:eastAsia="宋体" w:cs="宋体"/>
          <w:color w:val="000000"/>
          <w:sz w:val="24"/>
          <w:lang w:eastAsia="zh-CN"/>
        </w:rPr>
        <w:t>考试中心实景式模拟渔船项目（二次）</w:t>
      </w:r>
    </w:p>
    <w:p w14:paraId="29B93AA8">
      <w:pPr>
        <w:pStyle w:val="43"/>
        <w:snapToGrid w:val="0"/>
        <w:spacing w:line="48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2.项目预算：</w:t>
      </w:r>
      <w:r>
        <w:rPr>
          <w:rFonts w:hint="eastAsia" w:ascii="宋体" w:eastAsia="宋体" w:cs="宋体"/>
          <w:color w:val="000000"/>
          <w:sz w:val="24"/>
          <w:lang w:val="en-US" w:eastAsia="zh-CN"/>
        </w:rPr>
        <w:t>42</w:t>
      </w:r>
      <w:r>
        <w:rPr>
          <w:rFonts w:hint="eastAsia" w:ascii="宋体" w:eastAsia="宋体" w:cs="宋体"/>
          <w:color w:val="000000"/>
          <w:sz w:val="24"/>
          <w:lang w:eastAsia="zh-CN"/>
        </w:rPr>
        <w:t>万元</w:t>
      </w:r>
    </w:p>
    <w:p w14:paraId="766B49D2">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3.</w:t>
      </w:r>
      <w:r>
        <w:rPr>
          <w:rFonts w:hint="eastAsia" w:ascii="宋体" w:hAnsi="宋体" w:eastAsia="宋体" w:cs="宋体"/>
          <w:color w:val="000000"/>
          <w:sz w:val="24"/>
        </w:rPr>
        <w:t>项目地点：</w:t>
      </w:r>
      <w:r>
        <w:rPr>
          <w:rFonts w:hint="eastAsia" w:ascii="宋体" w:eastAsia="宋体" w:cs="宋体"/>
          <w:color w:val="000000"/>
          <w:sz w:val="24"/>
          <w:lang w:val="en-US" w:eastAsia="zh-CN"/>
        </w:rPr>
        <w:t>江苏省</w:t>
      </w:r>
      <w:r>
        <w:rPr>
          <w:rFonts w:hint="eastAsia" w:ascii="宋体" w:hAnsi="宋体" w:eastAsia="宋体" w:cs="宋体"/>
          <w:color w:val="000000"/>
          <w:sz w:val="24"/>
          <w:lang w:val="en-US" w:eastAsia="zh-CN"/>
        </w:rPr>
        <w:t>渔业船员（吕四）考试中心</w:t>
      </w:r>
    </w:p>
    <w:p w14:paraId="495B3ECB">
      <w:pPr>
        <w:pStyle w:val="43"/>
        <w:snapToGrid w:val="0"/>
        <w:spacing w:line="480" w:lineRule="exact"/>
        <w:ind w:firstLine="480" w:firstLineChars="200"/>
        <w:rPr>
          <w:rFonts w:hint="eastAsia" w:ascii="宋体" w:hAnsi="宋体" w:eastAsia="宋体" w:cs="宋体"/>
          <w:b/>
          <w:color w:val="000000"/>
          <w:sz w:val="24"/>
          <w:highlight w:val="none"/>
        </w:rPr>
      </w:pPr>
      <w:r>
        <w:rPr>
          <w:rFonts w:hint="eastAsia" w:ascii="宋体" w:hAnsi="宋体" w:eastAsia="宋体" w:cs="宋体"/>
          <w:color w:val="000000"/>
          <w:sz w:val="24"/>
          <w:lang w:val="en-US" w:eastAsia="zh-CN"/>
        </w:rPr>
        <w:t>4</w:t>
      </w:r>
      <w:r>
        <w:rPr>
          <w:rFonts w:hint="eastAsia" w:ascii="宋体" w:hAnsi="宋体" w:eastAsia="宋体" w:cs="宋体"/>
          <w:color w:val="000000"/>
          <w:sz w:val="24"/>
        </w:rPr>
        <w:t>.工期：</w:t>
      </w:r>
      <w:r>
        <w:rPr>
          <w:rFonts w:hint="eastAsia" w:ascii="宋体" w:hAnsi="宋体" w:eastAsia="宋体" w:cs="宋体"/>
          <w:sz w:val="24"/>
        </w:rPr>
        <w:t>合同签订之</w:t>
      </w:r>
      <w:r>
        <w:rPr>
          <w:rFonts w:hint="eastAsia" w:ascii="宋体" w:hAnsi="宋体" w:eastAsia="宋体" w:cs="宋体"/>
          <w:sz w:val="24"/>
          <w:highlight w:val="none"/>
        </w:rPr>
        <w:t>日起</w:t>
      </w:r>
      <w:r>
        <w:rPr>
          <w:rFonts w:hint="eastAsia" w:ascii="宋体" w:hAnsi="宋体" w:eastAsia="宋体" w:cs="宋体"/>
          <w:sz w:val="24"/>
          <w:highlight w:val="none"/>
          <w:lang w:val="en-US" w:eastAsia="zh-CN"/>
        </w:rPr>
        <w:t>60</w:t>
      </w:r>
      <w:r>
        <w:rPr>
          <w:rFonts w:hint="eastAsia" w:ascii="宋体" w:hAnsi="宋体" w:eastAsia="宋体" w:cs="宋体"/>
          <w:sz w:val="24"/>
          <w:highlight w:val="none"/>
        </w:rPr>
        <w:t>日历天内完成全部产品设备的供货、安装及调试</w:t>
      </w:r>
      <w:r>
        <w:rPr>
          <w:rFonts w:hint="eastAsia" w:ascii="宋体" w:hAnsi="宋体" w:eastAsia="宋体" w:cs="宋体"/>
          <w:sz w:val="24"/>
          <w:highlight w:val="none"/>
          <w:lang w:eastAsia="zh-CN"/>
        </w:rPr>
        <w:t>。</w:t>
      </w:r>
    </w:p>
    <w:p w14:paraId="14D99D67">
      <w:pPr>
        <w:pStyle w:val="43"/>
        <w:snapToGrid w:val="0"/>
        <w:spacing w:line="480" w:lineRule="exact"/>
        <w:ind w:firstLine="482" w:firstLineChars="200"/>
        <w:rPr>
          <w:rFonts w:hint="eastAsia" w:ascii="宋体" w:hAnsi="宋体" w:eastAsia="宋体" w:cs="宋体"/>
          <w:b/>
          <w:color w:val="000000"/>
          <w:sz w:val="24"/>
          <w:highlight w:val="none"/>
          <w:lang w:val="en-US" w:eastAsia="zh-CN"/>
        </w:rPr>
      </w:pPr>
      <w:r>
        <w:rPr>
          <w:rFonts w:hint="eastAsia" w:ascii="宋体" w:hAnsi="宋体" w:eastAsia="宋体" w:cs="宋体"/>
          <w:b/>
          <w:color w:val="000000"/>
          <w:sz w:val="24"/>
          <w:highlight w:val="none"/>
        </w:rPr>
        <w:t>二、</w:t>
      </w:r>
      <w:r>
        <w:rPr>
          <w:rFonts w:hint="eastAsia" w:ascii="宋体" w:hAnsi="宋体" w:eastAsia="宋体" w:cs="宋体"/>
          <w:b/>
          <w:color w:val="000000"/>
          <w:sz w:val="24"/>
          <w:highlight w:val="none"/>
          <w:lang w:val="en-US" w:eastAsia="zh-CN"/>
        </w:rPr>
        <w:t>建设内容</w:t>
      </w:r>
    </w:p>
    <w:p w14:paraId="6BEF5160">
      <w:pPr>
        <w:pStyle w:val="43"/>
        <w:snapToGrid w:val="0"/>
        <w:spacing w:line="480" w:lineRule="exact"/>
        <w:ind w:firstLine="480" w:firstLineChars="200"/>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实景式教室主要为航行信号灯设施设备、机舱设施设备。</w:t>
      </w:r>
    </w:p>
    <w:p w14:paraId="1A6005EF">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highlight w:val="none"/>
          <w:lang w:val="en-US" w:eastAsia="zh-CN"/>
        </w:rPr>
        <w:t>渔船机舱设施设备包括：主动力装置及尾轴螺旋桨</w:t>
      </w:r>
      <w:r>
        <w:rPr>
          <w:rFonts w:hint="eastAsia" w:ascii="宋体" w:hAnsi="宋体" w:eastAsia="宋体" w:cs="宋体"/>
          <w:color w:val="000000"/>
          <w:sz w:val="24"/>
          <w:lang w:val="en-US" w:eastAsia="zh-CN"/>
        </w:rPr>
        <w:t>系统、渔船发电</w:t>
      </w:r>
      <w:r>
        <w:rPr>
          <w:rFonts w:hint="eastAsia" w:ascii="宋体" w:eastAsia="宋体" w:cs="宋体"/>
          <w:color w:val="000000"/>
          <w:sz w:val="24"/>
          <w:lang w:val="en-US" w:eastAsia="zh-CN"/>
        </w:rPr>
        <w:t>机组</w:t>
      </w:r>
      <w:r>
        <w:rPr>
          <w:rFonts w:hint="eastAsia" w:ascii="宋体" w:hAnsi="宋体" w:eastAsia="宋体" w:cs="宋体"/>
          <w:color w:val="000000"/>
          <w:sz w:val="24"/>
          <w:lang w:val="en-US" w:eastAsia="zh-CN"/>
        </w:rPr>
        <w:t>、压缩空气系统、燃油系统、污油水系统、消防水系统、舵机系统等全套渔船机舱设施设备。主动力装置操控台、主动力装置参数显示屏。</w:t>
      </w:r>
    </w:p>
    <w:p w14:paraId="03D1ED41">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航行信号灯设施设备包括：船舶航行信号灯控制台及灯具安装平台组成，航行信号灯控制台，安装有航行信号灯控制器、指示灯、故障报警器等部件；灯具安装平台参照渔船船体等比例缩小，灯具安装按船舶航行信号灯安装规范安装各种航行信号灯，接近实际船舶的航行信号灯系统。</w:t>
      </w:r>
    </w:p>
    <w:p w14:paraId="3592DA84">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另根据实际建设需要，原主楼一楼主动力装置拆装与电工实验室调整搬迁至主楼西侧新址，相应设备进行重新搬迁布置。调整后，考试中心一楼分为模拟机舱室、主机拆装室、渔船号灯室和电工实验室。</w:t>
      </w:r>
    </w:p>
    <w:p w14:paraId="3A563992">
      <w:pPr>
        <w:pStyle w:val="43"/>
        <w:snapToGrid w:val="0"/>
        <w:spacing w:line="480" w:lineRule="exact"/>
        <w:ind w:firstLine="482" w:firstLineChars="200"/>
        <w:rPr>
          <w:rFonts w:hint="eastAsia" w:ascii="宋体" w:hAnsi="宋体" w:eastAsia="宋体" w:cs="宋体"/>
          <w:b/>
          <w:color w:val="000000"/>
          <w:sz w:val="24"/>
          <w:lang w:val="en-US" w:eastAsia="zh-CN"/>
        </w:rPr>
      </w:pPr>
      <w:r>
        <w:rPr>
          <w:rFonts w:hint="eastAsia" w:ascii="宋体" w:hAnsi="宋体" w:eastAsia="宋体" w:cs="宋体"/>
          <w:b/>
          <w:color w:val="000000"/>
          <w:sz w:val="24"/>
          <w:lang w:val="en-US" w:eastAsia="zh-CN"/>
        </w:rPr>
        <w:t>三、总体布局</w:t>
      </w:r>
    </w:p>
    <w:p w14:paraId="3DA01C8D">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渔业船员（吕四）考试中心一楼原主动力装置拆装与电工实验室为模拟机舱室。现址西侧楼一楼两间教室自</w:t>
      </w:r>
      <w:r>
        <w:rPr>
          <w:rFonts w:hint="eastAsia" w:ascii="宋体" w:eastAsia="宋体" w:cs="宋体"/>
          <w:color w:val="000000"/>
          <w:sz w:val="24"/>
          <w:lang w:val="en-US" w:eastAsia="zh-CN"/>
        </w:rPr>
        <w:t>东</w:t>
      </w:r>
      <w:r>
        <w:rPr>
          <w:rFonts w:hint="eastAsia" w:ascii="宋体" w:hAnsi="宋体" w:eastAsia="宋体" w:cs="宋体"/>
          <w:color w:val="000000"/>
          <w:sz w:val="24"/>
          <w:lang w:val="en-US" w:eastAsia="zh-CN"/>
        </w:rPr>
        <w:t>向</w:t>
      </w:r>
      <w:r>
        <w:rPr>
          <w:rFonts w:hint="eastAsia" w:ascii="宋体" w:eastAsia="宋体" w:cs="宋体"/>
          <w:color w:val="000000"/>
          <w:sz w:val="24"/>
          <w:lang w:val="en-US" w:eastAsia="zh-CN"/>
        </w:rPr>
        <w:t>西</w:t>
      </w:r>
      <w:r>
        <w:rPr>
          <w:rFonts w:hint="eastAsia" w:ascii="宋体" w:hAnsi="宋体" w:eastAsia="宋体" w:cs="宋体"/>
          <w:color w:val="000000"/>
          <w:sz w:val="24"/>
          <w:lang w:val="en-US" w:eastAsia="zh-CN"/>
        </w:rPr>
        <w:t>分别为场地1和场地2，场地1建设为电工实验室，场地2建设为渔船号灯室</w:t>
      </w:r>
      <w:r>
        <w:rPr>
          <w:rFonts w:hint="eastAsia" w:ascii="宋体" w:eastAsia="宋体" w:cs="宋体"/>
          <w:color w:val="000000"/>
          <w:sz w:val="24"/>
          <w:lang w:val="en-US" w:eastAsia="zh-CN"/>
        </w:rPr>
        <w:t xml:space="preserve"> </w:t>
      </w:r>
      <w:r>
        <w:rPr>
          <w:rFonts w:hint="eastAsia" w:ascii="宋体" w:hAnsi="宋体" w:eastAsia="宋体" w:cs="宋体"/>
          <w:color w:val="000000"/>
          <w:sz w:val="24"/>
          <w:lang w:val="en-US" w:eastAsia="zh-CN"/>
        </w:rPr>
        <w:t>。场地1和场地2南侧空地为主机拆装室场地，</w:t>
      </w:r>
      <w:r>
        <w:rPr>
          <w:rFonts w:hint="eastAsia" w:ascii="宋体" w:eastAsia="宋体" w:cs="宋体"/>
          <w:color w:val="000000"/>
          <w:sz w:val="24"/>
          <w:lang w:val="en-US" w:eastAsia="zh-CN"/>
        </w:rPr>
        <w:t>该场地已</w:t>
      </w:r>
      <w:r>
        <w:rPr>
          <w:rFonts w:hint="eastAsia" w:ascii="宋体" w:hAnsi="宋体" w:eastAsia="宋体" w:cs="宋体"/>
          <w:color w:val="000000"/>
          <w:sz w:val="24"/>
          <w:lang w:val="en-US" w:eastAsia="zh-CN"/>
        </w:rPr>
        <w:t>采用搭建彩钢瓦棚方式遮蔽。</w:t>
      </w:r>
    </w:p>
    <w:p w14:paraId="642B0C7B">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（一）模拟机舱室</w:t>
      </w:r>
    </w:p>
    <w:p w14:paraId="4FE8E442">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1、渔业船舶机舱设备实机操作运行</w:t>
      </w:r>
    </w:p>
    <w:p w14:paraId="14958F53">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主要考核内容：船舶主柴油机起动和停车、船舶主柴油机运行中参数监测和调整、离心泵的启动、活塞式空气压缩机操作与管理、油水分离器的操作和运行管理、液压舵机组运行管理、主动力装置运行参数识读及调控、动力装置远程操控、发电机组启动运行、舵机维护及使用、蓄电池组使用维护等。</w:t>
      </w:r>
    </w:p>
    <w:p w14:paraId="4B019F1A">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2、设施建设要求</w:t>
      </w:r>
    </w:p>
    <w:p w14:paraId="38941FE8">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机舱所有设备及各类管路系统，均可以实际运行，满足实操考核实际要求。主机采用电启动和气马达启动两种方式，具备参数监测和应急停车功能。燃油柜、滑油柜、污油水柜等均应配套齐全。管路敷设、阀门安装及颜色涂装均应按照实船要求施工。渔船机舱根据情况，地面需下挖安置齿轮箱等，上面敷设花铁板。</w:t>
      </w:r>
    </w:p>
    <w:p w14:paraId="04BB049C">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3、原一楼场地单缸柴油机拖带交直流发电机组、各式配电箱、变压器、蓄电池组、舵机</w:t>
      </w:r>
      <w:r>
        <w:rPr>
          <w:rFonts w:hint="eastAsia" w:ascii="宋体" w:eastAsia="宋体" w:cs="宋体"/>
          <w:color w:val="000000"/>
          <w:sz w:val="24"/>
          <w:lang w:val="en-US" w:eastAsia="zh-CN"/>
        </w:rPr>
        <w:t>系统</w:t>
      </w:r>
      <w:r>
        <w:rPr>
          <w:rFonts w:hint="eastAsia" w:ascii="宋体" w:hAnsi="宋体" w:eastAsia="宋体" w:cs="宋体"/>
          <w:color w:val="000000"/>
          <w:sz w:val="24"/>
          <w:lang w:val="en-US" w:eastAsia="zh-CN"/>
        </w:rPr>
        <w:t>及操纵台等均保留。</w:t>
      </w:r>
    </w:p>
    <w:p w14:paraId="0C34F512">
      <w:pPr>
        <w:pStyle w:val="43"/>
        <w:snapToGrid w:val="0"/>
        <w:spacing w:line="480" w:lineRule="exact"/>
        <w:ind w:firstLine="480" w:firstLineChars="200"/>
        <w:rPr>
          <w:rFonts w:hint="eastAsia" w:ascii="宋体" w:hAnsi="宋体" w:eastAsia="宋体" w:cs="宋体"/>
          <w:color w:val="000000"/>
          <w:sz w:val="24"/>
          <w:lang w:val="en-US" w:eastAsia="zh-CN"/>
        </w:rPr>
      </w:pPr>
      <w:bookmarkStart w:id="1" w:name="_Toc289173959"/>
      <w:r>
        <w:rPr>
          <w:rFonts w:hint="eastAsia" w:ascii="宋体" w:hAnsi="宋体" w:eastAsia="宋体" w:cs="宋体"/>
          <w:color w:val="000000"/>
          <w:sz w:val="24"/>
          <w:lang w:val="en-US" w:eastAsia="zh-CN"/>
        </w:rPr>
        <w:t>4、</w:t>
      </w:r>
      <w:bookmarkEnd w:id="1"/>
      <w:r>
        <w:rPr>
          <w:rFonts w:hint="eastAsia" w:ascii="宋体" w:hAnsi="宋体" w:eastAsia="宋体" w:cs="宋体"/>
          <w:color w:val="000000"/>
          <w:sz w:val="24"/>
          <w:lang w:val="en-US" w:eastAsia="zh-CN"/>
        </w:rPr>
        <w:t>机舱主要设施说明</w:t>
      </w:r>
    </w:p>
    <w:p w14:paraId="2A071812">
      <w:pPr>
        <w:pStyle w:val="43"/>
        <w:snapToGrid w:val="0"/>
        <w:spacing w:line="480" w:lineRule="exact"/>
        <w:ind w:left="0" w:leftChars="0" w:firstLine="480" w:firstLineChars="200"/>
        <w:rPr>
          <w:rFonts w:hint="eastAsia" w:ascii="宋体" w:eastAsia="宋体" w:cs="宋体"/>
          <w:color w:val="000000"/>
          <w:sz w:val="24"/>
        </w:rPr>
      </w:pPr>
      <w:r>
        <w:rPr>
          <w:rFonts w:hint="eastAsia" w:ascii="宋体" w:hAnsi="宋体" w:eastAsia="宋体" w:cs="宋体"/>
          <w:color w:val="000000"/>
          <w:sz w:val="24"/>
          <w:lang w:val="en-US" w:eastAsia="zh-CN"/>
        </w:rPr>
        <w:t>4.1</w:t>
      </w:r>
      <w:r>
        <w:rPr>
          <w:rFonts w:hint="eastAsia" w:ascii="宋体" w:eastAsia="宋体" w:cs="宋体"/>
          <w:color w:val="000000"/>
          <w:sz w:val="24"/>
        </w:rPr>
        <w:t>模拟机舱室布置概况</w:t>
      </w:r>
    </w:p>
    <w:p w14:paraId="7A23D6F2">
      <w:pPr>
        <w:pStyle w:val="43"/>
        <w:snapToGrid w:val="0"/>
        <w:spacing w:line="480" w:lineRule="exact"/>
        <w:ind w:left="0" w:leftChars="0" w:firstLine="480" w:firstLineChars="200"/>
        <w:rPr>
          <w:rFonts w:hint="default" w:ascii="宋体" w:eastAsia="宋体" w:cs="宋体"/>
          <w:color w:val="000000"/>
          <w:sz w:val="24"/>
        </w:rPr>
      </w:pPr>
      <w:r>
        <w:rPr>
          <w:rFonts w:hint="eastAsia" w:ascii="宋体" w:eastAsia="宋体" w:cs="宋体"/>
          <w:color w:val="000000"/>
          <w:sz w:val="24"/>
        </w:rPr>
        <w:t>本实训室室内全长9.769米，宽9.665米，高~2.8米。主机组安装于中部。艉轴中心线平行于地面，其高度距地面约400mm。主机前端输出驱动交流发电机1台、舵机油泵1台。</w:t>
      </w:r>
      <w:r>
        <w:rPr>
          <w:rFonts w:hint="eastAsia" w:ascii="宋体" w:eastAsia="宋体" w:cs="宋体"/>
          <w:color w:val="000000"/>
          <w:sz w:val="24"/>
          <w:lang w:val="en-US" w:eastAsia="zh-CN"/>
        </w:rPr>
        <w:t>具体设备及布置详见总布置图及各分系统图。</w:t>
      </w:r>
    </w:p>
    <w:p w14:paraId="77D063DB">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2</w:t>
      </w:r>
      <w:r>
        <w:rPr>
          <w:rFonts w:hint="eastAsia" w:ascii="宋体" w:eastAsia="宋体" w:cs="宋体"/>
          <w:color w:val="000000"/>
          <w:sz w:val="24"/>
        </w:rPr>
        <w:t xml:space="preserve"> 其他布置</w:t>
      </w:r>
    </w:p>
    <w:p w14:paraId="0F68E335">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为主柴油机和辅柴油机服务的设备均布置在机舱内。滑油系统设有滑油储存桶，燃油系统设有燃油输送泵。</w:t>
      </w:r>
    </w:p>
    <w:p w14:paraId="2A7D42C1">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机舱中部设长约5m，宽1.55m、深0.5m污水井。</w:t>
      </w:r>
    </w:p>
    <w:p w14:paraId="079EFE3A">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中前部设通海阀箱和海水总管。</w:t>
      </w:r>
    </w:p>
    <w:p w14:paraId="06520539">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设水箱1只、接通通海阀箱，向主机外循环冷却系统及消防等系统供水。设燃油箱1只。水箱和燃油箱设于实训室北侧室外。</w:t>
      </w:r>
    </w:p>
    <w:p w14:paraId="252035F8">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3</w:t>
      </w:r>
      <w:r>
        <w:rPr>
          <w:rFonts w:hint="eastAsia" w:ascii="宋体" w:eastAsia="宋体" w:cs="宋体"/>
          <w:color w:val="000000"/>
          <w:sz w:val="24"/>
        </w:rPr>
        <w:t xml:space="preserve"> 燃油管系</w:t>
      </w:r>
    </w:p>
    <w:p w14:paraId="02A271C7">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燃油管系主要部件除随机配套的输油泵燃油滤清器喷油泵喷油器等附件外,另设有低压双联粗滤器、燃油输送泵。</w:t>
      </w:r>
    </w:p>
    <w:p w14:paraId="45ED6A9D">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本船燃油使用轻柴油，燃油舱燃油经粗滤器过滤后用燃油输送泵泵至日用燃油柜，日用燃油柜燃油借重力流进主机输送油泵，主机起动后主机自带输油泵将燃油压至燃油滤清器进入高压喷油泵加压至喷油器。喷油器回油接至进油管。主机也可以通过阀件转换由油舱直接供油。日用燃油柜出油管同时给辅机供油。日用燃油柜出油口设置快关阀控制全部供油管路，燃油舱和日用燃油柜供油都设有快关阀，并在入口处设置快关阀操作装置，万一发生火警时能及时切断机舱全部燃油的供油。</w:t>
      </w:r>
    </w:p>
    <w:p w14:paraId="1780C718">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4</w:t>
      </w:r>
      <w:r>
        <w:rPr>
          <w:rFonts w:hint="eastAsia" w:ascii="宋体" w:eastAsia="宋体" w:cs="宋体"/>
          <w:color w:val="000000"/>
          <w:sz w:val="24"/>
        </w:rPr>
        <w:t xml:space="preserve"> 滑油系统</w:t>
      </w:r>
    </w:p>
    <w:p w14:paraId="1C6CAE11">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主、辅机润滑油自成循环系统。柴油机主要运动部件依靠机带机油泵供给的压力油润滑，活塞和缸套靠飞溅润滑。</w:t>
      </w:r>
    </w:p>
    <w:p w14:paraId="3631ED22">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主柴油机机润滑油泵从油底盘吸入润滑油，自润滑油泵经机油冷却器和机油滤请器后，分成二路，一路进入主油道，主油道润滑主轴承、传动系统、凸轮轴、摇臂轴、喷油</w:t>
      </w:r>
      <w:r>
        <w:rPr>
          <w:rFonts w:hint="eastAsia" w:ascii="宋体" w:eastAsia="宋体" w:cs="宋体"/>
          <w:color w:val="000000"/>
          <w:sz w:val="24"/>
          <w:lang w:val="en-US" w:eastAsia="zh-CN"/>
        </w:rPr>
        <w:t>嘴</w:t>
      </w:r>
      <w:r>
        <w:rPr>
          <w:rFonts w:hint="eastAsia" w:ascii="宋体" w:eastAsia="宋体" w:cs="宋体"/>
          <w:color w:val="000000"/>
          <w:sz w:val="24"/>
        </w:rPr>
        <w:t>等。另一路进入活塞冷却油道，润滑连杆轴承、活塞销和衬套等。另有外油道把润滑油送到增压器中。润滑油更换时间根据保养手册图表决定。</w:t>
      </w:r>
    </w:p>
    <w:p w14:paraId="4C98859B">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辅柴油机机油底壳内的机油经过粗滤器的滤网、机油泵吸入送至滑油滤清器进入机内主油道润滑各运动部件等,飞溅润滑曲轴滚动轴承、活塞和缸套等。调速器和喷油泵另加机油。</w:t>
      </w:r>
    </w:p>
    <w:p w14:paraId="29F627BA">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设有一只滑油储存桶以供主、辅机润滑油的补给和更换。</w:t>
      </w:r>
    </w:p>
    <w:p w14:paraId="47378447">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5</w:t>
      </w:r>
      <w:r>
        <w:rPr>
          <w:rFonts w:hint="eastAsia" w:ascii="宋体" w:eastAsia="宋体" w:cs="宋体"/>
          <w:color w:val="000000"/>
          <w:sz w:val="24"/>
        </w:rPr>
        <w:t>冷却、消防、舱底水管系</w:t>
      </w:r>
    </w:p>
    <w:p w14:paraId="1818500E">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主机冷却系统为闭式强制冷却系统，由淡水泵、淡水冷却器、膨胀水箱、调温器及海水泵等组成。汽缸盖出来的冷却水经调温器至淡水冷却器进淡水泵，海水由海水泵从海水总管吸入进入热交换器冷却淡水，从热交换器流出的海水冷却齿轮箱后排出舷外。</w:t>
      </w:r>
    </w:p>
    <w:p w14:paraId="5110089B">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如主柴油机海水冷却泵发生故障，可通过转换有关阀件由总用泵提供海水冷却主柴油机和齿轮箱。</w:t>
      </w:r>
    </w:p>
    <w:p w14:paraId="4BE00B3E">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辅柴油机采用蒸发式淡水冷却系统。</w:t>
      </w:r>
    </w:p>
    <w:p w14:paraId="1CC34619">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总用泵配自吸式离心泵、舱底泵配自吸式离心泵。舱底泵负责抽排机舱污水井的舱底水，总用泵负责全船的舱底、消防和冲洗，总用泵与舱底泵可通过开闭相应的阀件互为备用。污油水可通过油污水分离器进行处理，处理后的清水直接排舷外，污油排至污油柜。并设置污油手摇泵一台，可将污油柜的污油排至岸上接收装置。</w:t>
      </w:r>
    </w:p>
    <w:p w14:paraId="446B2AA8">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6</w:t>
      </w:r>
      <w:r>
        <w:rPr>
          <w:rFonts w:hint="eastAsia" w:ascii="宋体" w:eastAsia="宋体" w:cs="宋体"/>
          <w:color w:val="000000"/>
          <w:sz w:val="24"/>
        </w:rPr>
        <w:t>压缩空气管系</w:t>
      </w:r>
    </w:p>
    <w:p w14:paraId="39C38BA0">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主机配备空气马达，可以压缩空气起动，机舱设置电动空气压缩机一台，主机随机附带起动空气瓶（A0.08-3）两只。空气压缩机向空气瓶充气贮存，压缩空气从空气瓶出来供主机起动用。</w:t>
      </w:r>
    </w:p>
    <w:p w14:paraId="5EA53DC1">
      <w:pPr>
        <w:pStyle w:val="43"/>
        <w:snapToGrid w:val="0"/>
        <w:spacing w:line="480" w:lineRule="exact"/>
        <w:ind w:firstLine="480" w:firstLineChars="200"/>
        <w:rPr>
          <w:rFonts w:hint="default" w:ascii="宋体" w:hAnsi="宋体" w:eastAsia="宋体" w:cs="宋体"/>
          <w:color w:val="000000"/>
          <w:sz w:val="24"/>
          <w:lang w:val="en-US" w:eastAsia="zh-CN"/>
        </w:rPr>
      </w:pPr>
      <w:r>
        <w:rPr>
          <w:rFonts w:hint="eastAsia" w:ascii="宋体" w:eastAsia="宋体" w:cs="宋体"/>
          <w:color w:val="000000"/>
          <w:sz w:val="24"/>
          <w:lang w:val="en-US" w:eastAsia="zh-CN"/>
        </w:rPr>
        <w:t>舵机系统、操纵台、发电机组、配电箱组、蓄电池组等设备由原</w:t>
      </w:r>
      <w:r>
        <w:rPr>
          <w:rFonts w:hint="eastAsia" w:ascii="宋体" w:hAnsi="宋体" w:eastAsia="宋体" w:cs="宋体"/>
          <w:color w:val="000000"/>
          <w:sz w:val="24"/>
          <w:lang w:val="en-US" w:eastAsia="zh-CN"/>
        </w:rPr>
        <w:t>一楼拆装实验室保留；包含机械设备安装等其他实现项目使用功能的必要内容。</w:t>
      </w:r>
    </w:p>
    <w:p w14:paraId="0C0981F5">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（二）渔船号灯室</w:t>
      </w:r>
    </w:p>
    <w:p w14:paraId="0DA872F3">
      <w:pPr>
        <w:pStyle w:val="43"/>
        <w:snapToGrid w:val="0"/>
        <w:spacing w:line="480" w:lineRule="exact"/>
        <w:ind w:firstLine="480" w:firstLineChars="200"/>
        <w:rPr>
          <w:rFonts w:hint="eastAsia" w:ascii="宋体" w:eastAsia="宋体" w:cs="宋体"/>
          <w:color w:val="000000"/>
          <w:sz w:val="24"/>
        </w:rPr>
      </w:pPr>
      <w:r>
        <w:rPr>
          <w:rFonts w:hint="eastAsia" w:ascii="宋体" w:eastAsia="宋体" w:cs="宋体"/>
          <w:color w:val="000000"/>
          <w:sz w:val="24"/>
        </w:rPr>
        <w:t>1、航行信号灯识别项目</w:t>
      </w:r>
    </w:p>
    <w:p w14:paraId="6A9473D7">
      <w:pPr>
        <w:pStyle w:val="43"/>
        <w:snapToGrid w:val="0"/>
        <w:spacing w:line="480" w:lineRule="exact"/>
        <w:ind w:firstLine="480" w:firstLineChars="200"/>
        <w:rPr>
          <w:rFonts w:hint="eastAsia" w:ascii="宋体" w:eastAsia="宋体" w:cs="宋体"/>
          <w:color w:val="000000"/>
          <w:sz w:val="24"/>
        </w:rPr>
      </w:pPr>
      <w:r>
        <w:rPr>
          <w:rFonts w:hint="eastAsia" w:ascii="宋体" w:eastAsia="宋体" w:cs="宋体"/>
          <w:color w:val="000000"/>
          <w:sz w:val="24"/>
        </w:rPr>
        <w:t>主要考核内容：灯光信号识别</w:t>
      </w:r>
    </w:p>
    <w:p w14:paraId="3603F7D4">
      <w:pPr>
        <w:pStyle w:val="43"/>
        <w:snapToGrid w:val="0"/>
        <w:spacing w:line="480" w:lineRule="exact"/>
        <w:ind w:firstLine="480" w:firstLineChars="200"/>
        <w:rPr>
          <w:rFonts w:hint="eastAsia" w:ascii="宋体" w:eastAsia="宋体" w:cs="宋体"/>
          <w:color w:val="000000"/>
          <w:sz w:val="24"/>
        </w:rPr>
      </w:pPr>
      <w:r>
        <w:rPr>
          <w:rFonts w:hint="eastAsia" w:ascii="宋体" w:eastAsia="宋体" w:cs="宋体"/>
          <w:color w:val="000000"/>
          <w:sz w:val="24"/>
        </w:rPr>
        <w:t>主要设备：渔船模型（长度不小于2米，宽度不小于0.8米，高度不低于2.5米）、航行信号灯（舷灯、桅灯、艉灯、锚灯、环照灯、作业灯等）、航行灯控制箱。航行信号灯系统所用的主要器件均采用真实器件。</w:t>
      </w:r>
    </w:p>
    <w:p w14:paraId="6EFFC97D">
      <w:pPr>
        <w:pStyle w:val="43"/>
        <w:snapToGrid w:val="0"/>
        <w:spacing w:line="480" w:lineRule="exact"/>
        <w:ind w:firstLine="480" w:firstLineChars="200"/>
        <w:rPr>
          <w:rFonts w:hint="eastAsia" w:ascii="宋体" w:eastAsia="宋体" w:cs="宋体"/>
          <w:color w:val="000000"/>
          <w:sz w:val="24"/>
        </w:rPr>
      </w:pPr>
      <w:r>
        <w:rPr>
          <w:rFonts w:hint="eastAsia" w:ascii="宋体" w:eastAsia="宋体" w:cs="宋体"/>
          <w:color w:val="000000"/>
          <w:sz w:val="24"/>
        </w:rPr>
        <w:t>2、设施建设要求</w:t>
      </w:r>
    </w:p>
    <w:p w14:paraId="434D0352">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eastAsia="宋体" w:cs="宋体"/>
          <w:color w:val="000000"/>
          <w:sz w:val="24"/>
        </w:rPr>
        <w:t>可通过航行灯控制台，展示渔船不同状态下的灯光信号。</w:t>
      </w:r>
    </w:p>
    <w:p w14:paraId="48B60033">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（三）电工实验室</w:t>
      </w:r>
    </w:p>
    <w:p w14:paraId="7EAF29CF">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主要项目:万用表、携式兆欧表的使用，电路串并联，电气元件的认识,。</w:t>
      </w:r>
    </w:p>
    <w:p w14:paraId="6CC4C1E2">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设备:</w:t>
      </w:r>
      <w:r>
        <w:rPr>
          <w:rFonts w:hint="eastAsia" w:ascii="宋体" w:eastAsia="宋体" w:cs="宋体"/>
          <w:color w:val="000000"/>
          <w:sz w:val="24"/>
          <w:lang w:val="en-US" w:eastAsia="zh-CN"/>
        </w:rPr>
        <w:t>新购电工台。</w:t>
      </w:r>
      <w:r>
        <w:rPr>
          <w:rFonts w:hint="eastAsia" w:ascii="宋体" w:hAnsi="宋体" w:eastAsia="宋体" w:cs="宋体"/>
          <w:color w:val="000000"/>
          <w:sz w:val="24"/>
          <w:lang w:val="en-US" w:eastAsia="zh-CN"/>
        </w:rPr>
        <w:t>串并联电路、常用船舶电气元件、万用表、便携式兆欧表、蓄电池量具等设备</w:t>
      </w:r>
      <w:r>
        <w:rPr>
          <w:rFonts w:hint="eastAsia" w:ascii="宋体" w:eastAsia="宋体" w:cs="宋体"/>
          <w:color w:val="000000"/>
          <w:sz w:val="24"/>
          <w:lang w:val="en-US" w:eastAsia="zh-CN"/>
        </w:rPr>
        <w:t>，由原</w:t>
      </w:r>
      <w:r>
        <w:rPr>
          <w:rFonts w:hint="eastAsia" w:ascii="宋体" w:hAnsi="宋体" w:eastAsia="宋体" w:cs="宋体"/>
          <w:color w:val="000000"/>
          <w:sz w:val="24"/>
          <w:lang w:val="en-US" w:eastAsia="zh-CN"/>
        </w:rPr>
        <w:t>一楼拆装实验室搬迁。设备及</w:t>
      </w:r>
      <w:r>
        <w:rPr>
          <w:rFonts w:hint="eastAsia" w:ascii="宋体" w:hAnsi="宋体" w:eastAsia="宋体" w:cs="宋体"/>
          <w:color w:val="000000"/>
          <w:sz w:val="24"/>
        </w:rPr>
        <w:t>配套管线</w:t>
      </w:r>
      <w:r>
        <w:rPr>
          <w:rFonts w:hint="eastAsia" w:ascii="宋体" w:hAnsi="宋体" w:eastAsia="宋体" w:cs="宋体"/>
          <w:color w:val="000000"/>
          <w:sz w:val="24"/>
          <w:lang w:val="en-US" w:eastAsia="zh-CN"/>
        </w:rPr>
        <w:t>搬迁</w:t>
      </w:r>
      <w:r>
        <w:rPr>
          <w:rFonts w:hint="eastAsia" w:ascii="宋体" w:hAnsi="宋体" w:eastAsia="宋体" w:cs="宋体"/>
          <w:color w:val="000000"/>
          <w:sz w:val="24"/>
        </w:rPr>
        <w:t>安装到位</w:t>
      </w:r>
      <w:r>
        <w:rPr>
          <w:rFonts w:hint="eastAsia" w:ascii="宋体" w:hAnsi="宋体" w:eastAsia="宋体" w:cs="宋体"/>
          <w:color w:val="000000"/>
          <w:sz w:val="24"/>
          <w:lang w:eastAsia="zh-CN"/>
        </w:rPr>
        <w:t>。</w:t>
      </w:r>
    </w:p>
    <w:p w14:paraId="72BB4D09">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（四）主机拆装室（彩钢瓦房）</w:t>
      </w:r>
    </w:p>
    <w:p w14:paraId="465A3258">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1、主要项目：轴承、气缸和活塞及其组件的拆装与检查；喷油泵的拆装、喷油提前角的检查、调整；喷油器拆装测量。</w:t>
      </w:r>
    </w:p>
    <w:p w14:paraId="28E8973B">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2、设备：6170柴油机1台、杭齿轮箱1台、船用螺旋桨1只、其他喷油嘴试验台1台、气缸盖活塞缸套等拆装用工具及配件、门形起重架、空压机及空气瓶、箱柜</w:t>
      </w:r>
      <w:r>
        <w:rPr>
          <w:rFonts w:hint="eastAsia" w:ascii="宋体" w:eastAsia="宋体" w:cs="宋体"/>
          <w:color w:val="000000"/>
          <w:sz w:val="24"/>
          <w:lang w:val="en-US" w:eastAsia="zh-CN"/>
        </w:rPr>
        <w:t>、钳工台</w:t>
      </w:r>
      <w:r>
        <w:rPr>
          <w:rFonts w:hint="eastAsia" w:ascii="宋体" w:hAnsi="宋体" w:eastAsia="宋体" w:cs="宋体"/>
          <w:color w:val="000000"/>
          <w:sz w:val="24"/>
          <w:lang w:val="en-US" w:eastAsia="zh-CN"/>
        </w:rPr>
        <w:t>均由原一楼拆装实验室搬迁。</w:t>
      </w:r>
    </w:p>
    <w:p w14:paraId="46951033">
      <w:pPr>
        <w:pStyle w:val="43"/>
        <w:snapToGrid w:val="0"/>
        <w:spacing w:line="480" w:lineRule="exact"/>
        <w:ind w:firstLine="480" w:firstLineChars="200"/>
        <w:rPr>
          <w:rFonts w:hint="eastAsia" w:ascii="宋体" w:hAnsi="宋体" w:eastAsia="宋体" w:cs="宋体"/>
          <w:b/>
          <w:bCs/>
          <w:color w:val="000000"/>
          <w:sz w:val="24"/>
        </w:rPr>
      </w:pPr>
      <w:r>
        <w:rPr>
          <w:rFonts w:hint="eastAsia" w:ascii="宋体" w:hAnsi="宋体" w:eastAsia="宋体" w:cs="宋体"/>
          <w:color w:val="000000"/>
          <w:sz w:val="24"/>
          <w:lang w:val="en-US" w:eastAsia="zh-CN"/>
        </w:rPr>
        <w:t>3、建设要求：各类设备</w:t>
      </w:r>
      <w:r>
        <w:rPr>
          <w:rFonts w:hint="eastAsia" w:ascii="宋体" w:eastAsia="宋体" w:cs="宋体"/>
          <w:color w:val="000000"/>
          <w:sz w:val="24"/>
          <w:lang w:val="en-US" w:eastAsia="zh-CN"/>
        </w:rPr>
        <w:t>、</w:t>
      </w:r>
      <w:r>
        <w:rPr>
          <w:rFonts w:hint="eastAsia" w:ascii="宋体" w:hAnsi="宋体" w:eastAsia="宋体" w:cs="宋体"/>
          <w:color w:val="000000"/>
          <w:sz w:val="24"/>
          <w:lang w:val="en-US" w:eastAsia="zh-CN"/>
        </w:rPr>
        <w:t>箱柜</w:t>
      </w:r>
      <w:r>
        <w:rPr>
          <w:rFonts w:hint="eastAsia" w:ascii="宋体" w:eastAsia="宋体" w:cs="宋体"/>
          <w:color w:val="000000"/>
          <w:sz w:val="24"/>
          <w:lang w:val="en-US" w:eastAsia="zh-CN"/>
        </w:rPr>
        <w:t>台及配套管线搬迁</w:t>
      </w:r>
      <w:r>
        <w:rPr>
          <w:rFonts w:hint="eastAsia" w:ascii="宋体" w:hAnsi="宋体" w:eastAsia="宋体" w:cs="宋体"/>
          <w:color w:val="000000"/>
          <w:sz w:val="24"/>
          <w:lang w:val="en-US" w:eastAsia="zh-CN"/>
        </w:rPr>
        <w:t>安装到位。</w:t>
      </w:r>
    </w:p>
    <w:p w14:paraId="4EFC4DA1">
      <w:pPr>
        <w:pStyle w:val="43"/>
        <w:snapToGrid w:val="0"/>
        <w:spacing w:line="480" w:lineRule="exact"/>
        <w:ind w:firstLine="482" w:firstLineChars="200"/>
        <w:rPr>
          <w:rFonts w:hint="eastAsia" w:ascii="宋体" w:eastAsia="宋体" w:cs="宋体"/>
          <w:b/>
          <w:color w:val="000000"/>
          <w:sz w:val="24"/>
          <w:lang w:val="en-US" w:eastAsia="zh-CN"/>
        </w:rPr>
      </w:pPr>
    </w:p>
    <w:p w14:paraId="6A326A1A">
      <w:pPr>
        <w:pStyle w:val="43"/>
        <w:snapToGrid w:val="0"/>
        <w:spacing w:line="480" w:lineRule="exact"/>
        <w:ind w:firstLine="482" w:firstLineChars="200"/>
        <w:rPr>
          <w:rFonts w:hint="eastAsia" w:ascii="宋体" w:eastAsia="宋体" w:cs="宋体"/>
          <w:b/>
          <w:color w:val="000000"/>
          <w:sz w:val="24"/>
          <w:lang w:val="en-US" w:eastAsia="zh-CN"/>
        </w:rPr>
      </w:pPr>
    </w:p>
    <w:p w14:paraId="24735BC1">
      <w:pPr>
        <w:pStyle w:val="43"/>
        <w:snapToGrid w:val="0"/>
        <w:spacing w:line="480" w:lineRule="exact"/>
        <w:ind w:firstLine="482" w:firstLineChars="200"/>
        <w:rPr>
          <w:rFonts w:hint="eastAsia" w:ascii="宋体" w:eastAsia="宋体" w:cs="宋体"/>
          <w:b/>
          <w:color w:val="000000"/>
          <w:sz w:val="24"/>
          <w:lang w:val="en-US" w:eastAsia="zh-CN"/>
        </w:rPr>
      </w:pPr>
    </w:p>
    <w:p w14:paraId="571A28CB">
      <w:pPr>
        <w:pStyle w:val="43"/>
        <w:snapToGrid w:val="0"/>
        <w:spacing w:line="480" w:lineRule="exact"/>
        <w:ind w:firstLine="482" w:firstLineChars="200"/>
        <w:rPr>
          <w:rFonts w:hint="eastAsia" w:ascii="宋体" w:eastAsia="宋体" w:cs="宋体"/>
          <w:b/>
          <w:color w:val="000000"/>
          <w:sz w:val="24"/>
          <w:lang w:val="en-US" w:eastAsia="zh-CN"/>
        </w:rPr>
      </w:pPr>
    </w:p>
    <w:p w14:paraId="3418B40A">
      <w:pPr>
        <w:pStyle w:val="43"/>
        <w:snapToGrid w:val="0"/>
        <w:spacing w:line="480" w:lineRule="exact"/>
        <w:ind w:left="0" w:leftChars="0" w:firstLine="0" w:firstLineChars="0"/>
        <w:rPr>
          <w:rFonts w:hint="eastAsia" w:ascii="宋体" w:eastAsia="宋体" w:cs="宋体"/>
          <w:b/>
          <w:color w:val="000000"/>
          <w:sz w:val="24"/>
          <w:lang w:val="en-US" w:eastAsia="zh-CN"/>
        </w:rPr>
      </w:pPr>
    </w:p>
    <w:p w14:paraId="4B248AFF">
      <w:pPr>
        <w:pStyle w:val="43"/>
        <w:snapToGrid w:val="0"/>
        <w:spacing w:line="480" w:lineRule="exact"/>
        <w:ind w:left="0" w:leftChars="0" w:firstLine="0" w:firstLineChars="0"/>
        <w:rPr>
          <w:rFonts w:hint="eastAsia" w:ascii="宋体" w:eastAsia="宋体" w:cs="宋体"/>
          <w:b/>
          <w:color w:val="000000"/>
          <w:sz w:val="24"/>
          <w:lang w:val="en-US" w:eastAsia="zh-CN"/>
        </w:rPr>
      </w:pPr>
      <w:r>
        <w:rPr>
          <w:rFonts w:hint="eastAsia" w:ascii="宋体" w:eastAsia="宋体" w:cs="宋体"/>
          <w:b/>
          <w:color w:val="000000"/>
          <w:sz w:val="24"/>
          <w:lang w:val="en-US" w:eastAsia="zh-CN"/>
        </w:rPr>
        <w:t>（五）设施设备及服务需求总清单</w:t>
      </w:r>
    </w:p>
    <w:tbl>
      <w:tblPr>
        <w:tblStyle w:val="21"/>
        <w:tblpPr w:leftFromText="180" w:rightFromText="180" w:vertAnchor="text" w:horzAnchor="page" w:tblpX="1448" w:tblpY="895"/>
        <w:tblOverlap w:val="never"/>
        <w:tblW w:w="94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05"/>
        <w:gridCol w:w="1852"/>
        <w:gridCol w:w="914"/>
        <w:gridCol w:w="5999"/>
      </w:tblGrid>
      <w:tr w14:paraId="47BE5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37583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7E5B7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9"/>
                <w:rFonts w:hint="eastAsia" w:ascii="宋体" w:hAnsi="宋体" w:eastAsia="宋体" w:cs="宋体"/>
                <w:sz w:val="24"/>
                <w:szCs w:val="24"/>
                <w:lang w:val="en-US" w:eastAsia="zh-CN" w:bidi="ar"/>
              </w:rPr>
              <w:t xml:space="preserve">品 </w:t>
            </w:r>
            <w:r>
              <w:rPr>
                <w:rStyle w:val="67"/>
                <w:rFonts w:hint="eastAsia" w:ascii="宋体" w:hAnsi="宋体" w:eastAsia="宋体" w:cs="宋体"/>
                <w:sz w:val="24"/>
                <w:szCs w:val="24"/>
                <w:lang w:val="en-US" w:eastAsia="zh-CN" w:bidi="ar"/>
              </w:rPr>
              <w:t xml:space="preserve">  </w:t>
            </w:r>
            <w:r>
              <w:rPr>
                <w:rStyle w:val="69"/>
                <w:rFonts w:hint="eastAsia" w:ascii="宋体" w:hAnsi="宋体" w:eastAsia="宋体" w:cs="宋体"/>
                <w:sz w:val="24"/>
                <w:szCs w:val="24"/>
                <w:lang w:val="en-US" w:eastAsia="zh-CN" w:bidi="ar"/>
              </w:rPr>
              <w:t>名</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02D54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9"/>
                <w:rFonts w:hint="eastAsia" w:ascii="宋体" w:hAnsi="宋体" w:eastAsia="宋体" w:cs="宋体"/>
                <w:sz w:val="24"/>
                <w:szCs w:val="24"/>
                <w:lang w:val="en-US" w:eastAsia="zh-CN" w:bidi="ar"/>
              </w:rPr>
              <w:t>数量</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781C0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参数</w:t>
            </w:r>
          </w:p>
        </w:tc>
      </w:tr>
      <w:tr w14:paraId="3914A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92DB9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5EFCF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主机部分</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9380437">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2081F54">
            <w:pPr>
              <w:jc w:val="center"/>
              <w:rPr>
                <w:rFonts w:hint="eastAsia" w:ascii="宋体" w:hAnsi="宋体" w:eastAsia="宋体" w:cs="宋体"/>
                <w:i w:val="0"/>
                <w:iCs w:val="0"/>
                <w:color w:val="000000"/>
                <w:sz w:val="24"/>
                <w:szCs w:val="24"/>
                <w:u w:val="none"/>
              </w:rPr>
            </w:pPr>
          </w:p>
        </w:tc>
      </w:tr>
      <w:tr w14:paraId="44B5E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193C7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648CC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船用柴油机</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AF3FC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vMerge w:val="restart"/>
            <w:tcBorders>
              <w:top w:val="single" w:color="000000" w:sz="4" w:space="0"/>
              <w:left w:val="single" w:color="000000" w:sz="4" w:space="0"/>
              <w:bottom w:val="single" w:color="000000" w:sz="4" w:space="0"/>
              <w:right w:val="single" w:color="000000" w:sz="4" w:space="0"/>
            </w:tcBorders>
            <w:noWrap w:val="0"/>
            <w:vAlign w:val="center"/>
          </w:tcPr>
          <w:p w14:paraId="7D0DFCD4">
            <w:pPr>
              <w:keepNext w:val="0"/>
              <w:keepLines w:val="0"/>
              <w:widowControl/>
              <w:suppressLineNumbers w:val="0"/>
              <w:jc w:val="center"/>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功率不小于250kW， 转速800-1000 r/min，增压中冷，6缸，缸径不小于160mm</w:t>
            </w:r>
          </w:p>
          <w:p w14:paraId="3924F6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可使用机龄5年内旧机，保养完毕，机况良好，正常运转，符合船用标准</w:t>
            </w:r>
          </w:p>
        </w:tc>
      </w:tr>
      <w:tr w14:paraId="0C2BF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19E2B1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686C26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船用齿轮箱</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A056CEC">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3670B84">
            <w:pPr>
              <w:textAlignment w:val="baseline"/>
              <w:rPr>
                <w:rFonts w:hint="eastAsia" w:ascii="宋体" w:hAnsi="宋体"/>
                <w:sz w:val="24"/>
              </w:rPr>
            </w:pPr>
            <w:r>
              <w:rPr>
                <w:rFonts w:hint="eastAsia" w:ascii="宋体" w:hAnsi="宋体"/>
                <w:sz w:val="24"/>
              </w:rPr>
              <w:t>传递能力：0.331kW/(r/min)</w:t>
            </w:r>
            <w:r>
              <w:rPr>
                <w:rFonts w:hint="eastAsia" w:ascii="宋体" w:hAnsi="宋体"/>
                <w:sz w:val="24"/>
                <w:lang w:eastAsia="zh-CN"/>
              </w:rPr>
              <w:t>，</w:t>
            </w:r>
            <w:r>
              <w:rPr>
                <w:rFonts w:hint="eastAsia" w:ascii="宋体" w:hAnsi="宋体"/>
                <w:sz w:val="24"/>
              </w:rPr>
              <w:t>减速比：3.42:1</w:t>
            </w:r>
          </w:p>
          <w:p w14:paraId="61FF16A8">
            <w:pPr>
              <w:keepNext w:val="0"/>
              <w:keepLines w:val="0"/>
              <w:widowControl/>
              <w:suppressLineNumbers w:val="0"/>
              <w:jc w:val="left"/>
              <w:textAlignment w:val="baseline"/>
              <w:rPr>
                <w:rFonts w:hint="eastAsia" w:ascii="宋体" w:hAnsi="宋体"/>
                <w:sz w:val="24"/>
              </w:rPr>
            </w:pPr>
            <w:r>
              <w:rPr>
                <w:rFonts w:hint="eastAsia" w:ascii="宋体" w:hAnsi="宋体"/>
                <w:sz w:val="24"/>
              </w:rPr>
              <w:t>输入转速：1000-1800 r/min</w:t>
            </w:r>
            <w:r>
              <w:rPr>
                <w:rFonts w:hint="eastAsia" w:ascii="宋体" w:hAnsi="宋体"/>
                <w:sz w:val="24"/>
                <w:lang w:eastAsia="zh-CN"/>
              </w:rPr>
              <w:t>，</w:t>
            </w:r>
            <w:r>
              <w:rPr>
                <w:rFonts w:hint="eastAsia" w:ascii="宋体" w:hAnsi="宋体"/>
                <w:sz w:val="24"/>
              </w:rPr>
              <w:t>手动液压转阀</w:t>
            </w:r>
          </w:p>
          <w:p w14:paraId="44FFA402">
            <w:pPr>
              <w:keepNext w:val="0"/>
              <w:keepLines w:val="0"/>
              <w:widowControl/>
              <w:suppressLineNumbers w:val="0"/>
              <w:jc w:val="left"/>
              <w:textAlignment w:val="baseline"/>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可使用机龄5年内旧机，保养完毕，机况良好，正常运转，符合船用标准</w:t>
            </w:r>
          </w:p>
        </w:tc>
      </w:tr>
      <w:tr w14:paraId="7957F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2C89E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9FAE9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螺旋桨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2A913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4288E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直径不小于1m，不锈钢或铜合金材质</w:t>
            </w:r>
          </w:p>
        </w:tc>
      </w:tr>
      <w:tr w14:paraId="05D46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D536DD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AAA4FE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轴带舵机油泵及配套管系</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93C2566">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89F2E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液压齿轮泵工作压力不小于16Mpa,额定转速2000r/min</w:t>
            </w:r>
          </w:p>
        </w:tc>
      </w:tr>
      <w:tr w14:paraId="63BAD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4E2592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二</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8DCD84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发电设备</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3EAE3AE">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B7585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r>
      <w:tr w14:paraId="50775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11BD3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981C7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轴带交流发电机</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51831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B4CB0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color w:val="000000"/>
                <w:sz w:val="24"/>
                <w:szCs w:val="24"/>
                <w:lang w:val="en-US" w:eastAsia="zh-CN"/>
              </w:rPr>
              <w:t>STC-10  400V  10kW</w:t>
            </w:r>
            <w:r>
              <w:rPr>
                <w:rFonts w:hint="eastAsia" w:ascii="宋体" w:hAnsi="宋体" w:eastAsia="宋体" w:cs="宋体"/>
                <w:i w:val="0"/>
                <w:iCs w:val="0"/>
                <w:color w:val="000000"/>
                <w:sz w:val="24"/>
                <w:szCs w:val="24"/>
                <w:u w:val="none"/>
                <w:lang w:val="en-US" w:eastAsia="zh-CN"/>
              </w:rPr>
              <w:t>符合船用标准</w:t>
            </w:r>
          </w:p>
        </w:tc>
      </w:tr>
      <w:tr w14:paraId="70723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2D42C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CC37918">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蓄电池及移位安装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ED21A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2</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C9980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color w:val="000000"/>
                <w:sz w:val="24"/>
                <w:szCs w:val="24"/>
              </w:rPr>
              <w:t>6-CQ-200 12V 200Ah</w:t>
            </w:r>
            <w:r>
              <w:rPr>
                <w:rFonts w:hint="eastAsia" w:ascii="宋体" w:hAnsi="宋体" w:eastAsia="宋体" w:cs="宋体"/>
                <w:color w:val="000000"/>
                <w:sz w:val="24"/>
                <w:szCs w:val="24"/>
                <w:lang w:val="en-US" w:eastAsia="zh-CN"/>
              </w:rPr>
              <w:t xml:space="preserve"> </w:t>
            </w:r>
            <w:r>
              <w:rPr>
                <w:rFonts w:hint="eastAsia" w:ascii="宋体" w:hAnsi="宋体" w:eastAsia="宋体" w:cs="宋体"/>
                <w:i w:val="0"/>
                <w:iCs w:val="0"/>
                <w:color w:val="000000"/>
                <w:sz w:val="24"/>
                <w:szCs w:val="24"/>
                <w:u w:val="none"/>
                <w:lang w:val="en-US" w:eastAsia="zh-CN"/>
              </w:rPr>
              <w:t>符合船用标准</w:t>
            </w:r>
          </w:p>
        </w:tc>
      </w:tr>
      <w:tr w14:paraId="69775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4CD06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8A17F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变压器</w:t>
            </w:r>
            <w:r>
              <w:rPr>
                <w:rFonts w:hint="eastAsia" w:ascii="宋体" w:hAnsi="宋体" w:eastAsia="宋体" w:cs="宋体"/>
                <w:i w:val="0"/>
                <w:iCs w:val="0"/>
                <w:color w:val="000000"/>
                <w:sz w:val="24"/>
                <w:szCs w:val="24"/>
                <w:u w:val="none"/>
                <w:lang w:val="en-US" w:eastAsia="zh-CN"/>
              </w:rPr>
              <w:t>移位安装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E519B27">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ACF77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安装符合船用标准，根据实际需要确定</w:t>
            </w:r>
          </w:p>
        </w:tc>
      </w:tr>
      <w:tr w14:paraId="2C87B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6A613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C1431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配电箱组</w:t>
            </w:r>
            <w:r>
              <w:rPr>
                <w:rFonts w:hint="eastAsia" w:ascii="宋体" w:hAnsi="宋体" w:eastAsia="宋体" w:cs="宋体"/>
                <w:i w:val="0"/>
                <w:iCs w:val="0"/>
                <w:color w:val="000000"/>
                <w:sz w:val="24"/>
                <w:szCs w:val="24"/>
                <w:u w:val="none"/>
                <w:lang w:val="en-US" w:eastAsia="zh-CN"/>
              </w:rPr>
              <w:t>移位安装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6F325F0">
            <w:pPr>
              <w:jc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171DB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安装符合船用标准，根据实际需要确定</w:t>
            </w:r>
          </w:p>
        </w:tc>
      </w:tr>
      <w:tr w14:paraId="5B639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49F3C7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1EE178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发电机组移位安装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E34602C">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68AFF72">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安装符合船用标准，根据实际需要确定</w:t>
            </w:r>
          </w:p>
        </w:tc>
      </w:tr>
      <w:tr w14:paraId="26976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E46EDE6">
            <w:pPr>
              <w:keepNext w:val="0"/>
              <w:keepLines w:val="0"/>
              <w:widowControl/>
              <w:suppressLineNumbers w:val="0"/>
              <w:jc w:val="center"/>
              <w:textAlignment w:val="center"/>
              <w:rPr>
                <w:rFonts w:hint="default"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6</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C8C4F16">
            <w:pPr>
              <w:keepNext w:val="0"/>
              <w:keepLines w:val="0"/>
              <w:widowControl/>
              <w:suppressLineNumbers w:val="0"/>
              <w:jc w:val="center"/>
              <w:textAlignment w:val="center"/>
              <w:rPr>
                <w:rFonts w:hint="default"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机舱照明分电箱</w:t>
            </w:r>
            <w:r>
              <w:rPr>
                <w:rFonts w:hint="eastAsia" w:ascii="宋体" w:hAnsi="宋体" w:cs="宋体"/>
                <w:i w:val="0"/>
                <w:iCs w:val="0"/>
                <w:color w:val="auto"/>
                <w:kern w:val="0"/>
                <w:sz w:val="24"/>
                <w:szCs w:val="24"/>
                <w:u w:val="none"/>
                <w:lang w:val="en-US" w:eastAsia="zh-CN" w:bidi="ar"/>
              </w:rPr>
              <w:t>、电缆</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56B3104">
            <w:pPr>
              <w:jc w:val="center"/>
              <w:rPr>
                <w:rFonts w:hint="default"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D747795">
            <w:pPr>
              <w:jc w:val="center"/>
              <w:rPr>
                <w:rFonts w:hint="eastAsia" w:ascii="宋体" w:hAnsi="宋体" w:eastAsia="宋体" w:cs="宋体"/>
                <w:i w:val="0"/>
                <w:iCs w:val="0"/>
                <w:color w:val="auto"/>
                <w:sz w:val="24"/>
                <w:szCs w:val="24"/>
                <w:u w:val="none"/>
              </w:rPr>
            </w:pPr>
            <w:r>
              <w:rPr>
                <w:color w:val="auto"/>
                <w:kern w:val="0"/>
              </w:rPr>
              <w:t>PD6-</w:t>
            </w:r>
            <w:r>
              <w:rPr>
                <w:rFonts w:hint="eastAsia"/>
                <w:color w:val="auto"/>
                <w:kern w:val="0"/>
              </w:rPr>
              <w:t>6</w:t>
            </w:r>
            <w:r>
              <w:rPr>
                <w:color w:val="auto"/>
                <w:kern w:val="0"/>
              </w:rPr>
              <w:t>/2P</w:t>
            </w:r>
            <w:r>
              <w:rPr>
                <w:rFonts w:hint="eastAsia"/>
                <w:color w:val="auto"/>
                <w:kern w:val="0"/>
                <w:lang w:eastAsia="zh-CN"/>
              </w:rPr>
              <w:t>，</w:t>
            </w:r>
            <w:r>
              <w:rPr>
                <w:rFonts w:hint="eastAsia" w:ascii="宋体" w:hAnsi="宋体" w:eastAsia="宋体" w:cs="宋体"/>
                <w:i w:val="0"/>
                <w:iCs w:val="0"/>
                <w:color w:val="auto"/>
                <w:sz w:val="24"/>
                <w:szCs w:val="24"/>
                <w:u w:val="none"/>
                <w:lang w:val="en-US" w:eastAsia="zh-CN"/>
              </w:rPr>
              <w:t>安装符合船用标准</w:t>
            </w:r>
          </w:p>
        </w:tc>
      </w:tr>
      <w:tr w14:paraId="13918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9856F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254E7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压缩空气管路</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ED4AAF2">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F8E1DA3">
            <w:pPr>
              <w:jc w:val="center"/>
              <w:rPr>
                <w:rFonts w:hint="eastAsia" w:ascii="宋体" w:hAnsi="宋体" w:eastAsia="宋体" w:cs="宋体"/>
                <w:i w:val="0"/>
                <w:iCs w:val="0"/>
                <w:color w:val="000000"/>
                <w:sz w:val="24"/>
                <w:szCs w:val="24"/>
                <w:u w:val="none"/>
              </w:rPr>
            </w:pPr>
          </w:p>
        </w:tc>
      </w:tr>
      <w:tr w14:paraId="56267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336AD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4A9E2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主机启动空气瓶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EE9A2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2</w:t>
            </w:r>
            <w:r>
              <w:rPr>
                <w:rStyle w:val="69"/>
                <w:rFonts w:hint="eastAsia" w:ascii="宋体" w:hAnsi="宋体" w:eastAsia="宋体" w:cs="宋体"/>
                <w:sz w:val="24"/>
                <w:szCs w:val="24"/>
                <w:lang w:val="en-US" w:eastAsia="zh-CN" w:bidi="ar"/>
              </w:rPr>
              <w:t>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C4BA787">
            <w:pPr>
              <w:keepNext w:val="0"/>
              <w:keepLines w:val="0"/>
              <w:widowControl/>
              <w:suppressLineNumbers w:val="0"/>
              <w:jc w:val="center"/>
              <w:textAlignment w:val="center"/>
              <w:rPr>
                <w:rFonts w:hint="eastAsia" w:ascii="宋体" w:hAnsi="宋体" w:eastAsia="宋体" w:cs="宋体"/>
                <w:color w:val="000000"/>
                <w:sz w:val="24"/>
                <w:szCs w:val="24"/>
              </w:rPr>
            </w:pPr>
            <w:r>
              <w:rPr>
                <w:rFonts w:hint="eastAsia" w:ascii="宋体" w:hAnsi="宋体" w:eastAsia="宋体" w:cs="宋体"/>
                <w:color w:val="000000"/>
                <w:sz w:val="24"/>
                <w:szCs w:val="24"/>
              </w:rPr>
              <w:t>A0.08-3 80L 3MPa</w:t>
            </w:r>
          </w:p>
          <w:p w14:paraId="487854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p>
        </w:tc>
      </w:tr>
      <w:tr w14:paraId="0E7EA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7F31C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2794F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空压机</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634A4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5212E61">
            <w:pPr>
              <w:keepNext w:val="0"/>
              <w:keepLines w:val="0"/>
              <w:widowControl/>
              <w:suppressLineNumbers w:val="0"/>
              <w:jc w:val="center"/>
              <w:textAlignment w:val="center"/>
              <w:rPr>
                <w:rFonts w:hint="eastAsia" w:ascii="宋体" w:hAnsi="宋体" w:eastAsia="宋体" w:cs="宋体"/>
                <w:color w:val="000000"/>
                <w:sz w:val="24"/>
                <w:szCs w:val="24"/>
              </w:rPr>
            </w:pPr>
            <w:r>
              <w:rPr>
                <w:rFonts w:hint="eastAsia" w:ascii="宋体" w:hAnsi="宋体" w:eastAsia="宋体" w:cs="宋体"/>
                <w:color w:val="000000"/>
                <w:sz w:val="24"/>
                <w:szCs w:val="24"/>
              </w:rPr>
              <w:t>CZ20/30FZK  20.4</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rPr>
              <w:t>/h 3MPa 5.5kW</w:t>
            </w:r>
          </w:p>
          <w:p w14:paraId="120F62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p>
        </w:tc>
      </w:tr>
      <w:tr w14:paraId="225A9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44926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58D0F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燃油管路</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E9F9D74">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3178DA5">
            <w:pPr>
              <w:jc w:val="center"/>
              <w:rPr>
                <w:rFonts w:hint="eastAsia" w:ascii="宋体" w:hAnsi="宋体" w:eastAsia="宋体" w:cs="宋体"/>
                <w:i w:val="0"/>
                <w:iCs w:val="0"/>
                <w:color w:val="000000"/>
                <w:sz w:val="24"/>
                <w:szCs w:val="24"/>
                <w:u w:val="none"/>
              </w:rPr>
            </w:pPr>
          </w:p>
        </w:tc>
      </w:tr>
      <w:tr w14:paraId="35C05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A3289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8BE2E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阀门、管路组件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68231CE">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F6ED07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依照燃油管系布置图，产品符合船用标准</w:t>
            </w:r>
          </w:p>
        </w:tc>
      </w:tr>
      <w:tr w14:paraId="56162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B02B9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A35C2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燃油输送泵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64C8E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DB4A2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szCs w:val="24"/>
                <w:lang w:val="en-US" w:eastAsia="zh-CN"/>
              </w:rPr>
              <w:t>2CY-3.3/0.33 3.3m³/h 0.33MPa</w:t>
            </w:r>
          </w:p>
        </w:tc>
      </w:tr>
      <w:tr w14:paraId="3BAE5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72F8C0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985B9B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燃油柜及日用油柜</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92B33DB">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各1只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F4D96C1">
            <w:pPr>
              <w:keepNext w:val="0"/>
              <w:keepLines w:val="0"/>
              <w:widowControl/>
              <w:suppressLineNumbers w:val="0"/>
              <w:jc w:val="center"/>
              <w:textAlignment w:val="center"/>
              <w:rPr>
                <w:rFonts w:hint="eastAsia" w:ascii="宋体" w:hAnsi="宋体" w:eastAsia="宋体" w:cs="宋体"/>
                <w:color w:val="000000"/>
                <w:sz w:val="24"/>
                <w:szCs w:val="24"/>
                <w:u w:val="none"/>
                <w:lang w:eastAsia="zh-CN"/>
              </w:rPr>
            </w:pPr>
            <w:r>
              <w:rPr>
                <w:rFonts w:hint="eastAsia" w:ascii="宋体" w:hAnsi="宋体" w:eastAsia="宋体" w:cs="宋体"/>
                <w:i w:val="0"/>
                <w:iCs w:val="0"/>
                <w:color w:val="000000"/>
                <w:sz w:val="24"/>
                <w:szCs w:val="24"/>
                <w:u w:val="none"/>
                <w:lang w:val="en-US" w:eastAsia="zh-CN"/>
              </w:rPr>
              <w:t>燃油柜容积不小于1</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u w:val="none"/>
                <w:lang w:eastAsia="zh-CN"/>
              </w:rPr>
              <w:t>，</w:t>
            </w:r>
            <w:r>
              <w:rPr>
                <w:rFonts w:hint="eastAsia" w:ascii="宋体" w:hAnsi="宋体" w:eastAsia="宋体" w:cs="宋体"/>
                <w:color w:val="000000"/>
                <w:sz w:val="24"/>
                <w:szCs w:val="24"/>
                <w:u w:val="none"/>
                <w:lang w:val="en-US" w:eastAsia="zh-CN"/>
              </w:rPr>
              <w:t>日用油柜不小于0.2</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u w:val="none"/>
                <w:lang w:eastAsia="zh-CN"/>
              </w:rPr>
              <w:t>，</w:t>
            </w:r>
          </w:p>
          <w:p w14:paraId="532DAF4A">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均为钢质油柜，符合船用标准</w:t>
            </w:r>
          </w:p>
        </w:tc>
      </w:tr>
      <w:tr w14:paraId="25412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977BF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55B87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手摇泵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1A71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66E0A6B">
            <w:pPr>
              <w:keepNext w:val="0"/>
              <w:keepLines w:val="0"/>
              <w:widowControl/>
              <w:suppressLineNumbers w:val="0"/>
              <w:jc w:val="center"/>
              <w:textAlignment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不小于 48L/min 0.245MPa</w:t>
            </w:r>
          </w:p>
          <w:p w14:paraId="46D352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p>
        </w:tc>
      </w:tr>
      <w:tr w14:paraId="0598B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4D879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63473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消防、舱底管系、油污水管系</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8082492">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5884F99">
            <w:pPr>
              <w:jc w:val="center"/>
              <w:rPr>
                <w:rFonts w:hint="eastAsia" w:ascii="宋体" w:hAnsi="宋体" w:eastAsia="宋体" w:cs="宋体"/>
                <w:i w:val="0"/>
                <w:iCs w:val="0"/>
                <w:color w:val="000000"/>
                <w:sz w:val="24"/>
                <w:szCs w:val="24"/>
                <w:u w:val="none"/>
              </w:rPr>
            </w:pPr>
          </w:p>
        </w:tc>
      </w:tr>
      <w:tr w14:paraId="61166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5ACD0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A71D6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舱底泵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1D4D6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2</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C943C87">
            <w:pPr>
              <w:keepNext w:val="0"/>
              <w:keepLines w:val="0"/>
              <w:widowControl/>
              <w:suppressLineNumbers w:val="0"/>
              <w:jc w:val="center"/>
              <w:textAlignment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离心泵 36m³</w:t>
            </w:r>
            <w:r>
              <w:rPr>
                <w:rFonts w:hint="eastAsia" w:ascii="宋体" w:hAnsi="宋体" w:eastAsia="宋体" w:cs="宋体"/>
                <w:color w:val="000000"/>
                <w:sz w:val="24"/>
                <w:szCs w:val="24"/>
              </w:rPr>
              <w:t>/h</w:t>
            </w:r>
            <w:r>
              <w:rPr>
                <w:rFonts w:hint="eastAsia" w:ascii="宋体" w:hAnsi="宋体" w:eastAsia="宋体" w:cs="宋体"/>
                <w:color w:val="000000"/>
                <w:sz w:val="24"/>
                <w:szCs w:val="24"/>
                <w:lang w:val="en-US" w:eastAsia="zh-CN"/>
              </w:rPr>
              <w:t xml:space="preserve"> 30m 5.5kW</w:t>
            </w:r>
          </w:p>
          <w:p w14:paraId="06D4CE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p>
        </w:tc>
      </w:tr>
      <w:tr w14:paraId="3DEF1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60E8E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08D4E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舱底水管路阀门管路组件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3E3F6D3">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03FC3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产品符合船用标准，</w:t>
            </w:r>
            <w:r>
              <w:rPr>
                <w:rFonts w:hint="eastAsia" w:ascii="宋体" w:hAnsi="宋体" w:eastAsia="宋体" w:cs="宋体"/>
                <w:color w:val="000000"/>
                <w:sz w:val="24"/>
              </w:rPr>
              <w:t>依照管系布置图</w:t>
            </w:r>
          </w:p>
        </w:tc>
      </w:tr>
      <w:tr w14:paraId="01F4F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69BE3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0FB4F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油污水分离器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9936D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4CCCF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color w:val="000000"/>
                <w:sz w:val="24"/>
                <w:szCs w:val="24"/>
              </w:rPr>
              <w:t>YWC-0.1  0.1</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rPr>
              <w:t>/h</w:t>
            </w:r>
            <w:r>
              <w:rPr>
                <w:rFonts w:hint="eastAsia" w:ascii="宋体" w:hAnsi="宋体" w:eastAsia="宋体" w:cs="宋体"/>
                <w:color w:val="000000"/>
                <w:sz w:val="24"/>
                <w:szCs w:val="24"/>
                <w:lang w:val="en-US" w:eastAsia="zh-CN"/>
              </w:rPr>
              <w:t xml:space="preserve"> </w:t>
            </w:r>
            <w:r>
              <w:rPr>
                <w:rFonts w:hint="eastAsia" w:ascii="宋体" w:hAnsi="宋体" w:eastAsia="宋体" w:cs="宋体"/>
                <w:i w:val="0"/>
                <w:iCs w:val="0"/>
                <w:color w:val="000000"/>
                <w:sz w:val="24"/>
                <w:szCs w:val="24"/>
                <w:u w:val="none"/>
                <w:lang w:val="en-US" w:eastAsia="zh-CN"/>
              </w:rPr>
              <w:t>符合船用标准</w:t>
            </w:r>
          </w:p>
        </w:tc>
      </w:tr>
      <w:tr w14:paraId="200E9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FCD3D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3B110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消防水管路阀门管路组件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5394F58">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69766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产品符合船用标准，</w:t>
            </w:r>
            <w:r>
              <w:rPr>
                <w:rFonts w:hint="eastAsia" w:ascii="宋体" w:hAnsi="宋体" w:eastAsia="宋体" w:cs="宋体"/>
                <w:color w:val="000000"/>
                <w:sz w:val="24"/>
                <w:u w:val="none"/>
              </w:rPr>
              <w:t>依照管系布置图</w:t>
            </w:r>
          </w:p>
        </w:tc>
      </w:tr>
      <w:tr w14:paraId="7828B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1"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C780BB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97AC0F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油污水管路阀门管路组件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E987771">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9A49727">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油污水柜容积不小于0.5</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u w:val="none"/>
                <w:lang w:eastAsia="zh-CN"/>
              </w:rPr>
              <w:t>，</w:t>
            </w:r>
            <w:r>
              <w:rPr>
                <w:rFonts w:hint="eastAsia" w:ascii="宋体" w:hAnsi="宋体" w:eastAsia="宋体" w:cs="宋体"/>
                <w:i w:val="0"/>
                <w:iCs w:val="0"/>
                <w:color w:val="000000"/>
                <w:sz w:val="24"/>
                <w:szCs w:val="24"/>
                <w:u w:val="none"/>
                <w:lang w:val="en-US" w:eastAsia="zh-CN"/>
              </w:rPr>
              <w:t>符合船用标准，产品符合船用标准，</w:t>
            </w:r>
            <w:r>
              <w:rPr>
                <w:rFonts w:hint="eastAsia" w:ascii="宋体" w:hAnsi="宋体" w:eastAsia="宋体" w:cs="宋体"/>
                <w:color w:val="000000"/>
                <w:sz w:val="24"/>
                <w:u w:val="none"/>
              </w:rPr>
              <w:t>依照管系布置图</w:t>
            </w:r>
          </w:p>
        </w:tc>
      </w:tr>
      <w:tr w14:paraId="12427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011B54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8BF6DE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手摇泵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B8D8B2C">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9EE6093">
            <w:pPr>
              <w:keepNext w:val="0"/>
              <w:keepLines w:val="0"/>
              <w:widowControl/>
              <w:suppressLineNumbers w:val="0"/>
              <w:jc w:val="center"/>
              <w:textAlignment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不小于 48L/min 0.245MPa</w:t>
            </w:r>
          </w:p>
          <w:p w14:paraId="3327E57A">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符合船用标准</w:t>
            </w:r>
          </w:p>
        </w:tc>
      </w:tr>
      <w:tr w14:paraId="7158F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176D5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六</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81F24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尾轴及润油管系</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588D8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组</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85F1056">
            <w:pPr>
              <w:widowControl/>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尾轴长度不小于1m，油柜不下于20L，手摇泵</w:t>
            </w:r>
            <w:r>
              <w:rPr>
                <w:rFonts w:hint="eastAsia" w:ascii="宋体" w:hAnsi="宋体" w:eastAsia="宋体" w:cs="宋体"/>
                <w:color w:val="000000"/>
                <w:sz w:val="24"/>
                <w:szCs w:val="24"/>
                <w:lang w:val="en-US" w:eastAsia="zh-CN"/>
              </w:rPr>
              <w:t>不小于 20L/min 0.245MPa，</w:t>
            </w:r>
            <w:r>
              <w:rPr>
                <w:rFonts w:hint="eastAsia" w:ascii="宋体" w:hAnsi="宋体" w:eastAsia="宋体" w:cs="宋体"/>
                <w:i w:val="0"/>
                <w:iCs w:val="0"/>
                <w:color w:val="000000"/>
                <w:sz w:val="24"/>
                <w:szCs w:val="24"/>
                <w:u w:val="none"/>
                <w:lang w:val="en-US" w:eastAsia="zh-CN"/>
              </w:rPr>
              <w:t>符合船用标准</w:t>
            </w:r>
          </w:p>
        </w:tc>
      </w:tr>
      <w:tr w14:paraId="118C0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0304A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七</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58167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主、辅机排气管系</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840F9CE">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2FEF409">
            <w:pPr>
              <w:jc w:val="center"/>
              <w:rPr>
                <w:rFonts w:hint="eastAsia" w:ascii="宋体" w:hAnsi="宋体" w:eastAsia="宋体" w:cs="宋体"/>
                <w:i w:val="0"/>
                <w:iCs w:val="0"/>
                <w:color w:val="000000"/>
                <w:sz w:val="24"/>
                <w:szCs w:val="24"/>
                <w:u w:val="none"/>
              </w:rPr>
            </w:pPr>
          </w:p>
        </w:tc>
      </w:tr>
      <w:tr w14:paraId="19C05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431FC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B157C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主机排气管组件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0A3150F">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4F653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u w:val="none"/>
              </w:rPr>
              <w:t>依照管系布置图</w:t>
            </w:r>
          </w:p>
        </w:tc>
      </w:tr>
      <w:tr w14:paraId="0B1D5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5C9D0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C6BEC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辅机排气管组件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EB766EC">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7DFBEE9">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u w:val="none"/>
              </w:rPr>
              <w:t>依照管系布置图</w:t>
            </w:r>
          </w:p>
        </w:tc>
      </w:tr>
      <w:tr w14:paraId="7FFD4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7C576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八</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ABBF572">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渔船模拟信号灯及控制箱</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B25FA12">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C8C6019">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p>
        </w:tc>
      </w:tr>
      <w:tr w14:paraId="46430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C7CA30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84938A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航行信号灯控制箱</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EC027B5">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DFE5E2F">
            <w:pPr>
              <w:jc w:val="center"/>
              <w:rPr>
                <w:rFonts w:hint="eastAsia" w:ascii="宋体" w:hAnsi="宋体" w:eastAsia="宋体" w:cs="宋体"/>
                <w:i w:val="0"/>
                <w:iCs w:val="0"/>
                <w:color w:val="000000"/>
                <w:sz w:val="24"/>
                <w:szCs w:val="24"/>
                <w:u w:val="none"/>
                <w:lang w:val="en-US" w:eastAsia="zh-CN"/>
              </w:rPr>
            </w:pPr>
            <w:r>
              <w:rPr>
                <w:kern w:val="0"/>
              </w:rPr>
              <w:t>KH7FX1</w:t>
            </w:r>
            <w:r>
              <w:rPr>
                <w:rFonts w:hint="eastAsia"/>
                <w:kern w:val="0"/>
              </w:rPr>
              <w:t>2</w:t>
            </w:r>
            <w:r>
              <w:rPr>
                <w:kern w:val="0"/>
              </w:rPr>
              <w:t xml:space="preserve">  AC220V/DC24V</w:t>
            </w:r>
            <w:r>
              <w:rPr>
                <w:rFonts w:hint="eastAsia"/>
                <w:kern w:val="0"/>
              </w:rPr>
              <w:t>（配整流装置）</w:t>
            </w:r>
            <w:r>
              <w:rPr>
                <w:rFonts w:hint="eastAsia"/>
                <w:kern w:val="0"/>
                <w:lang w:eastAsia="zh-CN"/>
              </w:rPr>
              <w:t>，</w:t>
            </w: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rPr>
              <w:t>具有灯光故障及电源故障报警功能</w:t>
            </w:r>
          </w:p>
        </w:tc>
      </w:tr>
      <w:tr w14:paraId="5C18F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A1C287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0A1489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渔船模拟信号灯模型</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1688E1F">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787BBB2">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color w:val="000000"/>
                <w:sz w:val="24"/>
                <w:u w:val="none"/>
                <w:lang w:val="en-US" w:eastAsia="zh-CN"/>
              </w:rPr>
              <w:t>模型</w:t>
            </w:r>
            <w:r>
              <w:rPr>
                <w:rFonts w:hint="eastAsia" w:ascii="宋体" w:hAnsi="宋体" w:eastAsia="宋体" w:cs="宋体"/>
                <w:color w:val="000000"/>
                <w:sz w:val="24"/>
                <w:u w:val="none"/>
              </w:rPr>
              <w:t>长度不小于2米，宽度不小于0.8米，高度不低于2.5米</w:t>
            </w:r>
            <w:r>
              <w:rPr>
                <w:rFonts w:hint="eastAsia" w:ascii="宋体" w:hAnsi="宋体" w:eastAsia="宋体" w:cs="宋体"/>
                <w:color w:val="000000"/>
                <w:sz w:val="24"/>
                <w:u w:val="none"/>
                <w:lang w:eastAsia="zh-CN"/>
              </w:rPr>
              <w:t>，</w:t>
            </w:r>
            <w:r>
              <w:rPr>
                <w:rFonts w:hint="eastAsia" w:ascii="宋体" w:hAnsi="宋体" w:eastAsia="宋体" w:cs="宋体"/>
                <w:color w:val="000000"/>
                <w:sz w:val="24"/>
                <w:u w:val="none"/>
                <w:lang w:val="en-US" w:eastAsia="zh-CN"/>
              </w:rPr>
              <w:t>按38米以上渔船标准设置航行信号灯</w:t>
            </w:r>
          </w:p>
        </w:tc>
      </w:tr>
      <w:tr w14:paraId="649A9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46583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九</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3B03414">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冷却水及配套管系阀件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FBC7983">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各1套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CB188FC">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淡水箱</w:t>
            </w:r>
            <w:r>
              <w:rPr>
                <w:rFonts w:hint="eastAsia" w:ascii="宋体" w:hAnsi="宋体" w:eastAsia="宋体" w:cs="宋体"/>
                <w:i w:val="0"/>
                <w:iCs w:val="0"/>
                <w:color w:val="000000"/>
                <w:sz w:val="24"/>
                <w:szCs w:val="24"/>
                <w:u w:val="none"/>
                <w:lang w:val="en-US" w:eastAsia="zh-CN"/>
              </w:rPr>
              <w:t>容积不小于1</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u w:val="none"/>
                <w:lang w:eastAsia="zh-CN"/>
              </w:rPr>
              <w:t>，</w:t>
            </w: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u w:val="none"/>
              </w:rPr>
              <w:t>依照管系布置图</w:t>
            </w:r>
          </w:p>
        </w:tc>
      </w:tr>
      <w:tr w14:paraId="07C41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00302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89DB4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船用电缆线、套管</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07B10D9">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0C75EE5">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符合船用标准，安装敷设符合渔船检验规则要求</w:t>
            </w:r>
          </w:p>
        </w:tc>
      </w:tr>
      <w:tr w14:paraId="54CB9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EBCAC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十一</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76873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拆卸、搬运费（设备搬运、舵机挪位等）</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59866B9">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3AD09B7">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确保设备安装妥当符合使用要求</w:t>
            </w:r>
          </w:p>
        </w:tc>
      </w:tr>
      <w:tr w14:paraId="15174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01FA9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十二</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3432D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室内施工</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260D4FE">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36E1986">
            <w:pPr>
              <w:jc w:val="center"/>
              <w:rPr>
                <w:rFonts w:hint="eastAsia" w:ascii="宋体" w:hAnsi="宋体" w:eastAsia="宋体" w:cs="宋体"/>
                <w:i w:val="0"/>
                <w:iCs w:val="0"/>
                <w:color w:val="000000"/>
                <w:sz w:val="24"/>
                <w:szCs w:val="24"/>
                <w:u w:val="none"/>
              </w:rPr>
            </w:pPr>
          </w:p>
        </w:tc>
      </w:tr>
      <w:tr w14:paraId="57E5B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23C86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3D6B6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挖机、人工、砼、运输</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CE3E7C7">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3C913C5">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确保符合该项目设施设备实际使用需要</w:t>
            </w:r>
          </w:p>
        </w:tc>
      </w:tr>
      <w:tr w14:paraId="45562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FF0DD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F25FD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骨架、栏杆、花纹板</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182AAB2">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1641509">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栏杆妥善防护运动部件造成伤害，高度不低于1.2米；骨架和花铁板牢固安装，完全覆盖机舱并开设必要孔洞</w:t>
            </w:r>
          </w:p>
        </w:tc>
      </w:tr>
      <w:tr w14:paraId="31EDA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2B6AC7E">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十三</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F389D6F">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监控及安装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2E58E60">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AB812E9">
            <w:pPr>
              <w:keepNext w:val="0"/>
              <w:keepLines w:val="0"/>
              <w:widowControl/>
              <w:suppressLineNumbers w:val="0"/>
              <w:jc w:val="both"/>
              <w:textAlignment w:val="center"/>
              <w:rPr>
                <w:rFonts w:hint="eastAsia" w:ascii="宋体" w:hAnsi="宋体" w:eastAsia="宋体" w:cs="宋体"/>
                <w:color w:val="000000"/>
                <w:sz w:val="24"/>
              </w:rPr>
            </w:pPr>
            <w:r>
              <w:rPr>
                <w:rFonts w:hint="eastAsia" w:ascii="宋体" w:hAnsi="宋体" w:eastAsia="宋体" w:cs="宋体"/>
                <w:color w:val="000000"/>
                <w:kern w:val="0"/>
              </w:rPr>
              <w:t>红外枪型摄像机</w:t>
            </w:r>
            <w:r>
              <w:rPr>
                <w:rFonts w:hint="eastAsia" w:ascii="宋体" w:hAnsi="宋体" w:eastAsia="宋体" w:cs="宋体"/>
                <w:i w:val="0"/>
                <w:iCs w:val="0"/>
                <w:color w:val="000000"/>
                <w:sz w:val="24"/>
                <w:szCs w:val="24"/>
                <w:u w:val="none"/>
                <w:lang w:val="en-US" w:eastAsia="zh-CN"/>
              </w:rPr>
              <w:t>，200万以上像素，</w:t>
            </w:r>
            <w:r>
              <w:rPr>
                <w:rFonts w:hint="eastAsia" w:ascii="宋体" w:hAnsi="宋体" w:eastAsia="宋体" w:cs="宋体"/>
                <w:color w:val="000000"/>
                <w:sz w:val="24"/>
              </w:rPr>
              <w:t>红外距离 50m</w:t>
            </w:r>
            <w:r>
              <w:rPr>
                <w:rFonts w:hint="eastAsia" w:ascii="宋体" w:hAnsi="宋体" w:eastAsia="宋体" w:cs="宋体"/>
                <w:color w:val="000000"/>
                <w:sz w:val="24"/>
                <w:lang w:val="en-US" w:eastAsia="zh-CN"/>
              </w:rPr>
              <w:t>以上，</w:t>
            </w:r>
          </w:p>
          <w:p w14:paraId="491CBCD3">
            <w:pPr>
              <w:keepNext w:val="0"/>
              <w:keepLines w:val="0"/>
              <w:widowControl/>
              <w:suppressLineNumbers w:val="0"/>
              <w:jc w:val="both"/>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color w:val="000000"/>
                <w:sz w:val="24"/>
              </w:rPr>
              <w:t>视频压缩标准: 主码流：H.265/H.264</w:t>
            </w:r>
            <w:r>
              <w:rPr>
                <w:rFonts w:hint="eastAsia" w:ascii="宋体" w:hAnsi="宋体" w:eastAsia="宋体" w:cs="宋体"/>
                <w:color w:val="000000"/>
                <w:sz w:val="24"/>
                <w:lang w:eastAsia="zh-CN"/>
              </w:rPr>
              <w:t>，</w:t>
            </w:r>
            <w:r>
              <w:rPr>
                <w:rFonts w:hint="eastAsia" w:ascii="宋体" w:hAnsi="宋体" w:eastAsia="宋体" w:cs="宋体"/>
                <w:color w:val="000000"/>
                <w:sz w:val="24"/>
              </w:rPr>
              <w:t>网络存储: NAS (NFS，SMB/CIFS 均支持)</w:t>
            </w:r>
            <w:r>
              <w:rPr>
                <w:rFonts w:hint="eastAsia" w:ascii="宋体" w:hAnsi="宋体" w:eastAsia="宋体" w:cs="宋体"/>
                <w:color w:val="000000"/>
                <w:sz w:val="24"/>
                <w:lang w:eastAsia="zh-CN"/>
              </w:rPr>
              <w:t>，</w:t>
            </w:r>
            <w:r>
              <w:rPr>
                <w:rFonts w:hint="eastAsia" w:ascii="宋体" w:hAnsi="宋体" w:eastAsia="宋体" w:cs="宋体"/>
                <w:color w:val="000000"/>
                <w:sz w:val="24"/>
                <w:lang w:val="en-US" w:eastAsia="zh-CN"/>
              </w:rPr>
              <w:t>可并入现有监控网络</w:t>
            </w:r>
          </w:p>
        </w:tc>
      </w:tr>
      <w:tr w14:paraId="52582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4A53F62">
            <w:pPr>
              <w:jc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十四</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814C0B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电工桌</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27063B2">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2张</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23A45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专业成品，金属电工桌带挂板、灯板、抽屉，长度不小于1.5m，高度不小于1.2m</w:t>
            </w:r>
          </w:p>
        </w:tc>
      </w:tr>
      <w:tr w14:paraId="13147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FC7CC82">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十五</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4FFE0D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拆装设备工具</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77D9BC7">
            <w:pPr>
              <w:jc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079BF7E">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p>
        </w:tc>
      </w:tr>
      <w:tr w14:paraId="37409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0A78B93">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89AEE3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color w:val="000000"/>
                <w:sz w:val="24"/>
                <w:u w:val="none"/>
              </w:rPr>
              <w:t>活塞组件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591E03B">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6D275E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135mm以上缸径，含活塞连杆等全套，全新</w:t>
            </w:r>
          </w:p>
        </w:tc>
      </w:tr>
      <w:tr w14:paraId="1929A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32481E9">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E2C7DB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color w:val="000000"/>
                <w:sz w:val="24"/>
                <w:u w:val="none"/>
              </w:rPr>
              <w:t>盘式空气分配器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4FAD8F4">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2D5C87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135mm以上缸径船用柴油机船用零配件，全新</w:t>
            </w:r>
          </w:p>
        </w:tc>
      </w:tr>
      <w:tr w14:paraId="0C2B0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0F75B00">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9CBD03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color w:val="000000"/>
                <w:sz w:val="24"/>
                <w:u w:val="none"/>
              </w:rPr>
              <w:t>启动阀（气缸启动阀）</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F8A24DD">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1A38310">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135mm以上缸径船用柴油机船用零配件，全新</w:t>
            </w:r>
          </w:p>
        </w:tc>
      </w:tr>
      <w:tr w14:paraId="69F01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BBFD953">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F56CF9B">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爆压表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7F01E5D">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3D9B13D">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全新，根据实际需要确定</w:t>
            </w:r>
          </w:p>
        </w:tc>
      </w:tr>
      <w:tr w14:paraId="2EF38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5193D92">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9154B35">
            <w:pPr>
              <w:keepNext w:val="0"/>
              <w:keepLines w:val="0"/>
              <w:widowControl/>
              <w:suppressLineNumbers w:val="0"/>
              <w:jc w:val="center"/>
              <w:textAlignment w:val="center"/>
              <w:rPr>
                <w:rFonts w:hint="eastAsia"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拐档表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7B1B319">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567853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全新，适配170mm缸径柴油机拐档差测量</w:t>
            </w:r>
          </w:p>
        </w:tc>
      </w:tr>
      <w:tr w14:paraId="392E4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64AADB9">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3A9930E">
            <w:pPr>
              <w:keepNext w:val="0"/>
              <w:keepLines w:val="0"/>
              <w:widowControl/>
              <w:suppressLineNumbers w:val="0"/>
              <w:jc w:val="center"/>
              <w:textAlignment w:val="center"/>
              <w:rPr>
                <w:rFonts w:hint="eastAsia" w:ascii="宋体" w:hAnsi="宋体" w:eastAsia="宋体" w:cs="宋体"/>
                <w:color w:val="000000"/>
                <w:sz w:val="24"/>
                <w:u w:val="none"/>
              </w:rPr>
            </w:pPr>
            <w:r>
              <w:rPr>
                <w:rFonts w:hint="eastAsia" w:ascii="宋体" w:hAnsi="宋体" w:eastAsia="宋体" w:cs="宋体"/>
                <w:color w:val="000000"/>
                <w:sz w:val="24"/>
                <w:u w:val="none"/>
              </w:rPr>
              <w:t>单体式喷油泵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0E68D50">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7186F8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全新，135mm以上缸径船用柴油机船用零配件</w:t>
            </w:r>
          </w:p>
        </w:tc>
      </w:tr>
      <w:tr w14:paraId="288BE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A3AAD41">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0FB0B69">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喷油器效验器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26ACFC5">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E1785C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全金属可移动台式，适用于135mm以上缸径船用柴油机喷油器效验</w:t>
            </w:r>
          </w:p>
        </w:tc>
      </w:tr>
      <w:tr w14:paraId="0D6EF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F0FCB5F">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1681379">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移动式工具台</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D34CD0A">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4D25CC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专业成品，金属工具台带挂板、抽屉，高度不低于1.5m宽度不小于0.6m</w:t>
            </w:r>
          </w:p>
        </w:tc>
      </w:tr>
      <w:tr w14:paraId="42901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0A5366D">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195CAA6">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涡轮增压器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6EBA47D">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8CCD7D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135mm以上缸径船用柴油机适配零配件，可用旧机机况良好，保养完毕，可正常拆解</w:t>
            </w:r>
          </w:p>
        </w:tc>
      </w:tr>
      <w:tr w14:paraId="751AA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5FD66E2">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十六</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0C788CB">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电工工具</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2AEBF8C">
            <w:pPr>
              <w:jc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309A10A">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p>
        </w:tc>
      </w:tr>
      <w:tr w14:paraId="4AE8D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A330782">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AB24229">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钳形电流表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DEF83E4">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2E3BCD5">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电流600A以上且交直流均可测量，钳口大小26mm以上</w:t>
            </w:r>
          </w:p>
        </w:tc>
      </w:tr>
      <w:tr w14:paraId="6D37C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4B00099">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E421AC8">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电压电流互感器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ADA1D74">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9FC444A">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互感变化比不小于100/5，额定输入电流不小于100A</w:t>
            </w:r>
          </w:p>
        </w:tc>
      </w:tr>
      <w:tr w14:paraId="390C4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249BCD7">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D4D334E">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热电偶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336E778">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3F7770C">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测温范围0-1000度，热响应时间&lt;24s</w:t>
            </w:r>
          </w:p>
        </w:tc>
      </w:tr>
      <w:tr w14:paraId="0E061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0288D35">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E8AA55E">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各类继电器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8CDCFD1">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D29F24E">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继电器、压力继电器、</w:t>
            </w:r>
          </w:p>
          <w:p w14:paraId="55071994">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温度继电器各1套，AC220v</w:t>
            </w:r>
          </w:p>
        </w:tc>
      </w:tr>
      <w:tr w14:paraId="6D8F6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5B7C88C">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十七</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63BA150">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消防设备</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47D9B40">
            <w:pPr>
              <w:jc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76FE9EE">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p>
        </w:tc>
      </w:tr>
      <w:tr w14:paraId="3E7AC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90EDF19">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CE1372B">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干粉灭火器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2D7A35A">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EA4CAC7">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8KG以上</w:t>
            </w:r>
          </w:p>
        </w:tc>
      </w:tr>
      <w:tr w14:paraId="1E1E3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C1A0BA5">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05898A7">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推车式泡沫灭火器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37D48B2">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2C568DA">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45L以上</w:t>
            </w:r>
          </w:p>
        </w:tc>
      </w:tr>
      <w:tr w14:paraId="62851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34B1103">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050BCB2">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水龙带箱</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6024583">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3C6F36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含25米水龙带1条、水雾水柱双用枪头1只、标准消防栓1只</w:t>
            </w:r>
          </w:p>
        </w:tc>
      </w:tr>
    </w:tbl>
    <w:p w14:paraId="723DC5F4">
      <w:pPr>
        <w:snapToGrid/>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注：1.含主机拆装室设备搬迁与安装；一楼总布置图所标注范围内所有设备安装过程中所需配套施工服务（含各类设备基座固定建设、室内装修恢复）</w:t>
      </w:r>
      <w:r>
        <w:rPr>
          <w:rFonts w:hint="eastAsia" w:ascii="宋体" w:hAnsi="宋体" w:eastAsia="宋体" w:cs="宋体"/>
          <w:sz w:val="24"/>
          <w:szCs w:val="24"/>
        </w:rPr>
        <w:t>等实现项目使用功能的必要内容。</w:t>
      </w:r>
    </w:p>
    <w:p w14:paraId="1DE0595F">
      <w:pPr>
        <w:snapToGrid/>
        <w:spacing w:line="44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2.具体设施设备建设及管线参数等依照</w:t>
      </w:r>
      <w:r>
        <w:rPr>
          <w:rFonts w:hint="eastAsia" w:ascii="宋体" w:hAnsi="宋体" w:eastAsia="宋体" w:cs="宋体"/>
          <w:sz w:val="24"/>
          <w:szCs w:val="24"/>
        </w:rPr>
        <w:t>考试中心一楼总布置图</w:t>
      </w:r>
      <w:r>
        <w:rPr>
          <w:rFonts w:hint="eastAsia" w:ascii="宋体" w:hAnsi="宋体" w:eastAsia="宋体" w:cs="宋体"/>
          <w:sz w:val="24"/>
          <w:szCs w:val="24"/>
          <w:lang w:val="en-US" w:eastAsia="zh-CN"/>
        </w:rPr>
        <w:t>及各分系统图。</w:t>
      </w:r>
    </w:p>
    <w:p w14:paraId="2EC874D9">
      <w:pPr>
        <w:snapToGrid/>
        <w:spacing w:line="440" w:lineRule="exact"/>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3.设备均应经过渔船船用产品检验，电缆及阀门管件均应符合船用标准，水阀均应为铸钢或铜合金材质，且设备安装及管线敷设均应符合渔业船舶建造标准。</w:t>
      </w:r>
    </w:p>
    <w:p w14:paraId="2623CA5B">
      <w:pPr>
        <w:pStyle w:val="43"/>
        <w:snapToGrid w:val="0"/>
        <w:spacing w:line="480" w:lineRule="exact"/>
        <w:ind w:firstLine="482" w:firstLineChars="200"/>
        <w:rPr>
          <w:rFonts w:hint="eastAsia" w:ascii="宋体" w:hAnsi="宋体" w:eastAsia="宋体" w:cs="宋体"/>
          <w:b/>
          <w:sz w:val="24"/>
          <w:szCs w:val="24"/>
          <w:lang w:eastAsia="zh-CN"/>
        </w:rPr>
      </w:pPr>
      <w:r>
        <w:rPr>
          <w:rFonts w:hint="eastAsia" w:ascii="宋体" w:eastAsia="宋体" w:cs="宋体"/>
          <w:b/>
          <w:color w:val="000000"/>
          <w:sz w:val="24"/>
          <w:lang w:val="en-US" w:eastAsia="zh-CN"/>
        </w:rPr>
        <w:t>四</w:t>
      </w:r>
      <w:r>
        <w:rPr>
          <w:rFonts w:hint="eastAsia" w:ascii="宋体" w:hAnsi="宋体" w:eastAsia="宋体" w:cs="宋体"/>
          <w:b/>
          <w:color w:val="000000"/>
          <w:sz w:val="24"/>
        </w:rPr>
        <w:t>、</w:t>
      </w:r>
      <w:r>
        <w:rPr>
          <w:rFonts w:hint="eastAsia" w:ascii="宋体" w:eastAsia="宋体" w:cs="宋体"/>
          <w:b/>
          <w:color w:val="000000"/>
          <w:sz w:val="24"/>
          <w:lang w:val="en-US" w:eastAsia="zh-CN"/>
        </w:rPr>
        <w:t>质保与售后</w:t>
      </w:r>
    </w:p>
    <w:p w14:paraId="61A80FAC">
      <w:pPr>
        <w:pStyle w:val="43"/>
        <w:snapToGrid w:val="0"/>
        <w:spacing w:line="480" w:lineRule="exact"/>
        <w:ind w:firstLine="480" w:firstLineChars="200"/>
        <w:rPr>
          <w:rFonts w:hint="eastAsia" w:ascii="宋体" w:hAnsi="宋体" w:eastAsia="宋体" w:cs="宋体"/>
          <w:color w:val="000000"/>
          <w:sz w:val="24"/>
        </w:rPr>
      </w:pPr>
      <w:bookmarkStart w:id="2" w:name="_Hlk84515172"/>
      <w:r>
        <w:rPr>
          <w:rFonts w:hint="eastAsia" w:ascii="宋体" w:hAnsi="宋体" w:eastAsia="宋体" w:cs="宋体"/>
          <w:color w:val="000000"/>
          <w:sz w:val="24"/>
        </w:rPr>
        <w:t>本次项目整体质保期为：3年（即36个月）质保及维护（包含免费的系统软件最新版本的全面升级换代），即运维服务期为3年（即36个月），从项目完成安装建设并验收合格之日的次日起计。</w:t>
      </w:r>
      <w:bookmarkEnd w:id="2"/>
    </w:p>
    <w:p w14:paraId="02B8FEBA">
      <w:pPr>
        <w:pStyle w:val="43"/>
        <w:snapToGrid w:val="0"/>
        <w:spacing w:line="480" w:lineRule="exact"/>
        <w:ind w:firstLine="480" w:firstLineChars="200"/>
        <w:rPr>
          <w:rFonts w:hint="eastAsia" w:ascii="宋体" w:hAnsi="宋体" w:eastAsia="宋体" w:cs="宋体"/>
          <w:color w:val="000000"/>
          <w:sz w:val="24"/>
        </w:rPr>
      </w:pPr>
      <w:bookmarkStart w:id="3" w:name="_Hlk84515273"/>
      <w:r>
        <w:rPr>
          <w:rFonts w:hint="eastAsia" w:ascii="宋体" w:hAnsi="宋体" w:eastAsia="宋体" w:cs="宋体"/>
          <w:color w:val="000000"/>
          <w:sz w:val="24"/>
        </w:rPr>
        <w:t>2.在质保期内，成交人对本项目整体负有全面维护的责任，以保证项目连续、有效的正常使用。在质保期限内，免费维护维修（含维修的整机、零部件、辅配件）及技术支持，质保期限外提供免费维护和技术支持以及有偿的维修只收材料成本费（商检、计量、运输等费用由供应商承担）。</w:t>
      </w:r>
    </w:p>
    <w:p w14:paraId="3F6EED75">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3.在系统运行期间，系统升级和维护工作要求放在非工作时间，不能影响系统日常的使用。</w:t>
      </w:r>
    </w:p>
    <w:p w14:paraId="43FFACD4">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4.系统出现故障时，应积极响应，12小时内到位，查明原因，一般问题应在8小时内解决，重大故障应启动应急备用方案，最长不超过24小时。</w:t>
      </w:r>
    </w:p>
    <w:p w14:paraId="402353C4">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5.质保期间或过质保期后，如软硬件设备发生非人为操作原因的重大故障，采购人保留追溯供应商责任的权利。</w:t>
      </w:r>
    </w:p>
    <w:bookmarkEnd w:id="3"/>
    <w:p w14:paraId="0D4018BD">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6.技术培训</w:t>
      </w:r>
    </w:p>
    <w:p w14:paraId="61108FE3">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（1）供应商应提供现场技术培训支持，保证采购人的使用人员正常操作项目系统涉及的产品设备的各种功能。</w:t>
      </w:r>
    </w:p>
    <w:p w14:paraId="530BAEE7">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（2）质保期内，成交人须根据用户方需求提供实际操作培训服务。</w:t>
      </w:r>
    </w:p>
    <w:p w14:paraId="53BB08FE">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（3）技术培训费用应包含在响应报价的总价中。</w:t>
      </w:r>
    </w:p>
    <w:p w14:paraId="2FACB96F">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（4）技术培训至少应包括下列内容：</w:t>
      </w:r>
    </w:p>
    <w:p w14:paraId="1979BB20">
      <w:pPr>
        <w:pStyle w:val="43"/>
        <w:snapToGrid w:val="0"/>
        <w:spacing w:line="480" w:lineRule="exact"/>
        <w:ind w:firstLine="960" w:firstLineChars="400"/>
        <w:rPr>
          <w:rFonts w:hint="eastAsia" w:ascii="宋体" w:hAnsi="宋体" w:eastAsia="宋体" w:cs="宋体"/>
          <w:color w:val="000000"/>
          <w:sz w:val="24"/>
        </w:rPr>
      </w:pPr>
      <w:r>
        <w:rPr>
          <w:rFonts w:hint="eastAsia" w:ascii="宋体" w:hAnsi="宋体" w:eastAsia="宋体" w:cs="宋体"/>
          <w:color w:val="000000"/>
          <w:sz w:val="24"/>
        </w:rPr>
        <w:t>①原理、构成和功能的描述。</w:t>
      </w:r>
    </w:p>
    <w:p w14:paraId="79D7FDC6">
      <w:pPr>
        <w:pStyle w:val="43"/>
        <w:snapToGrid w:val="0"/>
        <w:spacing w:line="480" w:lineRule="exact"/>
        <w:ind w:firstLine="960" w:firstLineChars="400"/>
        <w:rPr>
          <w:rFonts w:hint="eastAsia" w:ascii="宋体" w:hAnsi="宋体" w:eastAsia="宋体" w:cs="宋体"/>
          <w:color w:val="000000"/>
          <w:sz w:val="24"/>
        </w:rPr>
      </w:pPr>
      <w:r>
        <w:rPr>
          <w:rFonts w:hint="eastAsia" w:ascii="宋体" w:hAnsi="宋体" w:eastAsia="宋体" w:cs="宋体"/>
          <w:color w:val="000000"/>
          <w:sz w:val="24"/>
        </w:rPr>
        <w:t>②常见故障的处理或排除。</w:t>
      </w:r>
    </w:p>
    <w:p w14:paraId="6375239B">
      <w:pPr>
        <w:pStyle w:val="43"/>
        <w:snapToGrid w:val="0"/>
        <w:spacing w:line="480" w:lineRule="exact"/>
        <w:ind w:firstLine="960" w:firstLineChars="400"/>
        <w:rPr>
          <w:rFonts w:hint="eastAsia" w:ascii="宋体" w:hAnsi="宋体" w:eastAsia="宋体" w:cs="宋体"/>
          <w:color w:val="000000"/>
          <w:sz w:val="24"/>
        </w:rPr>
      </w:pPr>
      <w:r>
        <w:rPr>
          <w:rFonts w:hint="eastAsia" w:ascii="宋体" w:hAnsi="宋体" w:eastAsia="宋体" w:cs="宋体"/>
          <w:color w:val="000000"/>
          <w:sz w:val="24"/>
        </w:rPr>
        <w:t>③台各系统的检查、调整和维护。</w:t>
      </w:r>
    </w:p>
    <w:p w14:paraId="63AC1DE1">
      <w:pPr>
        <w:pStyle w:val="43"/>
        <w:snapToGrid w:val="0"/>
        <w:spacing w:line="480" w:lineRule="exact"/>
        <w:ind w:firstLine="960" w:firstLineChars="400"/>
        <w:rPr>
          <w:rFonts w:hint="eastAsia" w:ascii="宋体" w:hAnsi="宋体" w:eastAsia="宋体" w:cs="宋体"/>
          <w:color w:val="000000"/>
          <w:sz w:val="24"/>
        </w:rPr>
      </w:pPr>
      <w:r>
        <w:rPr>
          <w:rFonts w:hint="eastAsia" w:ascii="宋体" w:hAnsi="宋体" w:eastAsia="宋体" w:cs="宋体"/>
          <w:color w:val="000000"/>
          <w:sz w:val="24"/>
        </w:rPr>
        <w:t>④对使用者关于平台基本操作技能的培训。</w:t>
      </w:r>
    </w:p>
    <w:p w14:paraId="30EB0B98">
      <w:pPr>
        <w:pStyle w:val="43"/>
        <w:snapToGrid w:val="0"/>
        <w:spacing w:line="480" w:lineRule="exact"/>
        <w:rPr>
          <w:rFonts w:hint="eastAsia" w:ascii="宋体" w:hAnsi="宋体" w:eastAsia="宋体" w:cs="宋体"/>
          <w:b/>
          <w:sz w:val="24"/>
          <w:szCs w:val="24"/>
          <w:lang w:val="en-US" w:eastAsia="zh-CN"/>
        </w:rPr>
      </w:pPr>
      <w:r>
        <w:rPr>
          <w:rFonts w:hint="eastAsia" w:ascii="宋体" w:eastAsia="宋体" w:cs="宋体"/>
          <w:b/>
          <w:color w:val="000000"/>
          <w:sz w:val="24"/>
          <w:lang w:val="en-US" w:eastAsia="zh-CN"/>
        </w:rPr>
        <w:t>五</w:t>
      </w:r>
      <w:r>
        <w:rPr>
          <w:rFonts w:hint="eastAsia" w:ascii="宋体" w:hAnsi="宋体" w:eastAsia="宋体" w:cs="宋体"/>
          <w:b/>
          <w:color w:val="000000"/>
          <w:sz w:val="24"/>
        </w:rPr>
        <w:t>、</w:t>
      </w:r>
      <w:r>
        <w:rPr>
          <w:rFonts w:hint="eastAsia" w:ascii="宋体" w:eastAsia="宋体" w:cs="宋体"/>
          <w:b/>
          <w:color w:val="000000"/>
          <w:sz w:val="24"/>
          <w:lang w:val="en-US" w:eastAsia="zh-CN"/>
        </w:rPr>
        <w:t>知识产权</w:t>
      </w:r>
    </w:p>
    <w:p w14:paraId="3723502C">
      <w:pPr>
        <w:spacing w:line="420" w:lineRule="exact"/>
        <w:ind w:firstLine="480" w:firstLineChars="200"/>
        <w:rPr>
          <w:rFonts w:hint="eastAsia" w:ascii="宋体" w:hAnsi="宋体" w:eastAsia="宋体" w:cs="宋体"/>
          <w:color w:val="000000"/>
          <w:kern w:val="2"/>
          <w:sz w:val="24"/>
          <w:szCs w:val="28"/>
          <w:lang w:val="en-US" w:eastAsia="zh-CN" w:bidi="ar-SA"/>
        </w:rPr>
      </w:pPr>
      <w:r>
        <w:rPr>
          <w:rFonts w:hint="eastAsia" w:ascii="宋体" w:hAnsi="宋体" w:eastAsia="宋体" w:cs="宋体"/>
          <w:color w:val="000000"/>
          <w:kern w:val="2"/>
          <w:sz w:val="24"/>
          <w:szCs w:val="28"/>
          <w:lang w:val="en-US" w:eastAsia="zh-CN" w:bidi="ar-SA"/>
        </w:rPr>
        <w:t>供应商应保证本项目采购人及最终用户在使用本项目合同标的物的任何部分（含软、硬件及相关配套设备）均不受第三方关于侵犯其所有权，专利权、商标权等一切可能的知识产权侵权的指控。采购人或最终用户因此而受到的全部损失包括对第三方的任何赔偿、补偿、垫付的款项以及应对指控而支出的全部费用，均由供应商承担。</w:t>
      </w:r>
    </w:p>
    <w:p w14:paraId="2EA418E0">
      <w:pPr>
        <w:pStyle w:val="43"/>
        <w:snapToGrid w:val="0"/>
        <w:spacing w:line="480" w:lineRule="exact"/>
        <w:ind w:firstLine="482" w:firstLineChars="200"/>
        <w:rPr>
          <w:rFonts w:hint="eastAsia" w:ascii="宋体" w:hAnsi="宋体" w:eastAsia="宋体" w:cs="宋体"/>
          <w:b/>
          <w:color w:val="000000"/>
          <w:sz w:val="24"/>
        </w:rPr>
      </w:pPr>
      <w:r>
        <w:rPr>
          <w:rFonts w:hint="eastAsia" w:ascii="宋体" w:eastAsia="宋体" w:cs="宋体"/>
          <w:b/>
          <w:color w:val="000000"/>
          <w:sz w:val="24"/>
          <w:lang w:val="en-US" w:eastAsia="zh-CN"/>
        </w:rPr>
        <w:t>六</w:t>
      </w:r>
      <w:r>
        <w:rPr>
          <w:rFonts w:hint="eastAsia" w:ascii="宋体" w:hAnsi="宋体" w:eastAsia="宋体" w:cs="宋体"/>
          <w:b/>
          <w:color w:val="000000"/>
          <w:sz w:val="24"/>
        </w:rPr>
        <w:t>、安装技术服务要求</w:t>
      </w:r>
    </w:p>
    <w:p w14:paraId="062930B1">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1.成交供应商按国家相关行业规定安装规范和标准完成安装、调试服务工作；</w:t>
      </w:r>
    </w:p>
    <w:p w14:paraId="5EBCB069">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2.遵守现场采购单位的一切规章制度，文明安装和调试；</w:t>
      </w:r>
    </w:p>
    <w:p w14:paraId="607B2C20">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3.负责保管现场的产品设备及附配件；</w:t>
      </w:r>
    </w:p>
    <w:p w14:paraId="102475FB">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4.安装调试人员对邻近产品设备等造成损坏，应由成交供应商负责修复及承担一切直接费用；</w:t>
      </w:r>
    </w:p>
    <w:p w14:paraId="73FFD07B">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5.承担安装调试期间产品设备和安装调试人员的安全责任；</w:t>
      </w:r>
    </w:p>
    <w:p w14:paraId="779F9823">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6.须针对本项目并配备充足的技术力量和项目负责人，负责现场管理以保证该项目的实施。</w:t>
      </w:r>
    </w:p>
    <w:p w14:paraId="1DAB9D0E">
      <w:pPr>
        <w:pStyle w:val="43"/>
        <w:snapToGrid w:val="0"/>
        <w:spacing w:line="480" w:lineRule="exact"/>
        <w:ind w:firstLine="482" w:firstLineChars="200"/>
        <w:rPr>
          <w:rFonts w:hint="eastAsia" w:ascii="宋体" w:hAnsi="宋体" w:eastAsia="宋体" w:cs="宋体"/>
          <w:b/>
          <w:color w:val="000000"/>
          <w:sz w:val="24"/>
        </w:rPr>
      </w:pPr>
      <w:r>
        <w:rPr>
          <w:rFonts w:hint="eastAsia" w:ascii="宋体" w:eastAsia="宋体" w:cs="宋体"/>
          <w:b/>
          <w:color w:val="000000"/>
          <w:sz w:val="24"/>
          <w:lang w:val="en-US" w:eastAsia="zh-CN"/>
        </w:rPr>
        <w:t>七</w:t>
      </w:r>
      <w:r>
        <w:rPr>
          <w:rFonts w:hint="eastAsia" w:ascii="宋体" w:hAnsi="宋体" w:eastAsia="宋体" w:cs="宋体"/>
          <w:b/>
          <w:color w:val="000000"/>
          <w:sz w:val="24"/>
        </w:rPr>
        <w:t>、质量要求</w:t>
      </w:r>
    </w:p>
    <w:p w14:paraId="3F7C6C1A">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1.成交供应商应保证货物是完全符合磋商文件及本合同规定的质量、规格和性能的要求。</w:t>
      </w:r>
    </w:p>
    <w:p w14:paraId="69588EBD">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2.中标产品的技术标准按国家标准执行，无国家标准的，按行业标准执行，无国家和行业标准的，按企业标准执行；但在招标文件中有特别要求的，按磋商文件中规定的要求执行，并且符合相关法律、法规规定的要求。</w:t>
      </w:r>
    </w:p>
    <w:p w14:paraId="7FFC8DD6">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 xml:space="preserve">3.产品的包装，国家或行业主管部门有规定的，按规定执行。 </w:t>
      </w:r>
    </w:p>
    <w:p w14:paraId="3D808676">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4.成交供应商应保证提供的产品不得侵犯第三方专利权、商标权和软件和信息技术服务业设计权、版权等。否则，成交供应商应负全部责任，并承担由此引起的一切后果。</w:t>
      </w:r>
    </w:p>
    <w:p w14:paraId="194DD306">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5.成交供应商应保证其货物在正确安装、正常使用和保养条件下，在其使用寿命期内应具有满意的性能。</w:t>
      </w:r>
    </w:p>
    <w:p w14:paraId="26A3194B">
      <w:pPr>
        <w:pStyle w:val="43"/>
        <w:keepNext w:val="0"/>
        <w:keepLines w:val="0"/>
        <w:pageBreakBefore w:val="0"/>
        <w:widowControl w:val="0"/>
        <w:kinsoku/>
        <w:wordWrap/>
        <w:overflowPunct/>
        <w:topLinePunct w:val="0"/>
        <w:autoSpaceDE/>
        <w:autoSpaceDN/>
        <w:bidi w:val="0"/>
        <w:adjustRightInd/>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6.成交供应商应采取必要的安全措施保证货物的运输及安装的安全，并承担货物的运输及安装过程中产生的风险。</w:t>
      </w:r>
    </w:p>
    <w:p w14:paraId="0A7FFFCA">
      <w:pPr>
        <w:pStyle w:val="43"/>
        <w:keepNext w:val="0"/>
        <w:keepLines w:val="0"/>
        <w:pageBreakBefore w:val="0"/>
        <w:widowControl w:val="0"/>
        <w:kinsoku/>
        <w:wordWrap/>
        <w:overflowPunct/>
        <w:topLinePunct w:val="0"/>
        <w:autoSpaceDE/>
        <w:autoSpaceDN/>
        <w:bidi w:val="0"/>
        <w:adjustRightInd/>
        <w:snapToGrid w:val="0"/>
        <w:spacing w:line="440" w:lineRule="exact"/>
        <w:ind w:firstLine="482" w:firstLineChars="200"/>
        <w:textAlignment w:val="auto"/>
        <w:rPr>
          <w:rFonts w:hint="eastAsia" w:ascii="宋体" w:hAnsi="宋体" w:eastAsia="宋体" w:cs="宋体"/>
          <w:b/>
          <w:color w:val="000000"/>
          <w:sz w:val="24"/>
        </w:rPr>
      </w:pPr>
      <w:r>
        <w:rPr>
          <w:rFonts w:hint="eastAsia" w:ascii="宋体" w:eastAsia="宋体" w:cs="宋体"/>
          <w:b/>
          <w:color w:val="000000"/>
          <w:sz w:val="24"/>
          <w:lang w:val="en-US" w:eastAsia="zh-CN"/>
        </w:rPr>
        <w:t>八</w:t>
      </w:r>
      <w:r>
        <w:rPr>
          <w:rFonts w:hint="eastAsia" w:ascii="宋体" w:hAnsi="宋体" w:eastAsia="宋体" w:cs="宋体"/>
          <w:b/>
          <w:color w:val="000000"/>
          <w:sz w:val="24"/>
        </w:rPr>
        <w:t>、验收</w:t>
      </w:r>
    </w:p>
    <w:p w14:paraId="457C6EED">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bookmarkStart w:id="4" w:name="_Hlk89672683"/>
      <w:r>
        <w:rPr>
          <w:rFonts w:hint="eastAsia" w:ascii="宋体" w:hAnsi="宋体" w:eastAsia="宋体" w:cs="宋体"/>
          <w:color w:val="000000"/>
          <w:sz w:val="24"/>
        </w:rPr>
        <w:t>1.采购人及有关部门根据国家有关规定、采购文件约定的建设技术要求、供应商的投标文件内的技术响应内容进行专项验收。</w:t>
      </w:r>
    </w:p>
    <w:p w14:paraId="05FAAFF0">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2.项目建设安装部署完成后，供应商应当在5个工作日内递交验收申请。</w:t>
      </w:r>
    </w:p>
    <w:p w14:paraId="7703CB2E">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3.供应商所供软硬件产品在通过专项验收时，应对由于设计、工艺或材料的缺陷而发生的任何不足或故障负责，并承担由此引起的一切后果。采购人有权拒收未通过专项验收的货物。</w:t>
      </w:r>
    </w:p>
    <w:p w14:paraId="46CD5356">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4.验收完毕后，供应商须将所有系统运行所需供应商提供的资料完整移交给采购人，如质保书、保修证明等书面资料。</w:t>
      </w:r>
    </w:p>
    <w:p w14:paraId="54502B62">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bookmarkStart w:id="5" w:name="_Hlk84515055"/>
      <w:r>
        <w:rPr>
          <w:rFonts w:hint="eastAsia" w:ascii="宋体" w:hAnsi="宋体" w:eastAsia="宋体" w:cs="宋体"/>
          <w:color w:val="000000"/>
          <w:sz w:val="24"/>
        </w:rPr>
        <w:t>5.验收情况作为项目合同质量保证金退还的依据。</w:t>
      </w:r>
      <w:bookmarkEnd w:id="4"/>
      <w:bookmarkEnd w:id="5"/>
    </w:p>
    <w:p w14:paraId="5B001246">
      <w:pPr>
        <w:keepNext w:val="0"/>
        <w:keepLines w:val="0"/>
        <w:pageBreakBefore w:val="0"/>
        <w:widowControl w:val="0"/>
        <w:kinsoku/>
        <w:wordWrap/>
        <w:overflowPunct/>
        <w:topLinePunct w:val="0"/>
        <w:autoSpaceDE/>
        <w:autoSpaceDN/>
        <w:bidi w:val="0"/>
        <w:adjustRightInd/>
        <w:spacing w:line="440" w:lineRule="exact"/>
        <w:ind w:firstLine="482" w:firstLineChars="200"/>
        <w:textAlignment w:val="auto"/>
        <w:rPr>
          <w:rFonts w:hint="eastAsia" w:ascii="宋体" w:hAnsi="宋体" w:eastAsia="宋体" w:cs="宋体"/>
          <w:b/>
          <w:color w:val="000000"/>
          <w:sz w:val="24"/>
        </w:rPr>
      </w:pPr>
      <w:r>
        <w:rPr>
          <w:rFonts w:hint="eastAsia" w:ascii="宋体" w:hAnsi="宋体" w:eastAsia="宋体" w:cs="宋体"/>
          <w:b/>
          <w:color w:val="000000"/>
          <w:sz w:val="24"/>
          <w:lang w:val="en-US" w:eastAsia="zh-CN"/>
        </w:rPr>
        <w:t>九</w:t>
      </w:r>
      <w:r>
        <w:rPr>
          <w:rFonts w:hint="eastAsia" w:ascii="宋体" w:hAnsi="宋体" w:eastAsia="宋体" w:cs="宋体"/>
          <w:b/>
          <w:color w:val="000000"/>
          <w:sz w:val="24"/>
        </w:rPr>
        <w:t>、付款方式</w:t>
      </w:r>
    </w:p>
    <w:p w14:paraId="51859819">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1.合同签订生效后，合同项下甲方自收到合格发票后的15日内，支付合同总价款的30%，作为项目建设实施的预付款。</w:t>
      </w:r>
    </w:p>
    <w:p w14:paraId="2730837B">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2.甲乙双方根据项目实施进度、财政拨付情况共同商定支付进度款。</w:t>
      </w:r>
    </w:p>
    <w:p w14:paraId="2841A9F9">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3.项目建设实施完毕并通过验收后，甲方在收到乙方的合格发票后的15日内，支付合同价款的剩余部分，合同价款支付完毕。</w:t>
      </w:r>
    </w:p>
    <w:p w14:paraId="6AD82788">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4.项目建设实施完毕且经验收合格，履约保证金中的5%转为质量保证金，按采购人专项验收报告出具之日起计，质保期满无质量问题的前提下，合同项下甲方一次性无息退还质量保证金。</w:t>
      </w:r>
    </w:p>
    <w:p w14:paraId="10337B8E">
      <w:pPr>
        <w:keepNext w:val="0"/>
        <w:keepLines w:val="0"/>
        <w:pageBreakBefore w:val="0"/>
        <w:widowControl w:val="0"/>
        <w:kinsoku/>
        <w:wordWrap/>
        <w:overflowPunct/>
        <w:topLinePunct w:val="0"/>
        <w:autoSpaceDE/>
        <w:autoSpaceDN/>
        <w:bidi w:val="0"/>
        <w:adjustRightInd/>
        <w:spacing w:line="440" w:lineRule="exact"/>
        <w:ind w:firstLine="482" w:firstLineChars="200"/>
        <w:textAlignment w:val="auto"/>
        <w:rPr>
          <w:rFonts w:hint="eastAsia" w:ascii="宋体" w:hAnsi="宋体" w:eastAsia="宋体" w:cs="宋体"/>
          <w:b/>
          <w:color w:val="000000"/>
          <w:sz w:val="24"/>
        </w:rPr>
      </w:pPr>
      <w:r>
        <w:rPr>
          <w:rFonts w:hint="eastAsia" w:ascii="宋体" w:hAnsi="宋体" w:eastAsia="宋体" w:cs="宋体"/>
          <w:b/>
          <w:color w:val="000000"/>
          <w:sz w:val="24"/>
          <w:lang w:val="en-US" w:eastAsia="zh-CN"/>
        </w:rPr>
        <w:t>十</w:t>
      </w:r>
      <w:r>
        <w:rPr>
          <w:rFonts w:hint="eastAsia" w:ascii="宋体" w:hAnsi="宋体" w:eastAsia="宋体" w:cs="宋体"/>
          <w:b/>
          <w:color w:val="000000"/>
          <w:sz w:val="24"/>
        </w:rPr>
        <w:t>、其他</w:t>
      </w:r>
    </w:p>
    <w:p w14:paraId="4766D0CB">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1.成交供应商不能按要求履行合同约定，采购单位有权解除合同。</w:t>
      </w:r>
    </w:p>
    <w:p w14:paraId="6E8A0D9D">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2.合同期间，成交供应商所有的违规操作行为导致的一切法律责任由成交供应商自行承担。</w:t>
      </w:r>
    </w:p>
    <w:p w14:paraId="2C88EDC5">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kern w:val="0"/>
          <w:sz w:val="24"/>
          <w:lang w:val="zh-CN"/>
        </w:rPr>
      </w:pPr>
      <w:r>
        <w:rPr>
          <w:rFonts w:hint="eastAsia" w:ascii="宋体" w:hAnsi="宋体" w:eastAsia="宋体" w:cs="宋体"/>
          <w:kern w:val="0"/>
          <w:sz w:val="24"/>
        </w:rPr>
        <w:t>3.成交</w:t>
      </w:r>
      <w:r>
        <w:rPr>
          <w:rFonts w:hint="eastAsia" w:ascii="宋体" w:hAnsi="宋体" w:eastAsia="宋体" w:cs="宋体"/>
          <w:kern w:val="0"/>
          <w:sz w:val="24"/>
          <w:lang w:val="zh-CN"/>
        </w:rPr>
        <w:t>供应商</w:t>
      </w:r>
      <w:r>
        <w:rPr>
          <w:rFonts w:hint="eastAsia" w:ascii="宋体" w:hAnsi="宋体" w:eastAsia="宋体" w:cs="宋体"/>
          <w:kern w:val="0"/>
          <w:sz w:val="24"/>
        </w:rPr>
        <w:t>须</w:t>
      </w:r>
      <w:r>
        <w:rPr>
          <w:rFonts w:hint="eastAsia" w:ascii="宋体" w:hAnsi="宋体" w:eastAsia="宋体" w:cs="宋体"/>
          <w:kern w:val="0"/>
          <w:sz w:val="24"/>
          <w:lang w:val="zh-CN"/>
        </w:rPr>
        <w:t>严格遵守国家关于保密等有关法律法规，对在合同履行过程中所获得的采购单位相关信息承担保密责任。</w:t>
      </w:r>
    </w:p>
    <w:p w14:paraId="09C01375">
      <w:pPr>
        <w:pStyle w:val="6"/>
        <w:jc w:val="center"/>
        <w:rPr>
          <w:rFonts w:hint="eastAsia" w:ascii="宋体" w:hAnsi="宋体" w:eastAsia="宋体" w:cs="宋体"/>
          <w:b/>
          <w:bCs/>
          <w:sz w:val="36"/>
          <w:szCs w:val="36"/>
          <w:lang w:val="zh-CN"/>
        </w:rPr>
      </w:pPr>
      <w:r>
        <w:rPr>
          <w:rFonts w:hint="eastAsia" w:ascii="宋体" w:hAnsi="宋体" w:eastAsia="宋体" w:cs="宋体"/>
          <w:kern w:val="0"/>
        </w:rPr>
        <w:br w:type="page"/>
      </w:r>
      <w:r>
        <w:rPr>
          <w:rFonts w:hint="eastAsia" w:ascii="宋体" w:hAnsi="宋体" w:eastAsia="宋体" w:cs="宋体"/>
          <w:b/>
          <w:bCs/>
          <w:sz w:val="32"/>
          <w:szCs w:val="32"/>
        </w:rPr>
        <w:t>第四部分  评审程序和内容</w:t>
      </w:r>
    </w:p>
    <w:p w14:paraId="12B82D34">
      <w:pPr>
        <w:tabs>
          <w:tab w:val="left" w:pos="3585"/>
        </w:tabs>
        <w:snapToGrid w:val="0"/>
        <w:spacing w:line="480" w:lineRule="exact"/>
        <w:ind w:firstLine="463" w:firstLineChars="192"/>
        <w:rPr>
          <w:rFonts w:hint="eastAsia" w:ascii="宋体" w:hAnsi="宋体" w:eastAsia="宋体" w:cs="宋体"/>
          <w:b/>
          <w:sz w:val="24"/>
        </w:rPr>
      </w:pPr>
      <w:r>
        <w:rPr>
          <w:rFonts w:hint="eastAsia" w:ascii="宋体" w:hAnsi="宋体" w:eastAsia="宋体" w:cs="宋体"/>
          <w:b/>
          <w:bCs/>
          <w:sz w:val="24"/>
        </w:rPr>
        <w:t>一、</w:t>
      </w:r>
      <w:r>
        <w:rPr>
          <w:rFonts w:hint="eastAsia" w:ascii="宋体" w:hAnsi="宋体" w:eastAsia="宋体" w:cs="宋体"/>
          <w:b/>
          <w:sz w:val="24"/>
        </w:rPr>
        <w:t>采购单位委托代理机构组织磋商</w:t>
      </w:r>
    </w:p>
    <w:p w14:paraId="33E57328">
      <w:pPr>
        <w:tabs>
          <w:tab w:val="left" w:pos="3585"/>
        </w:tabs>
        <w:snapToGrid w:val="0"/>
        <w:spacing w:line="480" w:lineRule="exact"/>
        <w:ind w:firstLine="460" w:firstLineChars="192"/>
        <w:rPr>
          <w:rFonts w:hint="eastAsia" w:ascii="宋体" w:hAnsi="宋体" w:eastAsia="宋体" w:cs="宋体"/>
          <w:kern w:val="0"/>
          <w:sz w:val="24"/>
        </w:rPr>
      </w:pPr>
      <w:r>
        <w:rPr>
          <w:rFonts w:hint="eastAsia" w:ascii="宋体" w:hAnsi="宋体" w:eastAsia="宋体" w:cs="宋体"/>
          <w:kern w:val="0"/>
          <w:sz w:val="24"/>
          <w:lang w:val="zh-CN"/>
        </w:rPr>
        <w:t>响应供应商须持有效身份</w:t>
      </w:r>
      <w:r>
        <w:rPr>
          <w:rFonts w:hint="eastAsia" w:ascii="宋体" w:hAnsi="宋体" w:eastAsia="宋体" w:cs="宋体"/>
          <w:kern w:val="0"/>
          <w:sz w:val="24"/>
        </w:rPr>
        <w:t>证明</w:t>
      </w:r>
      <w:r>
        <w:rPr>
          <w:rFonts w:hint="eastAsia" w:ascii="宋体" w:hAnsi="宋体" w:eastAsia="宋体" w:cs="宋体"/>
          <w:kern w:val="0"/>
          <w:sz w:val="24"/>
          <w:lang w:val="zh-CN"/>
        </w:rPr>
        <w:t>参加磋商会。</w:t>
      </w:r>
    </w:p>
    <w:p w14:paraId="16D09693">
      <w:pPr>
        <w:numPr>
          <w:ilvl w:val="0"/>
          <w:numId w:val="2"/>
        </w:numPr>
        <w:snapToGrid w:val="0"/>
        <w:spacing w:line="480" w:lineRule="exact"/>
        <w:ind w:firstLine="570"/>
        <w:rPr>
          <w:rFonts w:hint="eastAsia" w:ascii="宋体" w:hAnsi="宋体" w:eastAsia="宋体" w:cs="宋体"/>
          <w:b/>
          <w:bCs/>
          <w:sz w:val="24"/>
        </w:rPr>
      </w:pPr>
      <w:r>
        <w:rPr>
          <w:rFonts w:hint="eastAsia" w:ascii="宋体" w:hAnsi="宋体" w:eastAsia="宋体" w:cs="宋体"/>
          <w:b/>
          <w:kern w:val="0"/>
          <w:sz w:val="24"/>
          <w:lang w:val="zh-CN"/>
        </w:rPr>
        <w:t>竞争性磋商小组</w:t>
      </w:r>
      <w:r>
        <w:rPr>
          <w:rFonts w:hint="eastAsia" w:ascii="宋体" w:hAnsi="宋体" w:eastAsia="宋体" w:cs="宋体"/>
          <w:b/>
          <w:bCs/>
          <w:sz w:val="24"/>
        </w:rPr>
        <w:t>由有关专家和</w:t>
      </w:r>
      <w:r>
        <w:rPr>
          <w:rFonts w:hint="eastAsia" w:ascii="宋体" w:hAnsi="宋体" w:eastAsia="宋体" w:cs="宋体"/>
          <w:b/>
          <w:sz w:val="24"/>
        </w:rPr>
        <w:t>采购单位代表</w:t>
      </w:r>
      <w:r>
        <w:rPr>
          <w:rFonts w:hint="eastAsia" w:ascii="宋体" w:hAnsi="宋体" w:eastAsia="宋体" w:cs="宋体"/>
          <w:b/>
          <w:bCs/>
          <w:sz w:val="24"/>
        </w:rPr>
        <w:t>组成</w:t>
      </w:r>
      <w:r>
        <w:rPr>
          <w:rFonts w:hint="eastAsia" w:ascii="宋体" w:hAnsi="宋体" w:eastAsia="宋体" w:cs="宋体"/>
          <w:b/>
          <w:sz w:val="24"/>
        </w:rPr>
        <w:t>，按照</w:t>
      </w:r>
      <w:r>
        <w:rPr>
          <w:rFonts w:hint="eastAsia" w:ascii="宋体" w:hAnsi="宋体" w:eastAsia="宋体" w:cs="宋体"/>
          <w:b/>
          <w:bCs/>
          <w:sz w:val="24"/>
        </w:rPr>
        <w:t>公平、公正、择优的原则进行</w:t>
      </w:r>
      <w:r>
        <w:rPr>
          <w:rFonts w:hint="eastAsia" w:ascii="宋体" w:hAnsi="宋体" w:eastAsia="宋体" w:cs="宋体"/>
          <w:b/>
          <w:sz w:val="24"/>
        </w:rPr>
        <w:t>独立</w:t>
      </w:r>
      <w:r>
        <w:rPr>
          <w:rFonts w:hint="eastAsia" w:ascii="宋体" w:hAnsi="宋体" w:eastAsia="宋体" w:cs="宋体"/>
          <w:b/>
          <w:bCs/>
          <w:sz w:val="24"/>
        </w:rPr>
        <w:t>评审。</w:t>
      </w:r>
    </w:p>
    <w:p w14:paraId="394FB33C">
      <w:pPr>
        <w:snapToGrid w:val="0"/>
        <w:spacing w:line="480" w:lineRule="exact"/>
        <w:ind w:firstLine="480" w:firstLineChars="200"/>
        <w:rPr>
          <w:rFonts w:hint="eastAsia" w:ascii="宋体" w:hAnsi="宋体" w:eastAsia="宋体" w:cs="宋体"/>
          <w:b/>
          <w:bCs/>
          <w:sz w:val="24"/>
        </w:rPr>
      </w:pPr>
      <w:r>
        <w:rPr>
          <w:rFonts w:hint="eastAsia" w:ascii="宋体" w:hAnsi="宋体" w:eastAsia="宋体" w:cs="宋体"/>
          <w:bCs/>
          <w:sz w:val="24"/>
        </w:rPr>
        <w:t>磋商小组由采购单位代表和评审专家共计</w:t>
      </w:r>
      <w:r>
        <w:rPr>
          <w:rFonts w:hint="eastAsia" w:ascii="宋体" w:hAnsi="宋体" w:eastAsia="宋体" w:cs="宋体"/>
          <w:b/>
          <w:bCs/>
          <w:sz w:val="24"/>
        </w:rPr>
        <w:t>3</w:t>
      </w:r>
      <w:r>
        <w:rPr>
          <w:rFonts w:hint="eastAsia" w:ascii="宋体" w:hAnsi="宋体" w:eastAsia="宋体" w:cs="宋体"/>
          <w:bCs/>
          <w:sz w:val="24"/>
        </w:rPr>
        <w:t>人单数组成，其中评审专家</w:t>
      </w:r>
      <w:r>
        <w:rPr>
          <w:rFonts w:hint="eastAsia" w:ascii="宋体" w:hAnsi="宋体" w:eastAsia="宋体" w:cs="宋体"/>
          <w:b/>
          <w:bCs/>
          <w:sz w:val="24"/>
        </w:rPr>
        <w:t>2</w:t>
      </w:r>
      <w:r>
        <w:rPr>
          <w:rFonts w:hint="eastAsia" w:ascii="宋体" w:hAnsi="宋体" w:eastAsia="宋体" w:cs="宋体"/>
          <w:bCs/>
          <w:sz w:val="24"/>
        </w:rPr>
        <w:t>人，采购单位代表</w:t>
      </w:r>
      <w:r>
        <w:rPr>
          <w:rFonts w:hint="eastAsia" w:ascii="宋体" w:hAnsi="宋体" w:eastAsia="宋体" w:cs="宋体"/>
          <w:b/>
          <w:bCs/>
          <w:sz w:val="24"/>
        </w:rPr>
        <w:t>1</w:t>
      </w:r>
      <w:r>
        <w:rPr>
          <w:rFonts w:hint="eastAsia" w:ascii="宋体" w:hAnsi="宋体" w:eastAsia="宋体" w:cs="宋体"/>
          <w:bCs/>
          <w:sz w:val="24"/>
        </w:rPr>
        <w:t>人。</w:t>
      </w:r>
    </w:p>
    <w:p w14:paraId="09CF69C6">
      <w:pPr>
        <w:snapToGrid w:val="0"/>
        <w:spacing w:line="480" w:lineRule="exact"/>
        <w:ind w:firstLine="570"/>
        <w:rPr>
          <w:rFonts w:hint="eastAsia" w:ascii="宋体" w:hAnsi="宋体" w:eastAsia="宋体" w:cs="宋体"/>
          <w:b/>
          <w:bCs/>
          <w:sz w:val="24"/>
        </w:rPr>
      </w:pPr>
      <w:r>
        <w:rPr>
          <w:rFonts w:hint="eastAsia" w:ascii="宋体" w:hAnsi="宋体" w:eastAsia="宋体" w:cs="宋体"/>
          <w:b/>
          <w:bCs/>
          <w:sz w:val="24"/>
        </w:rPr>
        <w:t>（一）评审内容</w:t>
      </w:r>
    </w:p>
    <w:p w14:paraId="4598EA80">
      <w:pPr>
        <w:snapToGrid w:val="0"/>
        <w:spacing w:line="480" w:lineRule="exact"/>
        <w:ind w:firstLine="480" w:firstLineChars="200"/>
        <w:jc w:val="left"/>
        <w:rPr>
          <w:rFonts w:hint="eastAsia" w:ascii="宋体" w:hAnsi="宋体" w:eastAsia="宋体" w:cs="宋体"/>
          <w:bCs/>
          <w:sz w:val="24"/>
        </w:rPr>
      </w:pPr>
      <w:r>
        <w:rPr>
          <w:rFonts w:hint="eastAsia" w:ascii="宋体" w:hAnsi="宋体" w:eastAsia="宋体" w:cs="宋体"/>
          <w:bCs/>
          <w:sz w:val="24"/>
        </w:rPr>
        <w:t>1.是否递交响应文件；</w:t>
      </w:r>
    </w:p>
    <w:p w14:paraId="7BA51D48">
      <w:pPr>
        <w:snapToGrid w:val="0"/>
        <w:spacing w:line="480" w:lineRule="exact"/>
        <w:ind w:firstLine="480" w:firstLineChars="200"/>
        <w:jc w:val="left"/>
        <w:rPr>
          <w:rFonts w:hint="eastAsia" w:ascii="宋体" w:hAnsi="宋体" w:eastAsia="宋体" w:cs="宋体"/>
          <w:bCs/>
          <w:sz w:val="24"/>
        </w:rPr>
      </w:pPr>
      <w:r>
        <w:rPr>
          <w:rFonts w:hint="eastAsia" w:ascii="宋体" w:hAnsi="宋体" w:eastAsia="宋体" w:cs="宋体"/>
          <w:bCs/>
          <w:sz w:val="24"/>
        </w:rPr>
        <w:t>2.供应商资格是否符合；</w:t>
      </w:r>
    </w:p>
    <w:p w14:paraId="4D6DFA00">
      <w:pPr>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3.响应文件是否完整；</w:t>
      </w:r>
    </w:p>
    <w:p w14:paraId="5C0D961E">
      <w:pPr>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4.响应文件是否恰当地签署；</w:t>
      </w:r>
    </w:p>
    <w:p w14:paraId="4BAC6A1D">
      <w:pPr>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5.是否作出实质性响应（是否有实质性响应，只根据响应文件本身，而不寻求外部证据）；</w:t>
      </w:r>
    </w:p>
    <w:p w14:paraId="735EC847">
      <w:pPr>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6.是否有计算错误。</w:t>
      </w:r>
    </w:p>
    <w:p w14:paraId="601AB936">
      <w:pPr>
        <w:snapToGrid w:val="0"/>
        <w:spacing w:line="480" w:lineRule="exact"/>
        <w:ind w:firstLine="482" w:firstLineChars="200"/>
        <w:rPr>
          <w:rFonts w:hint="eastAsia" w:ascii="宋体" w:hAnsi="宋体" w:eastAsia="宋体" w:cs="宋体"/>
          <w:b/>
          <w:bCs/>
          <w:sz w:val="24"/>
        </w:rPr>
      </w:pPr>
      <w:r>
        <w:rPr>
          <w:rFonts w:hint="eastAsia" w:ascii="宋体" w:hAnsi="宋体" w:eastAsia="宋体" w:cs="宋体"/>
          <w:b/>
          <w:bCs/>
          <w:sz w:val="24"/>
        </w:rPr>
        <w:t>（二）相应的规定</w:t>
      </w:r>
    </w:p>
    <w:p w14:paraId="55AA3B26">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1.响应文件中报价总表内容与响应文件中相应内容不一致的，以报价总表为准；</w:t>
      </w:r>
    </w:p>
    <w:p w14:paraId="529F075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2.大写金额和小写金额不一致的，以大写金额为准；</w:t>
      </w:r>
    </w:p>
    <w:p w14:paraId="060EDE21">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3.单价金额小数点或者百分比有明显错位的，以报价总表的总价为准，并修改单价；</w:t>
      </w:r>
    </w:p>
    <w:p w14:paraId="6660EB3E">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4.总价金额与按单价汇总金额不一致的，以单价金额计算结果为准。</w:t>
      </w:r>
    </w:p>
    <w:p w14:paraId="261A58CD">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同时出现两种以上不一致的，按照前款规定的顺序修正。修正后的报价按照财政部第87号令第五十一条第二款的规定经供应商确认后产生约束力，供应商不确认的，其响应无效。</w:t>
      </w:r>
    </w:p>
    <w:p w14:paraId="44B01CC1">
      <w:pPr>
        <w:tabs>
          <w:tab w:val="left" w:pos="3585"/>
        </w:tabs>
        <w:snapToGrid w:val="0"/>
        <w:spacing w:line="480" w:lineRule="exact"/>
        <w:ind w:firstLine="482" w:firstLineChars="200"/>
        <w:rPr>
          <w:rFonts w:hint="eastAsia" w:ascii="宋体" w:hAnsi="宋体" w:eastAsia="宋体" w:cs="宋体"/>
          <w:b/>
          <w:bCs/>
          <w:sz w:val="24"/>
        </w:rPr>
      </w:pPr>
      <w:r>
        <w:rPr>
          <w:rFonts w:hint="eastAsia" w:ascii="宋体" w:hAnsi="宋体" w:eastAsia="宋体" w:cs="宋体"/>
          <w:b/>
          <w:bCs/>
          <w:sz w:val="24"/>
        </w:rPr>
        <w:t>三、</w:t>
      </w:r>
      <w:r>
        <w:rPr>
          <w:rFonts w:hint="eastAsia" w:ascii="宋体" w:hAnsi="宋体" w:eastAsia="宋体" w:cs="宋体"/>
          <w:b/>
          <w:sz w:val="24"/>
        </w:rPr>
        <w:t>陈述、演示、</w:t>
      </w:r>
      <w:r>
        <w:rPr>
          <w:rFonts w:hint="eastAsia" w:ascii="宋体" w:hAnsi="宋体" w:eastAsia="宋体" w:cs="宋体"/>
          <w:b/>
          <w:bCs/>
          <w:sz w:val="24"/>
        </w:rPr>
        <w:t>答疑、澄清</w:t>
      </w:r>
    </w:p>
    <w:p w14:paraId="51EF6A95">
      <w:pPr>
        <w:snapToGrid w:val="0"/>
        <w:spacing w:line="480" w:lineRule="exact"/>
        <w:ind w:firstLine="570"/>
        <w:rPr>
          <w:rFonts w:hint="eastAsia" w:ascii="宋体" w:hAnsi="宋体" w:eastAsia="宋体" w:cs="宋体"/>
          <w:b/>
          <w:sz w:val="24"/>
        </w:rPr>
      </w:pPr>
      <w:r>
        <w:rPr>
          <w:rFonts w:hint="eastAsia" w:ascii="宋体" w:hAnsi="宋体" w:eastAsia="宋体" w:cs="宋体"/>
          <w:sz w:val="24"/>
          <w:shd w:val="clear" w:color="auto" w:fill="FFFFFF"/>
        </w:rPr>
        <w:t>如磋商小组认为有必要，供应商按磋商小组的要求作陈述、演示、</w:t>
      </w:r>
      <w:r>
        <w:rPr>
          <w:rFonts w:hint="eastAsia" w:ascii="宋体" w:hAnsi="宋体" w:eastAsia="宋体" w:cs="宋体"/>
          <w:sz w:val="24"/>
        </w:rPr>
        <w:t>答疑及澄清其响应内容。时间由磋商小组掌握。</w:t>
      </w:r>
    </w:p>
    <w:p w14:paraId="00138A0E">
      <w:pPr>
        <w:snapToGrid w:val="0"/>
        <w:spacing w:line="480" w:lineRule="exact"/>
        <w:ind w:firstLine="570"/>
        <w:rPr>
          <w:rFonts w:hint="eastAsia" w:ascii="宋体" w:hAnsi="宋体" w:eastAsia="宋体" w:cs="宋体"/>
          <w:sz w:val="24"/>
        </w:rPr>
      </w:pPr>
      <w:r>
        <w:rPr>
          <w:rFonts w:hint="eastAsia" w:ascii="宋体" w:hAnsi="宋体" w:eastAsia="宋体" w:cs="宋体"/>
          <w:sz w:val="24"/>
        </w:rPr>
        <w:t>重要澄清答复应是书面的，但不得对响应内容进行实质性修改。</w:t>
      </w:r>
    </w:p>
    <w:p w14:paraId="7F5E619E">
      <w:pPr>
        <w:snapToGrid w:val="0"/>
        <w:spacing w:line="480" w:lineRule="exact"/>
        <w:ind w:firstLine="570"/>
        <w:rPr>
          <w:rFonts w:hint="eastAsia" w:ascii="宋体" w:hAnsi="宋体" w:eastAsia="宋体" w:cs="宋体"/>
          <w:b/>
          <w:sz w:val="24"/>
        </w:rPr>
      </w:pPr>
      <w:r>
        <w:rPr>
          <w:rFonts w:hint="eastAsia" w:ascii="宋体" w:hAnsi="宋体" w:eastAsia="宋体" w:cs="宋体"/>
          <w:b/>
          <w:sz w:val="24"/>
        </w:rPr>
        <w:t>四、出现下列情形之一的，作无效响应处理</w:t>
      </w:r>
    </w:p>
    <w:p w14:paraId="280EEDBD">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1.响应文件未按采购文件要求密封、签署、盖章及主要资料不齐全；</w:t>
      </w:r>
    </w:p>
    <w:p w14:paraId="23CA5B0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2.不具备采购文件中规定的资格要求的；</w:t>
      </w:r>
    </w:p>
    <w:p w14:paraId="03A58EDA">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3.未通过符合性检查的；</w:t>
      </w:r>
    </w:p>
    <w:p w14:paraId="5E669F2C">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4.报价超过采购文件中规定的预算金额或者最高限价的；</w:t>
      </w:r>
    </w:p>
    <w:p w14:paraId="507A326D">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5.同一供应商提交两个（含两个）以上不同的响应报价的；</w:t>
      </w:r>
    </w:p>
    <w:p w14:paraId="52ED989C">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6.报价文件出现在其他响应文件中的；</w:t>
      </w:r>
    </w:p>
    <w:p w14:paraId="4B7C2474">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7.响应文件含有采购单位不能接受的附加条件的；</w:t>
      </w:r>
    </w:p>
    <w:p w14:paraId="4F8665BF">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8.不符合采购文件中规定的其他实质性要求和条件的；</w:t>
      </w:r>
    </w:p>
    <w:p w14:paraId="54FFCF2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9.供应商的商务技术部分得分相差悬殊，磋商小组认为得分畸低者没有实质性响应的；</w:t>
      </w:r>
    </w:p>
    <w:p w14:paraId="2868421D">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10.磋商小组认为供应商的报价明显低于其他通过符合性审查供应商的报价，有可能影响产品质量或者不能诚信履约的，要求其在合理的时间内提供说明，必要时提交相关证明材料；供应商不能证明其报价合理性的，磋商小组应当将其作为无效响应处理；</w:t>
      </w:r>
    </w:p>
    <w:p w14:paraId="1D865907">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11.供应商被 “信用中国”网站（www.creditchina.gov.cn）列入失信被执行人或重大税收违法案件当事人名单或政府采购严重失信行为记录名单。或查询“信用中国”网站后发现供应商存在其他不符合《中华人民共和国政府采购法》第二十二条规定条件的信用记录；</w:t>
      </w:r>
    </w:p>
    <w:p w14:paraId="18BF6F95">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12.其他法律、法规及本采购文件规定的属无效响应的情形。</w:t>
      </w:r>
    </w:p>
    <w:p w14:paraId="24505AD2">
      <w:pPr>
        <w:snapToGrid w:val="0"/>
        <w:spacing w:line="480" w:lineRule="exact"/>
        <w:ind w:firstLine="570"/>
        <w:rPr>
          <w:rFonts w:hint="eastAsia" w:ascii="宋体" w:hAnsi="宋体" w:eastAsia="宋体" w:cs="宋体"/>
          <w:b/>
          <w:sz w:val="24"/>
        </w:rPr>
      </w:pPr>
      <w:r>
        <w:rPr>
          <w:rFonts w:hint="eastAsia" w:ascii="宋体" w:hAnsi="宋体" w:eastAsia="宋体" w:cs="宋体"/>
          <w:b/>
          <w:sz w:val="24"/>
        </w:rPr>
        <w:t>五、出现下列情形之一的，作废标处理</w:t>
      </w:r>
    </w:p>
    <w:p w14:paraId="085A0C7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 xml:space="preserve">1.符合专业条件的供应商或者对采购文件作实质响应的供应商不足 </w:t>
      </w:r>
      <w:r>
        <w:rPr>
          <w:rFonts w:hint="eastAsia" w:ascii="宋体" w:hAnsi="宋体" w:eastAsia="宋体" w:cs="宋体"/>
          <w:sz w:val="24"/>
          <w:u w:val="single"/>
        </w:rPr>
        <w:t xml:space="preserve">3 </w:t>
      </w:r>
      <w:r>
        <w:rPr>
          <w:rFonts w:hint="eastAsia" w:ascii="宋体" w:hAnsi="宋体" w:eastAsia="宋体" w:cs="宋体"/>
          <w:sz w:val="24"/>
        </w:rPr>
        <w:t>家的；</w:t>
      </w:r>
    </w:p>
    <w:p w14:paraId="0495DF4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2.出现影响采购公正的违法违规行为的；</w:t>
      </w:r>
    </w:p>
    <w:p w14:paraId="6ED09E1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3.供应商的报价均超过了采购预算，采购单位不能支付的；</w:t>
      </w:r>
    </w:p>
    <w:p w14:paraId="73CB1446">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4.因重大变故，采购任务取消的；</w:t>
      </w:r>
    </w:p>
    <w:p w14:paraId="08C425BD">
      <w:pPr>
        <w:snapToGrid w:val="0"/>
        <w:spacing w:line="480" w:lineRule="exact"/>
        <w:ind w:firstLine="480" w:firstLineChars="200"/>
        <w:rPr>
          <w:rFonts w:hint="eastAsia" w:ascii="宋体" w:hAnsi="宋体" w:eastAsia="宋体" w:cs="宋体"/>
          <w:kern w:val="0"/>
          <w:sz w:val="24"/>
          <w:szCs w:val="20"/>
        </w:rPr>
      </w:pPr>
      <w:r>
        <w:rPr>
          <w:rFonts w:hint="eastAsia" w:ascii="宋体" w:hAnsi="宋体" w:eastAsia="宋体" w:cs="宋体"/>
          <w:kern w:val="0"/>
          <w:sz w:val="24"/>
          <w:szCs w:val="20"/>
        </w:rPr>
        <w:t>5.磋商小组认定采购文件存在歧义、重大缺陷导致评审工作无法进行；</w:t>
      </w:r>
    </w:p>
    <w:p w14:paraId="4AA6404D">
      <w:pPr>
        <w:snapToGrid w:val="0"/>
        <w:spacing w:line="480" w:lineRule="exact"/>
        <w:ind w:firstLine="480" w:firstLineChars="200"/>
        <w:rPr>
          <w:rFonts w:hint="eastAsia" w:ascii="宋体" w:hAnsi="宋体" w:eastAsia="宋体" w:cs="宋体"/>
          <w:kern w:val="0"/>
          <w:sz w:val="24"/>
          <w:szCs w:val="20"/>
        </w:rPr>
      </w:pPr>
      <w:r>
        <w:rPr>
          <w:rFonts w:hint="eastAsia" w:ascii="宋体" w:hAnsi="宋体" w:eastAsia="宋体" w:cs="宋体"/>
          <w:kern w:val="0"/>
          <w:sz w:val="24"/>
          <w:szCs w:val="20"/>
        </w:rPr>
        <w:t>6.因系统故障原因造成评审工作无法继续进行的。</w:t>
      </w:r>
    </w:p>
    <w:p w14:paraId="788432B8">
      <w:pPr>
        <w:snapToGrid w:val="0"/>
        <w:spacing w:line="480" w:lineRule="exact"/>
        <w:ind w:firstLine="555"/>
        <w:rPr>
          <w:rFonts w:hint="eastAsia" w:ascii="宋体" w:hAnsi="宋体" w:eastAsia="宋体" w:cs="宋体"/>
          <w:sz w:val="24"/>
        </w:rPr>
      </w:pPr>
      <w:r>
        <w:rPr>
          <w:rFonts w:hint="eastAsia" w:ascii="宋体" w:hAnsi="宋体" w:eastAsia="宋体" w:cs="宋体"/>
          <w:sz w:val="24"/>
        </w:rPr>
        <w:t>上述均保留磋商小组认定可以确定为无效响应或废标的其他情况。</w:t>
      </w:r>
    </w:p>
    <w:p w14:paraId="3FBD924E">
      <w:pPr>
        <w:snapToGrid w:val="0"/>
        <w:spacing w:line="480" w:lineRule="exact"/>
        <w:ind w:firstLine="555"/>
        <w:rPr>
          <w:rFonts w:hint="eastAsia" w:ascii="宋体" w:hAnsi="宋体" w:eastAsia="宋体" w:cs="宋体"/>
          <w:b/>
          <w:sz w:val="24"/>
        </w:rPr>
      </w:pPr>
      <w:r>
        <w:rPr>
          <w:rFonts w:hint="eastAsia" w:ascii="宋体" w:hAnsi="宋体" w:eastAsia="宋体" w:cs="宋体"/>
          <w:b/>
          <w:sz w:val="24"/>
        </w:rPr>
        <w:t>六</w:t>
      </w:r>
      <w:r>
        <w:rPr>
          <w:rFonts w:hint="eastAsia" w:ascii="宋体" w:hAnsi="宋体" w:eastAsia="宋体" w:cs="宋体"/>
          <w:sz w:val="24"/>
        </w:rPr>
        <w:t>、</w:t>
      </w:r>
      <w:r>
        <w:rPr>
          <w:rFonts w:hint="eastAsia" w:ascii="宋体" w:hAnsi="宋体" w:eastAsia="宋体" w:cs="宋体"/>
          <w:b/>
          <w:sz w:val="24"/>
        </w:rPr>
        <w:t>变更为其他方式采购的情形</w:t>
      </w:r>
    </w:p>
    <w:p w14:paraId="0B95AA69">
      <w:pPr>
        <w:autoSpaceDE w:val="0"/>
        <w:autoSpaceDN w:val="0"/>
        <w:adjustRightInd w:val="0"/>
        <w:snapToGrid w:val="0"/>
        <w:spacing w:line="480" w:lineRule="exact"/>
        <w:ind w:firstLine="480" w:firstLineChars="200"/>
        <w:rPr>
          <w:rFonts w:hint="eastAsia" w:ascii="宋体" w:hAnsi="宋体" w:eastAsia="宋体" w:cs="宋体"/>
          <w:sz w:val="24"/>
          <w:highlight w:val="none"/>
          <w:lang w:val="zh-CN"/>
        </w:rPr>
      </w:pPr>
      <w:r>
        <w:rPr>
          <w:rFonts w:hint="eastAsia" w:ascii="宋体" w:hAnsi="宋体" w:eastAsia="宋体" w:cs="宋体"/>
          <w:sz w:val="24"/>
          <w:highlight w:val="none"/>
        </w:rPr>
        <w:t xml:space="preserve">响应截止时间出现：响应的供应商不足 </w:t>
      </w:r>
      <w:r>
        <w:rPr>
          <w:rFonts w:hint="eastAsia" w:ascii="宋体" w:hAnsi="宋体" w:eastAsia="宋体" w:cs="宋体"/>
          <w:sz w:val="24"/>
          <w:highlight w:val="none"/>
          <w:u w:val="single"/>
        </w:rPr>
        <w:t xml:space="preserve">3 </w:t>
      </w:r>
      <w:r>
        <w:rPr>
          <w:rFonts w:hint="eastAsia" w:ascii="宋体" w:hAnsi="宋体" w:eastAsia="宋体" w:cs="宋体"/>
          <w:sz w:val="24"/>
          <w:highlight w:val="none"/>
        </w:rPr>
        <w:t>家的，及评审中出现符合专业条件的供应商或对采购文件作实质响应的供应商不足</w:t>
      </w:r>
      <w:r>
        <w:rPr>
          <w:rFonts w:hint="eastAsia" w:ascii="宋体" w:hAnsi="宋体" w:eastAsia="宋体" w:cs="宋体"/>
          <w:sz w:val="24"/>
          <w:highlight w:val="none"/>
          <w:u w:val="single"/>
        </w:rPr>
        <w:t xml:space="preserve"> 3 </w:t>
      </w:r>
      <w:r>
        <w:rPr>
          <w:rFonts w:hint="eastAsia" w:ascii="宋体" w:hAnsi="宋体" w:eastAsia="宋体" w:cs="宋体"/>
          <w:sz w:val="24"/>
          <w:highlight w:val="none"/>
        </w:rPr>
        <w:t>家如下情形时，除采购任务取消外，采购单位报告</w:t>
      </w:r>
      <w:r>
        <w:rPr>
          <w:rFonts w:hint="eastAsia" w:ascii="宋体" w:hAnsi="宋体" w:eastAsia="宋体" w:cs="宋体"/>
          <w:sz w:val="24"/>
          <w:highlight w:val="none"/>
          <w:lang w:val="en-US" w:eastAsia="zh-CN"/>
        </w:rPr>
        <w:t>主管部门</w:t>
      </w:r>
      <w:r>
        <w:rPr>
          <w:rFonts w:hint="eastAsia" w:ascii="宋体" w:hAnsi="宋体" w:eastAsia="宋体" w:cs="宋体"/>
          <w:sz w:val="24"/>
          <w:highlight w:val="none"/>
        </w:rPr>
        <w:t>，视情采取其他方式采购。</w:t>
      </w:r>
      <w:r>
        <w:rPr>
          <w:rFonts w:hint="eastAsia" w:ascii="宋体" w:hAnsi="宋体" w:eastAsia="宋体" w:cs="宋体"/>
          <w:sz w:val="24"/>
          <w:highlight w:val="none"/>
          <w:lang w:val="zh-CN"/>
        </w:rPr>
        <w:t>本次采购文件中对供应商资质、技术等要求，将作为</w:t>
      </w:r>
      <w:r>
        <w:rPr>
          <w:rFonts w:hint="eastAsia" w:ascii="宋体" w:hAnsi="宋体" w:eastAsia="宋体" w:cs="宋体"/>
          <w:sz w:val="24"/>
          <w:highlight w:val="none"/>
        </w:rPr>
        <w:t>其他</w:t>
      </w:r>
      <w:r>
        <w:rPr>
          <w:rFonts w:hint="eastAsia" w:ascii="宋体" w:hAnsi="宋体" w:eastAsia="宋体" w:cs="宋体"/>
          <w:sz w:val="24"/>
          <w:highlight w:val="none"/>
          <w:lang w:val="zh-CN"/>
        </w:rPr>
        <w:t>方式采购的基本要求和依据。原已经响应并符合要求的供应商，根据自愿原则，参加</w:t>
      </w:r>
      <w:r>
        <w:rPr>
          <w:rFonts w:hint="eastAsia" w:ascii="宋体" w:hAnsi="宋体" w:eastAsia="宋体" w:cs="宋体"/>
          <w:sz w:val="24"/>
          <w:highlight w:val="none"/>
        </w:rPr>
        <w:t>其他</w:t>
      </w:r>
      <w:r>
        <w:rPr>
          <w:rFonts w:hint="eastAsia" w:ascii="宋体" w:hAnsi="宋体" w:eastAsia="宋体" w:cs="宋体"/>
          <w:sz w:val="24"/>
          <w:highlight w:val="none"/>
          <w:lang w:val="zh-CN"/>
        </w:rPr>
        <w:t>方式采购。</w:t>
      </w:r>
    </w:p>
    <w:p w14:paraId="084103CE">
      <w:pPr>
        <w:pStyle w:val="57"/>
        <w:snapToGrid w:val="0"/>
        <w:spacing w:before="0" w:after="0" w:line="500" w:lineRule="exact"/>
        <w:ind w:left="0" w:right="0" w:firstLine="482" w:firstLineChars="200"/>
        <w:jc w:val="left"/>
        <w:rPr>
          <w:rFonts w:hint="eastAsia" w:ascii="宋体" w:hAnsi="宋体" w:eastAsia="宋体" w:cs="宋体"/>
          <w:b/>
        </w:rPr>
      </w:pPr>
      <w:r>
        <w:rPr>
          <w:rFonts w:hint="eastAsia" w:ascii="宋体" w:hAnsi="宋体" w:eastAsia="宋体" w:cs="宋体"/>
          <w:b/>
        </w:rPr>
        <w:t>七、磋商程序及评审方法和标准</w:t>
      </w:r>
    </w:p>
    <w:p w14:paraId="25E206F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 xml:space="preserve">本项目采用综合评分法，经磋商确定最终采购需求和提交最后报价的供应商后，由磋商小组采用综合评分法对提交最后报价的供应商的响应文件和最后报价进行综合评分。评审时，磋商小组各成员独立对每个有效响应的文件进行评价、打分，然后汇总每个供应商每项评分因素的得分。  </w:t>
      </w:r>
    </w:p>
    <w:p w14:paraId="5CBDFD0E">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商务技术部分评审结束后进入最后报价环节，最后报价将作为评审价。代理机构宣布最后报价填报通知后，所有的响应供应商须在规定时间内填写并提交最后报价，未在规定时间内提交最后报价的，视作无效响应处理。</w:t>
      </w:r>
    </w:p>
    <w:p w14:paraId="6E16E31D">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最后报价是供应商响应文件的有效组成部分，提交最后报价的供应商不得少于3家；只有符合《政府采购竞争性磋商采购方式管理暂行办法》第三条第四项及《财政部关于竞争性磋商采购方式管理暂行办法有关问题的补充通知》（财库[2015]124号）规定情形的，提交最后报价的供应商可以为2家。</w:t>
      </w:r>
    </w:p>
    <w:p w14:paraId="05853370">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供应商商务、技术部分和价格部分的合计分值，为该供应商的评审总得分。</w:t>
      </w:r>
    </w:p>
    <w:p w14:paraId="7BD1AFC8">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评审结果按评审后得分由高到低顺序排列。得分相同的，按响应报价由低到高顺序排列。得分且响应报价相同的并列。响应文件满足磋商文件全部实质性要求，且按照评审因素的量化指标评审得分前三名的供应商为成交候选人。</w:t>
      </w:r>
    </w:p>
    <w:p w14:paraId="43C89652">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评委在认真审阅响应文件的基础上，根据各响应文件的响应程度独立评判，不得统一打分。</w:t>
      </w:r>
    </w:p>
    <w:p w14:paraId="762F763C">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（一）磋商小组对供应商资格进行审查</w:t>
      </w:r>
    </w:p>
    <w:p w14:paraId="77455978">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供应商资格不合格的，其响应文件判定为无效响应文件。</w:t>
      </w:r>
    </w:p>
    <w:p w14:paraId="51ECF4A5">
      <w:pPr>
        <w:snapToGrid w:val="0"/>
        <w:spacing w:line="480" w:lineRule="exact"/>
        <w:ind w:firstLine="570"/>
        <w:rPr>
          <w:rFonts w:hint="eastAsia" w:ascii="宋体" w:hAnsi="宋体" w:eastAsia="宋体" w:cs="宋体"/>
          <w:b/>
          <w:kern w:val="0"/>
          <w:sz w:val="24"/>
          <w:lang w:val="zh-CN"/>
        </w:rPr>
      </w:pPr>
      <w:r>
        <w:rPr>
          <w:rFonts w:hint="eastAsia" w:ascii="宋体" w:hAnsi="宋体" w:eastAsia="宋体" w:cs="宋体"/>
          <w:b/>
          <w:kern w:val="0"/>
          <w:sz w:val="24"/>
        </w:rPr>
        <w:t>（</w:t>
      </w:r>
      <w:r>
        <w:rPr>
          <w:rFonts w:hint="eastAsia" w:ascii="宋体" w:hAnsi="宋体" w:cs="宋体"/>
          <w:b/>
          <w:kern w:val="0"/>
          <w:sz w:val="24"/>
          <w:lang w:val="en-US" w:eastAsia="zh-CN"/>
        </w:rPr>
        <w:t>二</w:t>
      </w:r>
      <w:r>
        <w:rPr>
          <w:rFonts w:hint="eastAsia" w:ascii="宋体" w:hAnsi="宋体" w:eastAsia="宋体" w:cs="宋体"/>
          <w:b/>
          <w:kern w:val="0"/>
          <w:sz w:val="24"/>
        </w:rPr>
        <w:t>）</w:t>
      </w:r>
      <w:r>
        <w:rPr>
          <w:rFonts w:hint="eastAsia" w:ascii="宋体" w:hAnsi="宋体" w:eastAsia="宋体" w:cs="宋体"/>
          <w:b/>
          <w:kern w:val="0"/>
          <w:sz w:val="24"/>
          <w:lang w:val="zh-CN"/>
        </w:rPr>
        <w:t>商务技术分：</w:t>
      </w:r>
      <w:r>
        <w:rPr>
          <w:rFonts w:hint="eastAsia" w:ascii="宋体" w:hAnsi="宋体" w:eastAsia="宋体" w:cs="宋体"/>
          <w:b/>
          <w:kern w:val="0"/>
          <w:sz w:val="24"/>
          <w:u w:val="single"/>
        </w:rPr>
        <w:t xml:space="preserve"> 70</w:t>
      </w:r>
      <w:r>
        <w:rPr>
          <w:rFonts w:hint="eastAsia" w:ascii="宋体" w:hAnsi="宋体" w:eastAsia="宋体" w:cs="宋体"/>
          <w:b/>
          <w:kern w:val="0"/>
          <w:sz w:val="24"/>
          <w:lang w:val="zh-CN"/>
        </w:rPr>
        <w:t>分</w:t>
      </w:r>
    </w:p>
    <w:p w14:paraId="60DBC367">
      <w:pPr>
        <w:autoSpaceDE w:val="0"/>
        <w:autoSpaceDN w:val="0"/>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供应商得分为磋商小组成员评分的算术平均分,分值保留小数点后两位。</w:t>
      </w:r>
    </w:p>
    <w:tbl>
      <w:tblPr>
        <w:tblStyle w:val="21"/>
        <w:tblW w:w="0" w:type="auto"/>
        <w:jc w:val="center"/>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Layout w:type="autofit"/>
        <w:tblCellMar>
          <w:top w:w="28" w:type="dxa"/>
          <w:left w:w="170" w:type="dxa"/>
          <w:bottom w:w="28" w:type="dxa"/>
          <w:right w:w="170" w:type="dxa"/>
        </w:tblCellMar>
      </w:tblPr>
      <w:tblGrid>
        <w:gridCol w:w="591"/>
        <w:gridCol w:w="1300"/>
        <w:gridCol w:w="1070"/>
        <w:gridCol w:w="6110"/>
      </w:tblGrid>
      <w:tr w14:paraId="3B06E5D4">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4" w:space="0"/>
            </w:tcBorders>
            <w:noWrap w:val="0"/>
            <w:vAlign w:val="center"/>
          </w:tcPr>
          <w:p w14:paraId="4A2DB4B1">
            <w:pPr>
              <w:jc w:val="center"/>
              <w:rPr>
                <w:rFonts w:hint="eastAsia" w:ascii="宋体" w:hAnsi="宋体" w:eastAsia="宋体" w:cs="宋体"/>
                <w:szCs w:val="21"/>
              </w:rPr>
            </w:pPr>
            <w:r>
              <w:rPr>
                <w:rFonts w:hint="eastAsia" w:ascii="宋体" w:hAnsi="宋体" w:eastAsia="宋体" w:cs="宋体"/>
                <w:szCs w:val="21"/>
              </w:rPr>
              <w:t>序号</w:t>
            </w:r>
          </w:p>
        </w:tc>
        <w:tc>
          <w:tcPr>
            <w:tcW w:w="1300" w:type="dxa"/>
            <w:tcBorders>
              <w:top w:val="single" w:color="auto" w:sz="6" w:space="0"/>
              <w:left w:val="single" w:color="auto" w:sz="4" w:space="0"/>
              <w:bottom w:val="single" w:color="auto" w:sz="6" w:space="0"/>
              <w:right w:val="single" w:color="auto" w:sz="6" w:space="0"/>
            </w:tcBorders>
            <w:noWrap w:val="0"/>
            <w:vAlign w:val="center"/>
          </w:tcPr>
          <w:p w14:paraId="4DC6A622">
            <w:pPr>
              <w:jc w:val="center"/>
              <w:rPr>
                <w:rFonts w:hint="eastAsia" w:ascii="宋体" w:hAnsi="宋体" w:eastAsia="宋体" w:cs="宋体"/>
                <w:szCs w:val="21"/>
              </w:rPr>
            </w:pPr>
            <w:r>
              <w:rPr>
                <w:rFonts w:hint="eastAsia" w:ascii="宋体" w:hAnsi="宋体" w:eastAsia="宋体" w:cs="宋体"/>
                <w:szCs w:val="21"/>
              </w:rPr>
              <w:t>评审因素</w:t>
            </w:r>
          </w:p>
        </w:tc>
        <w:tc>
          <w:tcPr>
            <w:tcW w:w="1070" w:type="dxa"/>
            <w:tcBorders>
              <w:top w:val="single" w:color="auto" w:sz="6" w:space="0"/>
              <w:left w:val="nil"/>
              <w:bottom w:val="single" w:color="auto" w:sz="6" w:space="0"/>
              <w:right w:val="single" w:color="auto" w:sz="6" w:space="0"/>
            </w:tcBorders>
            <w:noWrap w:val="0"/>
            <w:vAlign w:val="center"/>
          </w:tcPr>
          <w:p w14:paraId="091846FF">
            <w:pPr>
              <w:jc w:val="center"/>
              <w:rPr>
                <w:rFonts w:hint="eastAsia" w:ascii="宋体" w:hAnsi="宋体" w:eastAsia="宋体" w:cs="宋体"/>
                <w:szCs w:val="21"/>
              </w:rPr>
            </w:pPr>
            <w:r>
              <w:rPr>
                <w:rFonts w:hint="eastAsia" w:ascii="宋体" w:hAnsi="宋体" w:eastAsia="宋体" w:cs="宋体"/>
                <w:szCs w:val="21"/>
              </w:rPr>
              <w:t>分数</w:t>
            </w:r>
          </w:p>
        </w:tc>
        <w:tc>
          <w:tcPr>
            <w:tcW w:w="6110" w:type="dxa"/>
            <w:tcBorders>
              <w:top w:val="single" w:color="auto" w:sz="6" w:space="0"/>
              <w:left w:val="nil"/>
              <w:bottom w:val="single" w:color="auto" w:sz="6" w:space="0"/>
              <w:right w:val="single" w:color="auto" w:sz="6" w:space="0"/>
            </w:tcBorders>
            <w:noWrap w:val="0"/>
            <w:vAlign w:val="center"/>
          </w:tcPr>
          <w:p w14:paraId="264A9A5E">
            <w:pPr>
              <w:jc w:val="center"/>
              <w:rPr>
                <w:rFonts w:hint="eastAsia" w:ascii="宋体" w:hAnsi="宋体" w:eastAsia="宋体" w:cs="宋体"/>
                <w:szCs w:val="21"/>
              </w:rPr>
            </w:pPr>
            <w:r>
              <w:rPr>
                <w:rFonts w:hint="eastAsia" w:ascii="宋体" w:hAnsi="宋体" w:eastAsia="宋体" w:cs="宋体"/>
                <w:szCs w:val="21"/>
              </w:rPr>
              <w:t>评审标准</w:t>
            </w:r>
          </w:p>
        </w:tc>
      </w:tr>
      <w:tr w14:paraId="1263278E">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4" w:space="0"/>
            </w:tcBorders>
            <w:noWrap w:val="0"/>
            <w:vAlign w:val="center"/>
          </w:tcPr>
          <w:p w14:paraId="76E985AE">
            <w:pPr>
              <w:jc w:val="left"/>
              <w:rPr>
                <w:rFonts w:hint="eastAsia" w:ascii="宋体" w:hAnsi="宋体" w:eastAsia="宋体" w:cs="宋体"/>
                <w:szCs w:val="21"/>
              </w:rPr>
            </w:pPr>
            <w:r>
              <w:rPr>
                <w:rFonts w:hint="eastAsia" w:ascii="宋体" w:hAnsi="宋体" w:eastAsia="宋体" w:cs="宋体"/>
                <w:szCs w:val="21"/>
              </w:rPr>
              <w:t>1</w:t>
            </w:r>
          </w:p>
        </w:tc>
        <w:tc>
          <w:tcPr>
            <w:tcW w:w="1300" w:type="dxa"/>
            <w:tcBorders>
              <w:top w:val="single" w:color="auto" w:sz="6" w:space="0"/>
              <w:left w:val="single" w:color="auto" w:sz="4" w:space="0"/>
              <w:bottom w:val="single" w:color="auto" w:sz="6" w:space="0"/>
              <w:right w:val="single" w:color="auto" w:sz="6" w:space="0"/>
            </w:tcBorders>
            <w:noWrap w:val="0"/>
            <w:vAlign w:val="center"/>
          </w:tcPr>
          <w:p w14:paraId="7C39AC26">
            <w:pPr>
              <w:jc w:val="center"/>
              <w:rPr>
                <w:rFonts w:hint="eastAsia" w:ascii="宋体" w:hAnsi="宋体" w:eastAsia="宋体" w:cs="宋体"/>
                <w:szCs w:val="21"/>
              </w:rPr>
            </w:pPr>
            <w:r>
              <w:rPr>
                <w:rFonts w:hint="eastAsia" w:ascii="宋体" w:hAnsi="宋体" w:eastAsia="宋体" w:cs="宋体"/>
                <w:szCs w:val="21"/>
              </w:rPr>
              <w:t>企业实力</w:t>
            </w:r>
          </w:p>
        </w:tc>
        <w:tc>
          <w:tcPr>
            <w:tcW w:w="1070" w:type="dxa"/>
            <w:tcBorders>
              <w:top w:val="single" w:color="auto" w:sz="6" w:space="0"/>
              <w:left w:val="nil"/>
              <w:bottom w:val="single" w:color="auto" w:sz="6" w:space="0"/>
              <w:right w:val="single" w:color="auto" w:sz="6" w:space="0"/>
            </w:tcBorders>
            <w:noWrap w:val="0"/>
            <w:vAlign w:val="center"/>
          </w:tcPr>
          <w:p w14:paraId="5512CE8A">
            <w:pPr>
              <w:jc w:val="center"/>
              <w:rPr>
                <w:rFonts w:hint="eastAsia" w:ascii="宋体" w:hAnsi="宋体" w:eastAsia="宋体" w:cs="宋体"/>
                <w:szCs w:val="21"/>
              </w:rPr>
            </w:pPr>
            <w:r>
              <w:rPr>
                <w:rFonts w:hint="eastAsia" w:ascii="宋体" w:hAnsi="宋体" w:eastAsia="宋体" w:cs="宋体"/>
                <w:szCs w:val="21"/>
              </w:rPr>
              <w:t>6</w:t>
            </w:r>
          </w:p>
        </w:tc>
        <w:tc>
          <w:tcPr>
            <w:tcW w:w="6110" w:type="dxa"/>
            <w:tcBorders>
              <w:top w:val="single" w:color="auto" w:sz="6" w:space="0"/>
              <w:left w:val="nil"/>
              <w:bottom w:val="single" w:color="auto" w:sz="6" w:space="0"/>
              <w:right w:val="single" w:color="auto" w:sz="6" w:space="0"/>
            </w:tcBorders>
            <w:noWrap w:val="0"/>
            <w:vAlign w:val="center"/>
          </w:tcPr>
          <w:p w14:paraId="32A20F05">
            <w:pPr>
              <w:jc w:val="left"/>
              <w:rPr>
                <w:rFonts w:hint="eastAsia" w:ascii="宋体" w:hAnsi="宋体" w:eastAsia="宋体" w:cs="宋体"/>
                <w:szCs w:val="21"/>
              </w:rPr>
            </w:pPr>
            <w:r>
              <w:rPr>
                <w:rFonts w:hint="eastAsia" w:ascii="宋体" w:hAnsi="宋体" w:eastAsia="宋体" w:cs="宋体"/>
                <w:szCs w:val="21"/>
              </w:rPr>
              <w:t>1.供应商通过质量管理体系认证,并获得证书，得2分；</w:t>
            </w:r>
          </w:p>
          <w:p w14:paraId="1BEACDDC">
            <w:pPr>
              <w:jc w:val="left"/>
              <w:rPr>
                <w:rFonts w:hint="eastAsia" w:ascii="宋体" w:hAnsi="宋体" w:eastAsia="宋体" w:cs="宋体"/>
                <w:szCs w:val="21"/>
              </w:rPr>
            </w:pPr>
            <w:r>
              <w:rPr>
                <w:rFonts w:hint="eastAsia" w:ascii="宋体" w:hAnsi="宋体" w:eastAsia="宋体" w:cs="宋体"/>
                <w:szCs w:val="21"/>
              </w:rPr>
              <w:t>2.供应商通过职业健康安全管理体系认证，并获得证书，得2分；</w:t>
            </w:r>
          </w:p>
          <w:p w14:paraId="00438A8A">
            <w:pPr>
              <w:jc w:val="left"/>
              <w:rPr>
                <w:rFonts w:hint="eastAsia" w:ascii="宋体" w:hAnsi="宋体" w:eastAsia="宋体" w:cs="宋体"/>
                <w:szCs w:val="21"/>
              </w:rPr>
            </w:pPr>
            <w:r>
              <w:rPr>
                <w:rFonts w:hint="eastAsia" w:ascii="宋体" w:hAnsi="宋体" w:eastAsia="宋体" w:cs="宋体"/>
                <w:szCs w:val="21"/>
              </w:rPr>
              <w:t>3.供应商通过环境管理体系认证，并获得证书，得2分。</w:t>
            </w:r>
          </w:p>
        </w:tc>
      </w:tr>
      <w:tr w14:paraId="7E4E40B1">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4" w:space="0"/>
            </w:tcBorders>
            <w:noWrap w:val="0"/>
            <w:vAlign w:val="center"/>
          </w:tcPr>
          <w:p w14:paraId="0B7C1DD9">
            <w:pPr>
              <w:jc w:val="left"/>
              <w:rPr>
                <w:rFonts w:hint="eastAsia" w:ascii="宋体" w:hAnsi="宋体" w:eastAsia="宋体" w:cs="宋体"/>
                <w:szCs w:val="21"/>
              </w:rPr>
            </w:pPr>
            <w:r>
              <w:rPr>
                <w:rFonts w:hint="eastAsia" w:ascii="宋体" w:hAnsi="宋体" w:eastAsia="宋体" w:cs="宋体"/>
                <w:szCs w:val="21"/>
              </w:rPr>
              <w:t>2</w:t>
            </w:r>
          </w:p>
        </w:tc>
        <w:tc>
          <w:tcPr>
            <w:tcW w:w="1300" w:type="dxa"/>
            <w:tcBorders>
              <w:top w:val="single" w:color="auto" w:sz="6" w:space="0"/>
              <w:left w:val="single" w:color="auto" w:sz="4" w:space="0"/>
              <w:bottom w:val="single" w:color="auto" w:sz="6" w:space="0"/>
              <w:right w:val="single" w:color="auto" w:sz="6" w:space="0"/>
            </w:tcBorders>
            <w:noWrap w:val="0"/>
            <w:vAlign w:val="center"/>
          </w:tcPr>
          <w:p w14:paraId="2D8DA24D">
            <w:pPr>
              <w:jc w:val="center"/>
              <w:rPr>
                <w:rFonts w:hint="eastAsia" w:ascii="宋体" w:hAnsi="宋体" w:eastAsia="宋体" w:cs="宋体"/>
                <w:szCs w:val="21"/>
              </w:rPr>
            </w:pPr>
            <w:r>
              <w:rPr>
                <w:rFonts w:hint="eastAsia" w:ascii="宋体" w:hAnsi="宋体" w:eastAsia="宋体" w:cs="宋体"/>
                <w:szCs w:val="21"/>
              </w:rPr>
              <w:t>企业业绩</w:t>
            </w:r>
          </w:p>
        </w:tc>
        <w:tc>
          <w:tcPr>
            <w:tcW w:w="1070" w:type="dxa"/>
            <w:tcBorders>
              <w:top w:val="single" w:color="auto" w:sz="6" w:space="0"/>
              <w:left w:val="nil"/>
              <w:bottom w:val="single" w:color="auto" w:sz="6" w:space="0"/>
              <w:right w:val="single" w:color="auto" w:sz="6" w:space="0"/>
            </w:tcBorders>
            <w:noWrap w:val="0"/>
            <w:vAlign w:val="center"/>
          </w:tcPr>
          <w:p w14:paraId="0F95A955">
            <w:pPr>
              <w:jc w:val="center"/>
              <w:rPr>
                <w:rFonts w:hint="default" w:ascii="宋体" w:hAnsi="宋体" w:eastAsia="宋体" w:cs="宋体"/>
                <w:szCs w:val="21"/>
                <w:lang w:val="en-US" w:eastAsia="zh-CN"/>
              </w:rPr>
            </w:pPr>
            <w:r>
              <w:rPr>
                <w:rFonts w:hint="eastAsia" w:ascii="宋体" w:hAnsi="宋体" w:eastAsia="宋体" w:cs="宋体"/>
                <w:szCs w:val="21"/>
                <w:lang w:val="en-US" w:eastAsia="zh-CN"/>
              </w:rPr>
              <w:t>10</w:t>
            </w:r>
          </w:p>
        </w:tc>
        <w:tc>
          <w:tcPr>
            <w:tcW w:w="6110" w:type="dxa"/>
            <w:tcBorders>
              <w:top w:val="single" w:color="auto" w:sz="6" w:space="0"/>
              <w:left w:val="nil"/>
              <w:bottom w:val="single" w:color="auto" w:sz="6" w:space="0"/>
              <w:right w:val="single" w:color="auto" w:sz="6" w:space="0"/>
            </w:tcBorders>
            <w:noWrap w:val="0"/>
            <w:vAlign w:val="center"/>
          </w:tcPr>
          <w:p w14:paraId="0B2798DB">
            <w:pPr>
              <w:jc w:val="left"/>
              <w:rPr>
                <w:rFonts w:hint="eastAsia" w:ascii="宋体" w:hAnsi="宋体" w:eastAsia="宋体" w:cs="宋体"/>
                <w:szCs w:val="21"/>
              </w:rPr>
            </w:pPr>
            <w:r>
              <w:rPr>
                <w:rFonts w:hint="eastAsia" w:ascii="宋体" w:hAnsi="宋体" w:eastAsia="宋体" w:cs="宋体"/>
                <w:szCs w:val="21"/>
              </w:rPr>
              <w:t>提供20</w:t>
            </w:r>
            <w:r>
              <w:rPr>
                <w:rFonts w:hint="eastAsia" w:ascii="宋体" w:hAnsi="宋体" w:eastAsia="宋体" w:cs="宋体"/>
                <w:szCs w:val="21"/>
                <w:lang w:val="en-US" w:eastAsia="zh-CN"/>
              </w:rPr>
              <w:t>21</w:t>
            </w:r>
            <w:r>
              <w:rPr>
                <w:rFonts w:hint="eastAsia" w:ascii="宋体" w:hAnsi="宋体" w:eastAsia="宋体" w:cs="宋体"/>
                <w:szCs w:val="21"/>
              </w:rPr>
              <w:t>年1月1日以来（以合同签订时间为准），供应商承接过类似项目业绩，每提供1个合同，得</w:t>
            </w:r>
            <w:r>
              <w:rPr>
                <w:rFonts w:hint="eastAsia" w:ascii="宋体" w:hAnsi="宋体" w:eastAsia="宋体" w:cs="宋体"/>
                <w:szCs w:val="21"/>
                <w:lang w:val="en-US" w:eastAsia="zh-CN"/>
              </w:rPr>
              <w:t>2</w:t>
            </w:r>
            <w:r>
              <w:rPr>
                <w:rFonts w:hint="eastAsia" w:ascii="宋体" w:hAnsi="宋体" w:eastAsia="宋体" w:cs="宋体"/>
                <w:szCs w:val="21"/>
              </w:rPr>
              <w:t>分，最高得</w:t>
            </w:r>
            <w:r>
              <w:rPr>
                <w:rFonts w:hint="eastAsia" w:ascii="宋体" w:hAnsi="宋体" w:eastAsia="宋体" w:cs="宋体"/>
                <w:szCs w:val="21"/>
                <w:lang w:val="en-US" w:eastAsia="zh-CN"/>
              </w:rPr>
              <w:t>10</w:t>
            </w:r>
            <w:r>
              <w:rPr>
                <w:rFonts w:hint="eastAsia" w:ascii="宋体" w:hAnsi="宋体" w:eastAsia="宋体" w:cs="宋体"/>
                <w:szCs w:val="21"/>
              </w:rPr>
              <w:t>分。</w:t>
            </w:r>
          </w:p>
          <w:p w14:paraId="70AD0158">
            <w:pPr>
              <w:jc w:val="left"/>
              <w:rPr>
                <w:rFonts w:hint="eastAsia" w:ascii="宋体" w:hAnsi="宋体" w:eastAsia="宋体" w:cs="宋体"/>
                <w:szCs w:val="21"/>
              </w:rPr>
            </w:pPr>
            <w:r>
              <w:rPr>
                <w:rFonts w:hint="eastAsia" w:ascii="宋体" w:hAnsi="宋体" w:eastAsia="宋体" w:cs="宋体"/>
                <w:szCs w:val="21"/>
              </w:rPr>
              <w:t>(提供有效合同复印件并加盖投标单位公章，业绩以合同签订日期为准。原件中标后查看，如中标后未能提供原件或经查业绩为虚构，则招标人有权取消其中标资格。)</w:t>
            </w:r>
          </w:p>
        </w:tc>
      </w:tr>
      <w:tr w14:paraId="1DE35C46">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4" w:space="0"/>
            </w:tcBorders>
            <w:noWrap w:val="0"/>
            <w:vAlign w:val="center"/>
          </w:tcPr>
          <w:p w14:paraId="5860E2C0">
            <w:pPr>
              <w:jc w:val="left"/>
              <w:rPr>
                <w:rFonts w:hint="eastAsia" w:ascii="宋体" w:hAnsi="宋体" w:eastAsia="宋体" w:cs="宋体"/>
                <w:szCs w:val="21"/>
                <w:highlight w:val="none"/>
              </w:rPr>
            </w:pPr>
            <w:r>
              <w:rPr>
                <w:rFonts w:hint="eastAsia" w:ascii="宋体" w:hAnsi="宋体" w:eastAsia="宋体" w:cs="宋体"/>
                <w:szCs w:val="21"/>
                <w:highlight w:val="none"/>
              </w:rPr>
              <w:t>3</w:t>
            </w:r>
          </w:p>
        </w:tc>
        <w:tc>
          <w:tcPr>
            <w:tcW w:w="1300" w:type="dxa"/>
            <w:tcBorders>
              <w:top w:val="single" w:color="auto" w:sz="6" w:space="0"/>
              <w:left w:val="single" w:color="auto" w:sz="4" w:space="0"/>
              <w:bottom w:val="single" w:color="auto" w:sz="6" w:space="0"/>
              <w:right w:val="single" w:color="auto" w:sz="6" w:space="0"/>
            </w:tcBorders>
            <w:noWrap w:val="0"/>
            <w:vAlign w:val="center"/>
          </w:tcPr>
          <w:p w14:paraId="00526473">
            <w:pPr>
              <w:jc w:val="center"/>
              <w:rPr>
                <w:rFonts w:hint="eastAsia" w:ascii="宋体" w:hAnsi="宋体" w:eastAsia="宋体" w:cs="宋体"/>
                <w:szCs w:val="21"/>
                <w:highlight w:val="none"/>
              </w:rPr>
            </w:pPr>
            <w:r>
              <w:rPr>
                <w:rFonts w:hint="eastAsia" w:ascii="宋体" w:hAnsi="宋体" w:eastAsia="宋体" w:cs="宋体"/>
                <w:szCs w:val="21"/>
                <w:highlight w:val="none"/>
              </w:rPr>
              <w:t>技术参数响应</w:t>
            </w:r>
          </w:p>
        </w:tc>
        <w:tc>
          <w:tcPr>
            <w:tcW w:w="1070" w:type="dxa"/>
            <w:tcBorders>
              <w:top w:val="single" w:color="auto" w:sz="6" w:space="0"/>
              <w:left w:val="nil"/>
              <w:bottom w:val="single" w:color="auto" w:sz="6" w:space="0"/>
              <w:right w:val="single" w:color="auto" w:sz="6" w:space="0"/>
            </w:tcBorders>
            <w:noWrap w:val="0"/>
            <w:vAlign w:val="center"/>
          </w:tcPr>
          <w:p w14:paraId="3F28BFDF">
            <w:pPr>
              <w:jc w:val="center"/>
              <w:rPr>
                <w:rFonts w:hint="default" w:ascii="宋体" w:hAnsi="宋体" w:eastAsia="宋体" w:cs="宋体"/>
                <w:szCs w:val="21"/>
                <w:highlight w:val="none"/>
                <w:lang w:val="en-US" w:eastAsia="zh-CN"/>
              </w:rPr>
            </w:pPr>
            <w:r>
              <w:rPr>
                <w:rFonts w:hint="eastAsia" w:ascii="宋体" w:hAnsi="宋体" w:eastAsia="宋体" w:cs="宋体"/>
                <w:szCs w:val="21"/>
                <w:highlight w:val="none"/>
                <w:lang w:val="en-US" w:eastAsia="zh-CN"/>
              </w:rPr>
              <w:t>15</w:t>
            </w:r>
          </w:p>
        </w:tc>
        <w:tc>
          <w:tcPr>
            <w:tcW w:w="6110" w:type="dxa"/>
            <w:tcBorders>
              <w:top w:val="single" w:color="auto" w:sz="6" w:space="0"/>
              <w:left w:val="nil"/>
              <w:bottom w:val="single" w:color="auto" w:sz="6" w:space="0"/>
              <w:right w:val="single" w:color="auto" w:sz="6" w:space="0"/>
            </w:tcBorders>
            <w:noWrap w:val="0"/>
            <w:vAlign w:val="center"/>
          </w:tcPr>
          <w:p w14:paraId="7DCB7C2B">
            <w:pPr>
              <w:jc w:val="left"/>
              <w:rPr>
                <w:rFonts w:hint="eastAsia" w:ascii="宋体" w:hAnsi="宋体" w:eastAsia="宋体" w:cs="宋体"/>
                <w:szCs w:val="21"/>
                <w:highlight w:val="none"/>
              </w:rPr>
            </w:pPr>
            <w:r>
              <w:rPr>
                <w:rFonts w:hint="eastAsia" w:ascii="宋体" w:hAnsi="宋体" w:eastAsia="宋体" w:cs="宋体"/>
                <w:szCs w:val="21"/>
                <w:highlight w:val="none"/>
              </w:rPr>
              <w:t>根据所投产品的配置（功能）与</w:t>
            </w:r>
            <w:r>
              <w:rPr>
                <w:rFonts w:hint="eastAsia" w:ascii="宋体" w:hAnsi="宋体" w:eastAsia="宋体" w:cs="宋体"/>
                <w:szCs w:val="21"/>
                <w:highlight w:val="none"/>
                <w:lang w:val="en-US" w:eastAsia="zh-CN"/>
              </w:rPr>
              <w:t>机械设备表里的参数</w:t>
            </w:r>
            <w:r>
              <w:rPr>
                <w:rFonts w:hint="eastAsia" w:ascii="宋体" w:hAnsi="宋体" w:eastAsia="宋体" w:cs="宋体"/>
                <w:szCs w:val="21"/>
                <w:highlight w:val="none"/>
              </w:rPr>
              <w:t>响应程度进行评分。具体详见第三部分项目需求</w:t>
            </w:r>
            <w:r>
              <w:rPr>
                <w:rFonts w:hint="eastAsia" w:ascii="宋体" w:hAnsi="宋体" w:eastAsia="宋体" w:cs="宋体"/>
                <w:szCs w:val="21"/>
                <w:highlight w:val="none"/>
                <w:lang w:val="en-US" w:eastAsia="zh-CN"/>
              </w:rPr>
              <w:t>中“主要机械设备表”中参数所示</w:t>
            </w:r>
            <w:r>
              <w:rPr>
                <w:rFonts w:hint="eastAsia" w:ascii="宋体" w:hAnsi="宋体" w:eastAsia="宋体" w:cs="宋体"/>
                <w:szCs w:val="21"/>
                <w:highlight w:val="none"/>
              </w:rPr>
              <w:t>。</w:t>
            </w:r>
          </w:p>
          <w:p w14:paraId="59A79709">
            <w:pPr>
              <w:jc w:val="left"/>
              <w:rPr>
                <w:rFonts w:hint="eastAsia" w:ascii="宋体" w:hAnsi="宋体" w:eastAsia="宋体" w:cs="宋体"/>
                <w:szCs w:val="21"/>
                <w:highlight w:val="none"/>
              </w:rPr>
            </w:pPr>
            <w:r>
              <w:rPr>
                <w:rFonts w:hint="eastAsia" w:ascii="宋体" w:hAnsi="宋体" w:eastAsia="宋体" w:cs="宋体"/>
                <w:szCs w:val="21"/>
                <w:highlight w:val="none"/>
                <w:lang w:val="en-US" w:eastAsia="zh-CN"/>
              </w:rPr>
              <w:t>所有参数</w:t>
            </w:r>
            <w:r>
              <w:rPr>
                <w:rFonts w:hint="eastAsia" w:ascii="宋体" w:hAnsi="宋体" w:eastAsia="宋体" w:cs="宋体"/>
                <w:szCs w:val="21"/>
                <w:highlight w:val="none"/>
              </w:rPr>
              <w:t>全部响应</w:t>
            </w:r>
            <w:r>
              <w:rPr>
                <w:rFonts w:hint="eastAsia" w:ascii="宋体" w:hAnsi="宋体" w:eastAsia="宋体" w:cs="宋体"/>
                <w:szCs w:val="21"/>
                <w:highlight w:val="none"/>
                <w:lang w:bidi="ar"/>
              </w:rPr>
              <w:t>（即满足或优于全部参数要求的）的得</w:t>
            </w:r>
            <w:r>
              <w:rPr>
                <w:rFonts w:hint="eastAsia" w:ascii="宋体" w:hAnsi="宋体" w:eastAsia="宋体" w:cs="宋体"/>
                <w:szCs w:val="21"/>
                <w:highlight w:val="none"/>
                <w:lang w:val="en-US" w:eastAsia="zh-CN" w:bidi="ar"/>
              </w:rPr>
              <w:t>15</w:t>
            </w:r>
            <w:r>
              <w:rPr>
                <w:rFonts w:hint="eastAsia" w:ascii="宋体" w:hAnsi="宋体" w:eastAsia="宋体" w:cs="宋体"/>
                <w:szCs w:val="21"/>
                <w:highlight w:val="none"/>
                <w:lang w:bidi="ar"/>
              </w:rPr>
              <w:t>分</w:t>
            </w:r>
            <w:r>
              <w:rPr>
                <w:rFonts w:hint="eastAsia" w:ascii="宋体" w:hAnsi="宋体" w:eastAsia="宋体" w:cs="宋体"/>
                <w:szCs w:val="21"/>
                <w:highlight w:val="none"/>
              </w:rPr>
              <w:t>。</w:t>
            </w:r>
          </w:p>
          <w:p w14:paraId="02DC7C16">
            <w:pPr>
              <w:jc w:val="left"/>
              <w:rPr>
                <w:rFonts w:hint="eastAsia" w:ascii="宋体" w:hAnsi="宋体" w:eastAsia="宋体" w:cs="宋体"/>
                <w:szCs w:val="21"/>
                <w:highlight w:val="none"/>
                <w:lang w:eastAsia="zh-CN"/>
              </w:rPr>
            </w:pPr>
            <w:r>
              <w:rPr>
                <w:rFonts w:hint="eastAsia" w:ascii="宋体" w:hAnsi="宋体" w:eastAsia="宋体" w:cs="宋体"/>
                <w:szCs w:val="21"/>
                <w:highlight w:val="none"/>
              </w:rPr>
              <w:t>须提供相关证明文件，如生产厂家正式发布的产品彩页或具有法定检测资质的机构出具的检测/测试报告或操作界面截图等，未提供的或提供但不符合要求的，按负偏离对待，每项扣减</w:t>
            </w:r>
            <w:r>
              <w:rPr>
                <w:rFonts w:hint="eastAsia" w:ascii="宋体" w:hAnsi="宋体" w:eastAsia="宋体" w:cs="宋体"/>
                <w:szCs w:val="21"/>
                <w:highlight w:val="none"/>
                <w:lang w:val="en-US" w:eastAsia="zh-CN"/>
              </w:rPr>
              <w:t>3</w:t>
            </w:r>
            <w:r>
              <w:rPr>
                <w:rFonts w:hint="eastAsia" w:ascii="宋体" w:hAnsi="宋体" w:eastAsia="宋体" w:cs="宋体"/>
                <w:szCs w:val="21"/>
                <w:highlight w:val="none"/>
              </w:rPr>
              <w:t>分</w:t>
            </w:r>
            <w:r>
              <w:rPr>
                <w:rFonts w:hint="eastAsia" w:ascii="宋体" w:hAnsi="宋体" w:eastAsia="宋体" w:cs="宋体"/>
                <w:szCs w:val="21"/>
                <w:highlight w:val="none"/>
                <w:lang w:eastAsia="zh-CN"/>
              </w:rPr>
              <w:t>。</w:t>
            </w:r>
          </w:p>
        </w:tc>
      </w:tr>
      <w:tr w14:paraId="205BEE52">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6" w:space="0"/>
            </w:tcBorders>
            <w:noWrap w:val="0"/>
            <w:vAlign w:val="center"/>
          </w:tcPr>
          <w:p w14:paraId="20580294">
            <w:pPr>
              <w:jc w:val="left"/>
              <w:rPr>
                <w:rFonts w:hint="eastAsia" w:ascii="宋体" w:hAnsi="宋体" w:eastAsia="宋体" w:cs="宋体"/>
                <w:szCs w:val="21"/>
              </w:rPr>
            </w:pPr>
            <w:r>
              <w:rPr>
                <w:rFonts w:hint="eastAsia" w:ascii="宋体" w:hAnsi="宋体" w:eastAsia="宋体" w:cs="宋体"/>
                <w:szCs w:val="21"/>
              </w:rPr>
              <w:t>4</w:t>
            </w:r>
          </w:p>
        </w:tc>
        <w:tc>
          <w:tcPr>
            <w:tcW w:w="1300" w:type="dxa"/>
            <w:tcBorders>
              <w:top w:val="single" w:color="auto" w:sz="6" w:space="0"/>
              <w:left w:val="nil"/>
              <w:bottom w:val="single" w:color="auto" w:sz="6" w:space="0"/>
              <w:right w:val="single" w:color="auto" w:sz="6" w:space="0"/>
            </w:tcBorders>
            <w:noWrap w:val="0"/>
            <w:vAlign w:val="center"/>
          </w:tcPr>
          <w:p w14:paraId="7F0C7C2B">
            <w:pPr>
              <w:jc w:val="center"/>
              <w:rPr>
                <w:rFonts w:hint="eastAsia" w:ascii="宋体" w:hAnsi="宋体" w:eastAsia="宋体" w:cs="宋体"/>
                <w:szCs w:val="21"/>
              </w:rPr>
            </w:pPr>
            <w:r>
              <w:rPr>
                <w:rFonts w:hint="eastAsia" w:ascii="宋体" w:hAnsi="宋体" w:eastAsia="宋体" w:cs="宋体"/>
                <w:szCs w:val="21"/>
              </w:rPr>
              <w:t>项目实施计划</w:t>
            </w:r>
          </w:p>
        </w:tc>
        <w:tc>
          <w:tcPr>
            <w:tcW w:w="1070" w:type="dxa"/>
            <w:tcBorders>
              <w:top w:val="single" w:color="auto" w:sz="6" w:space="0"/>
              <w:left w:val="nil"/>
              <w:bottom w:val="single" w:color="auto" w:sz="6" w:space="0"/>
              <w:right w:val="single" w:color="auto" w:sz="6" w:space="0"/>
            </w:tcBorders>
            <w:noWrap w:val="0"/>
            <w:vAlign w:val="center"/>
          </w:tcPr>
          <w:p w14:paraId="5289A3A4">
            <w:pPr>
              <w:jc w:val="center"/>
              <w:rPr>
                <w:rFonts w:hint="eastAsia" w:ascii="宋体" w:hAnsi="宋体" w:eastAsia="宋体" w:cs="宋体"/>
                <w:szCs w:val="21"/>
              </w:rPr>
            </w:pPr>
            <w:r>
              <w:rPr>
                <w:rFonts w:hint="eastAsia" w:ascii="宋体" w:hAnsi="宋体" w:eastAsia="宋体" w:cs="宋体"/>
                <w:szCs w:val="21"/>
              </w:rPr>
              <w:t>15</w:t>
            </w:r>
          </w:p>
        </w:tc>
        <w:tc>
          <w:tcPr>
            <w:tcW w:w="6110" w:type="dxa"/>
            <w:tcBorders>
              <w:top w:val="single" w:color="auto" w:sz="6" w:space="0"/>
              <w:left w:val="nil"/>
              <w:bottom w:val="single" w:color="auto" w:sz="6" w:space="0"/>
              <w:right w:val="single" w:color="auto" w:sz="6" w:space="0"/>
            </w:tcBorders>
            <w:noWrap w:val="0"/>
            <w:vAlign w:val="center"/>
          </w:tcPr>
          <w:p w14:paraId="49BF7EF1">
            <w:pPr>
              <w:jc w:val="left"/>
              <w:rPr>
                <w:rFonts w:hint="eastAsia" w:ascii="宋体" w:hAnsi="宋体" w:eastAsia="宋体" w:cs="宋体"/>
                <w:szCs w:val="21"/>
              </w:rPr>
            </w:pPr>
            <w:r>
              <w:rPr>
                <w:rFonts w:hint="eastAsia" w:ascii="宋体" w:hAnsi="宋体" w:eastAsia="宋体" w:cs="宋体"/>
                <w:szCs w:val="21"/>
              </w:rPr>
              <w:t>根据投标</w:t>
            </w:r>
            <w:r>
              <w:rPr>
                <w:rFonts w:hint="eastAsia" w:ascii="宋体" w:hAnsi="宋体" w:eastAsia="宋体" w:cs="宋体"/>
                <w:szCs w:val="21"/>
                <w:highlight w:val="none"/>
              </w:rPr>
              <w:t>供应商对项目实施的总体表述，项目实施进度、计划安排等的科学性、合理性、可实施性、针对性等方面进行打分；方案全面、科学合理、针对性强，可实施性强的得10-15分；方案全面、科学合理、针对性一般，具有一定的可实施性得6-10</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分；方案笼统，没有针对性，实施性一般的得1-6</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分。没有内容不得分。</w:t>
            </w:r>
          </w:p>
        </w:tc>
      </w:tr>
      <w:tr w14:paraId="39A2FFE2">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6" w:space="0"/>
            </w:tcBorders>
            <w:noWrap w:val="0"/>
            <w:vAlign w:val="center"/>
          </w:tcPr>
          <w:p w14:paraId="4A1EC7B8">
            <w:pPr>
              <w:jc w:val="center"/>
              <w:rPr>
                <w:rFonts w:hint="eastAsia" w:ascii="宋体" w:hAnsi="宋体" w:eastAsia="宋体" w:cs="宋体"/>
                <w:szCs w:val="21"/>
              </w:rPr>
            </w:pPr>
            <w:r>
              <w:rPr>
                <w:rFonts w:hint="eastAsia" w:ascii="宋体" w:hAnsi="宋体" w:eastAsia="宋体" w:cs="宋体"/>
                <w:szCs w:val="21"/>
              </w:rPr>
              <w:t>5</w:t>
            </w:r>
          </w:p>
        </w:tc>
        <w:tc>
          <w:tcPr>
            <w:tcW w:w="1300" w:type="dxa"/>
            <w:tcBorders>
              <w:top w:val="single" w:color="auto" w:sz="6" w:space="0"/>
              <w:left w:val="nil"/>
              <w:bottom w:val="single" w:color="auto" w:sz="6" w:space="0"/>
              <w:right w:val="single" w:color="auto" w:sz="6" w:space="0"/>
            </w:tcBorders>
            <w:noWrap w:val="0"/>
            <w:vAlign w:val="center"/>
          </w:tcPr>
          <w:p w14:paraId="1A545753">
            <w:pPr>
              <w:jc w:val="center"/>
              <w:rPr>
                <w:rFonts w:hint="eastAsia" w:ascii="宋体" w:hAnsi="宋体" w:eastAsia="宋体" w:cs="宋体"/>
                <w:szCs w:val="21"/>
              </w:rPr>
            </w:pPr>
            <w:r>
              <w:rPr>
                <w:rFonts w:hint="eastAsia" w:ascii="宋体" w:hAnsi="宋体" w:eastAsia="宋体" w:cs="宋体"/>
                <w:szCs w:val="21"/>
              </w:rPr>
              <w:t>日常运维</w:t>
            </w:r>
          </w:p>
        </w:tc>
        <w:tc>
          <w:tcPr>
            <w:tcW w:w="1070" w:type="dxa"/>
            <w:tcBorders>
              <w:top w:val="single" w:color="auto" w:sz="6" w:space="0"/>
              <w:left w:val="nil"/>
              <w:bottom w:val="single" w:color="auto" w:sz="6" w:space="0"/>
              <w:right w:val="single" w:color="auto" w:sz="6" w:space="0"/>
            </w:tcBorders>
            <w:noWrap w:val="0"/>
            <w:vAlign w:val="center"/>
          </w:tcPr>
          <w:p w14:paraId="59D3FE35">
            <w:pPr>
              <w:jc w:val="center"/>
              <w:rPr>
                <w:rFonts w:hint="eastAsia" w:ascii="宋体" w:hAnsi="宋体" w:eastAsia="宋体" w:cs="宋体"/>
                <w:szCs w:val="21"/>
              </w:rPr>
            </w:pPr>
            <w:r>
              <w:rPr>
                <w:rFonts w:hint="eastAsia" w:ascii="宋体" w:hAnsi="宋体" w:eastAsia="宋体" w:cs="宋体"/>
                <w:szCs w:val="21"/>
              </w:rPr>
              <w:t>12</w:t>
            </w:r>
          </w:p>
        </w:tc>
        <w:tc>
          <w:tcPr>
            <w:tcW w:w="6110" w:type="dxa"/>
            <w:tcBorders>
              <w:top w:val="single" w:color="auto" w:sz="6" w:space="0"/>
              <w:left w:val="nil"/>
              <w:bottom w:val="single" w:color="auto" w:sz="6" w:space="0"/>
              <w:right w:val="single" w:color="auto" w:sz="6" w:space="0"/>
            </w:tcBorders>
            <w:noWrap w:val="0"/>
            <w:vAlign w:val="center"/>
          </w:tcPr>
          <w:p w14:paraId="7FF32F55">
            <w:pPr>
              <w:jc w:val="left"/>
              <w:rPr>
                <w:rFonts w:hint="eastAsia" w:ascii="宋体" w:hAnsi="宋体" w:eastAsia="宋体" w:cs="宋体"/>
                <w:sz w:val="24"/>
              </w:rPr>
            </w:pPr>
            <w:r>
              <w:rPr>
                <w:rFonts w:hint="eastAsia" w:ascii="宋体" w:hAnsi="宋体" w:eastAsia="宋体" w:cs="宋体"/>
                <w:szCs w:val="21"/>
                <w:highlight w:val="none"/>
              </w:rPr>
              <w:t>投标供应商针对本项目制定日常运维方案，尤其在应对突发事件时的解决方案。方案全面、充分、可操作性强得8-12分，方案基本完整、具有一定可实施性得4-8</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分，方案要素欠缺、可操作性不强得1-4</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分。没有内容不得分。</w:t>
            </w:r>
          </w:p>
        </w:tc>
      </w:tr>
      <w:tr w14:paraId="1DEC5C5B">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6" w:space="0"/>
            </w:tcBorders>
            <w:noWrap w:val="0"/>
            <w:vAlign w:val="center"/>
          </w:tcPr>
          <w:p w14:paraId="4A1EEFC0">
            <w:pPr>
              <w:jc w:val="center"/>
              <w:rPr>
                <w:rFonts w:hint="eastAsia" w:ascii="宋体" w:hAnsi="宋体" w:eastAsia="宋体" w:cs="宋体"/>
                <w:szCs w:val="21"/>
              </w:rPr>
            </w:pPr>
            <w:r>
              <w:rPr>
                <w:rFonts w:hint="eastAsia" w:ascii="宋体" w:hAnsi="宋体" w:eastAsia="宋体" w:cs="宋体"/>
                <w:szCs w:val="21"/>
              </w:rPr>
              <w:t>6</w:t>
            </w:r>
          </w:p>
        </w:tc>
        <w:tc>
          <w:tcPr>
            <w:tcW w:w="1300" w:type="dxa"/>
            <w:tcBorders>
              <w:top w:val="single" w:color="auto" w:sz="6" w:space="0"/>
              <w:left w:val="nil"/>
              <w:bottom w:val="single" w:color="auto" w:sz="6" w:space="0"/>
              <w:right w:val="single" w:color="auto" w:sz="6" w:space="0"/>
            </w:tcBorders>
            <w:noWrap w:val="0"/>
            <w:vAlign w:val="center"/>
          </w:tcPr>
          <w:p w14:paraId="7FED9D2B">
            <w:pPr>
              <w:jc w:val="center"/>
              <w:rPr>
                <w:rFonts w:hint="eastAsia" w:ascii="宋体" w:hAnsi="宋体" w:eastAsia="宋体" w:cs="宋体"/>
                <w:szCs w:val="21"/>
              </w:rPr>
            </w:pPr>
            <w:r>
              <w:rPr>
                <w:rFonts w:hint="eastAsia" w:ascii="宋体" w:hAnsi="宋体" w:eastAsia="宋体" w:cs="宋体"/>
                <w:szCs w:val="21"/>
              </w:rPr>
              <w:t>售后服务方案</w:t>
            </w:r>
          </w:p>
        </w:tc>
        <w:tc>
          <w:tcPr>
            <w:tcW w:w="1070" w:type="dxa"/>
            <w:tcBorders>
              <w:top w:val="single" w:color="auto" w:sz="6" w:space="0"/>
              <w:left w:val="nil"/>
              <w:bottom w:val="single" w:color="auto" w:sz="6" w:space="0"/>
              <w:right w:val="single" w:color="auto" w:sz="6" w:space="0"/>
            </w:tcBorders>
            <w:noWrap w:val="0"/>
            <w:vAlign w:val="center"/>
          </w:tcPr>
          <w:p w14:paraId="3EEEAA6B">
            <w:pPr>
              <w:jc w:val="center"/>
              <w:rPr>
                <w:rFonts w:hint="eastAsia" w:ascii="宋体" w:hAnsi="宋体" w:eastAsia="宋体" w:cs="宋体"/>
                <w:szCs w:val="21"/>
              </w:rPr>
            </w:pPr>
            <w:r>
              <w:rPr>
                <w:rFonts w:hint="eastAsia" w:ascii="宋体" w:hAnsi="宋体" w:eastAsia="宋体" w:cs="宋体"/>
                <w:szCs w:val="21"/>
              </w:rPr>
              <w:t>12</w:t>
            </w:r>
          </w:p>
        </w:tc>
        <w:tc>
          <w:tcPr>
            <w:tcW w:w="6110" w:type="dxa"/>
            <w:tcBorders>
              <w:top w:val="single" w:color="auto" w:sz="6" w:space="0"/>
              <w:left w:val="nil"/>
              <w:bottom w:val="single" w:color="auto" w:sz="6" w:space="0"/>
              <w:right w:val="single" w:color="auto" w:sz="6" w:space="0"/>
            </w:tcBorders>
            <w:noWrap w:val="0"/>
            <w:vAlign w:val="center"/>
          </w:tcPr>
          <w:p w14:paraId="4461DB15">
            <w:pPr>
              <w:jc w:val="left"/>
              <w:rPr>
                <w:rFonts w:hint="eastAsia" w:ascii="宋体" w:hAnsi="宋体" w:eastAsia="宋体" w:cs="宋体"/>
                <w:szCs w:val="21"/>
              </w:rPr>
            </w:pPr>
            <w:r>
              <w:rPr>
                <w:rFonts w:hint="eastAsia" w:ascii="宋体" w:hAnsi="宋体" w:eastAsia="宋体" w:cs="宋体"/>
                <w:szCs w:val="21"/>
                <w:highlight w:val="none"/>
              </w:rPr>
              <w:t>针对项目售后服务方案进行</w:t>
            </w:r>
            <w:r>
              <w:rPr>
                <w:rFonts w:hint="eastAsia" w:ascii="宋体" w:hAnsi="宋体" w:eastAsia="宋体" w:cs="宋体"/>
                <w:szCs w:val="21"/>
                <w:highlight w:val="none"/>
                <w:lang w:val="en-US" w:eastAsia="zh-CN"/>
              </w:rPr>
              <w:t>横向</w:t>
            </w:r>
            <w:r>
              <w:rPr>
                <w:rFonts w:hint="eastAsia" w:ascii="宋体" w:hAnsi="宋体" w:eastAsia="宋体" w:cs="宋体"/>
                <w:szCs w:val="21"/>
                <w:highlight w:val="none"/>
              </w:rPr>
              <w:t>对比</w:t>
            </w:r>
            <w:r>
              <w:rPr>
                <w:rFonts w:hint="eastAsia" w:ascii="宋体" w:hAnsi="宋体" w:eastAsia="宋体" w:cs="宋体"/>
                <w:szCs w:val="21"/>
                <w:highlight w:val="none"/>
                <w:lang w:val="en-US" w:eastAsia="zh-CN"/>
              </w:rPr>
              <w:t>综合</w:t>
            </w:r>
            <w:r>
              <w:rPr>
                <w:rFonts w:hint="eastAsia" w:ascii="宋体" w:hAnsi="宋体" w:eastAsia="宋体" w:cs="宋体"/>
                <w:szCs w:val="21"/>
                <w:highlight w:val="none"/>
              </w:rPr>
              <w:t>打分，包括所提供售后服务范围、售后服务响应时间、售后服务体系等。</w:t>
            </w:r>
            <w:r>
              <w:rPr>
                <w:rFonts w:hint="eastAsia" w:eastAsia="宋体"/>
              </w:rPr>
              <w:t>故障报修的响应时间与处理速度最快、售后服务方案详细、技术培训切实可行</w:t>
            </w:r>
            <w:r>
              <w:rPr>
                <w:rFonts w:hint="eastAsia" w:ascii="宋体" w:hAnsi="宋体" w:eastAsia="宋体" w:cs="宋体"/>
                <w:szCs w:val="21"/>
                <w:highlight w:val="none"/>
              </w:rPr>
              <w:t>得8-12分，</w:t>
            </w:r>
            <w:r>
              <w:rPr>
                <w:rFonts w:hint="eastAsia" w:eastAsia="宋体"/>
              </w:rPr>
              <w:t>故障报修的响应时间与处理速度次之、服务方案简单、技术培训服务说明有提升的</w:t>
            </w:r>
            <w:r>
              <w:rPr>
                <w:rFonts w:hint="eastAsia" w:ascii="宋体" w:hAnsi="宋体" w:eastAsia="宋体" w:cs="宋体"/>
                <w:szCs w:val="21"/>
                <w:highlight w:val="none"/>
              </w:rPr>
              <w:t>得4-8</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w:t>
            </w:r>
            <w:r>
              <w:rPr>
                <w:rFonts w:hint="eastAsia" w:eastAsia="宋体"/>
              </w:rPr>
              <w:t>故障报修的响应时间与处理速度仅响应、服务方案粗疏、技术培训服务说明仅可行的</w:t>
            </w:r>
            <w:r>
              <w:rPr>
                <w:rFonts w:hint="eastAsia" w:ascii="宋体" w:hAnsi="宋体" w:eastAsia="宋体" w:cs="宋体"/>
                <w:szCs w:val="21"/>
                <w:highlight w:val="none"/>
              </w:rPr>
              <w:t>得1-4</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分。未提供方案者不得分。</w:t>
            </w:r>
          </w:p>
        </w:tc>
      </w:tr>
    </w:tbl>
    <w:p w14:paraId="0E635E94">
      <w:pPr>
        <w:autoSpaceDE w:val="0"/>
        <w:autoSpaceDN w:val="0"/>
        <w:adjustRightInd w:val="0"/>
        <w:snapToGrid w:val="0"/>
        <w:spacing w:line="480" w:lineRule="exact"/>
        <w:ind w:firstLine="482" w:firstLineChars="200"/>
        <w:rPr>
          <w:rFonts w:hint="eastAsia" w:ascii="宋体" w:hAnsi="宋体" w:eastAsia="宋体" w:cs="宋体"/>
          <w:b/>
          <w:kern w:val="0"/>
          <w:sz w:val="24"/>
        </w:rPr>
      </w:pPr>
      <w:r>
        <w:rPr>
          <w:rFonts w:hint="eastAsia" w:ascii="宋体" w:hAnsi="宋体" w:eastAsia="宋体" w:cs="宋体"/>
          <w:b/>
          <w:kern w:val="0"/>
          <w:sz w:val="24"/>
        </w:rPr>
        <w:t>（</w:t>
      </w:r>
      <w:r>
        <w:rPr>
          <w:rFonts w:hint="eastAsia" w:ascii="宋体" w:hAnsi="宋体" w:cs="宋体"/>
          <w:b/>
          <w:kern w:val="0"/>
          <w:sz w:val="24"/>
          <w:lang w:val="en-US" w:eastAsia="zh-CN"/>
        </w:rPr>
        <w:t>三</w:t>
      </w:r>
      <w:r>
        <w:rPr>
          <w:rFonts w:hint="eastAsia" w:ascii="宋体" w:hAnsi="宋体" w:eastAsia="宋体" w:cs="宋体"/>
          <w:b/>
          <w:kern w:val="0"/>
          <w:sz w:val="24"/>
        </w:rPr>
        <w:t>）价格分：30</w:t>
      </w:r>
      <w:r>
        <w:rPr>
          <w:rFonts w:hint="eastAsia" w:ascii="宋体" w:hAnsi="宋体" w:eastAsia="宋体" w:cs="宋体"/>
          <w:b/>
          <w:kern w:val="0"/>
          <w:sz w:val="24"/>
          <w:lang w:val="zh-CN"/>
        </w:rPr>
        <w:t>分</w:t>
      </w:r>
    </w:p>
    <w:p w14:paraId="1796C708">
      <w:pPr>
        <w:autoSpaceDE w:val="0"/>
        <w:autoSpaceDN w:val="0"/>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综合评分法中的价格分统一采用低价优先法计算，即满足磋商文件要求且最后报价最低的供应商的价格为磋商基准价，其价格分为满分。其他供应商的价格分统一按照下列公式计算：</w:t>
      </w:r>
    </w:p>
    <w:p w14:paraId="1FD11347">
      <w:pPr>
        <w:autoSpaceDE w:val="0"/>
        <w:autoSpaceDN w:val="0"/>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磋商报价得分=（磋商基准价/最后磋商报价）×价格权值×100</w:t>
      </w:r>
    </w:p>
    <w:p w14:paraId="63D4A867">
      <w:pPr>
        <w:autoSpaceDE w:val="0"/>
        <w:autoSpaceDN w:val="0"/>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项目评审过程中，不得去掉最后报价中的最高报价和最低报价。</w:t>
      </w:r>
    </w:p>
    <w:p w14:paraId="064211FD">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w:t>
      </w:r>
      <w:r>
        <w:rPr>
          <w:rFonts w:hint="eastAsia" w:ascii="宋体" w:hAnsi="宋体" w:cs="宋体"/>
          <w:b/>
          <w:kern w:val="0"/>
          <w:sz w:val="24"/>
          <w:lang w:val="en-US" w:eastAsia="zh-CN"/>
        </w:rPr>
        <w:t>四</w:t>
      </w:r>
      <w:r>
        <w:rPr>
          <w:rFonts w:hint="eastAsia" w:ascii="宋体" w:hAnsi="宋体" w:eastAsia="宋体" w:cs="宋体"/>
          <w:b/>
          <w:kern w:val="0"/>
          <w:sz w:val="24"/>
        </w:rPr>
        <w:t>）政府采购政策功能落实</w:t>
      </w:r>
    </w:p>
    <w:p w14:paraId="6D748A14">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1.小微型企业价格扣除（</w:t>
      </w:r>
      <w:r>
        <w:rPr>
          <w:rFonts w:hint="eastAsia" w:eastAsia="宋体" w:cs="宋体"/>
          <w:b/>
          <w:bCs/>
          <w:sz w:val="24"/>
          <w:szCs w:val="24"/>
        </w:rPr>
        <w:t>本次采购项目建设属于</w:t>
      </w:r>
      <w:r>
        <w:rPr>
          <w:rFonts w:hint="eastAsia" w:eastAsia="宋体"/>
          <w:b/>
          <w:bCs/>
          <w:sz w:val="24"/>
          <w:szCs w:val="24"/>
          <w:u w:val="thick" w:color="FF0000"/>
        </w:rPr>
        <w:t>货物</w:t>
      </w:r>
      <w:r>
        <w:rPr>
          <w:rFonts w:hint="eastAsia" w:eastAsia="宋体" w:cs="宋体"/>
          <w:b/>
          <w:bCs/>
          <w:sz w:val="24"/>
          <w:szCs w:val="24"/>
        </w:rPr>
        <w:t>项目，其竞争性磋商响应供应商提供的</w:t>
      </w:r>
      <w:r>
        <w:rPr>
          <w:rFonts w:hint="eastAsia" w:eastAsia="宋体"/>
          <w:b/>
          <w:bCs/>
          <w:sz w:val="24"/>
          <w:szCs w:val="24"/>
          <w:u w:val="thick" w:color="FF0000"/>
        </w:rPr>
        <w:t>全部货物产品的制造商</w:t>
      </w:r>
      <w:r>
        <w:rPr>
          <w:rFonts w:hint="eastAsia" w:eastAsia="宋体" w:cs="宋体"/>
          <w:b/>
          <w:bCs/>
          <w:sz w:val="24"/>
          <w:szCs w:val="24"/>
        </w:rPr>
        <w:t>符合：工信部联企业〔2011〕300号《关于印发中小企业划型标准规定的通知》中的中小企业“</w:t>
      </w:r>
      <w:r>
        <w:rPr>
          <w:rFonts w:hint="eastAsia" w:eastAsia="宋体" w:cs="宋体"/>
          <w:b/>
          <w:bCs/>
          <w:sz w:val="24"/>
          <w:szCs w:val="24"/>
          <w:u w:val="thick" w:color="FF0000"/>
        </w:rPr>
        <w:t>工业</w:t>
      </w:r>
      <w:r>
        <w:rPr>
          <w:rFonts w:hint="eastAsia" w:eastAsia="宋体" w:cs="宋体"/>
          <w:b/>
          <w:bCs/>
          <w:sz w:val="24"/>
          <w:szCs w:val="24"/>
        </w:rPr>
        <w:t>”类的划型标准规定的，将享受中小企业扶持政策。</w:t>
      </w:r>
      <w:r>
        <w:rPr>
          <w:rFonts w:hint="eastAsia" w:ascii="宋体" w:hAnsi="宋体" w:eastAsia="宋体" w:cs="宋体"/>
          <w:sz w:val="24"/>
        </w:rPr>
        <w:t>）</w:t>
      </w:r>
    </w:p>
    <w:p w14:paraId="51941E6E">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 xml:space="preserve">（1）本项目对小型和微型企业产品给予 </w:t>
      </w:r>
      <w:r>
        <w:rPr>
          <w:rFonts w:hint="eastAsia" w:ascii="宋体" w:hAnsi="宋体" w:eastAsia="宋体" w:cs="宋体"/>
          <w:bCs/>
          <w:sz w:val="24"/>
          <w:u w:val="single"/>
        </w:rPr>
        <w:t xml:space="preserve">10 </w:t>
      </w:r>
      <w:r>
        <w:rPr>
          <w:rFonts w:hint="eastAsia" w:ascii="宋体" w:hAnsi="宋体" w:eastAsia="宋体" w:cs="宋体"/>
          <w:bCs/>
          <w:sz w:val="24"/>
        </w:rPr>
        <w:t>%的扣除价格，用扣除后的价格参与评审。</w:t>
      </w:r>
    </w:p>
    <w:p w14:paraId="6D551FFB">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（2）供应商需按照采购文件的要求提供相应的《小型、微型企业声明函》。</w:t>
      </w:r>
    </w:p>
    <w:p w14:paraId="76AE38CB">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（3）企业标准请参照《关于印发中小企业划型标准规定的通知》（工信部联企业[2011]300号）文件规定自行填写。</w:t>
      </w:r>
    </w:p>
    <w:p w14:paraId="654F208C">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2.残疾人福利单位价格扣除</w:t>
      </w:r>
    </w:p>
    <w:p w14:paraId="31AAFE6C">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 xml:space="preserve">（1）本项目对残疾人福利性单位视同小型、微型企业，给予 </w:t>
      </w:r>
      <w:r>
        <w:rPr>
          <w:rFonts w:hint="eastAsia" w:ascii="宋体" w:hAnsi="宋体" w:eastAsia="宋体" w:cs="宋体"/>
          <w:bCs/>
          <w:sz w:val="24"/>
          <w:u w:val="single"/>
        </w:rPr>
        <w:t xml:space="preserve">10 </w:t>
      </w:r>
      <w:r>
        <w:rPr>
          <w:rFonts w:hint="eastAsia" w:ascii="宋体" w:hAnsi="宋体" w:eastAsia="宋体" w:cs="宋体"/>
          <w:bCs/>
          <w:sz w:val="24"/>
        </w:rPr>
        <w:t>%的价格扣除，用扣除后的价格参与评审。</w:t>
      </w:r>
    </w:p>
    <w:p w14:paraId="2721DE33">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（2）残疾人福利单位需按照采购文件的要求提供《残疾人福利性单位声明函》。</w:t>
      </w:r>
    </w:p>
    <w:p w14:paraId="396F5C54">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（3）残疾人福利单位标准请参照《关于促进残疾人就业政府采购政策的通知》（财库〔2017〕141号）。</w:t>
      </w:r>
    </w:p>
    <w:p w14:paraId="2C7C81EB">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3.监狱和戒毒企业价格扣除</w:t>
      </w:r>
    </w:p>
    <w:p w14:paraId="076742E3">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 xml:space="preserve">（1）本项目对监狱和戒毒企业（简称监狱企业）视同小型、微型企业，给予 </w:t>
      </w:r>
      <w:r>
        <w:rPr>
          <w:rFonts w:hint="eastAsia" w:ascii="宋体" w:hAnsi="宋体" w:eastAsia="宋体" w:cs="宋体"/>
          <w:bCs/>
          <w:sz w:val="24"/>
          <w:u w:val="single"/>
        </w:rPr>
        <w:t>10</w:t>
      </w:r>
      <w:r>
        <w:rPr>
          <w:rFonts w:hint="eastAsia" w:ascii="宋体" w:hAnsi="宋体" w:eastAsia="宋体" w:cs="宋体"/>
          <w:bCs/>
          <w:sz w:val="24"/>
        </w:rPr>
        <w:t>%的价格扣除，用扣除后的价格参与评审。</w:t>
      </w:r>
    </w:p>
    <w:p w14:paraId="3AC308C6">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（2）监狱企业参加政府采购活动时，需提供由省级以上监狱管理局、戒毒管理局(含新疆生产建设兵团)出具的属于监狱企业的证明文件。供应商如不提供上述证明文件，价格将不做相应扣除。</w:t>
      </w:r>
    </w:p>
    <w:p w14:paraId="18DEFD77">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（3）监狱企业标准请参照《关于政府采购支持监狱企业发展有关问题的通知》（财库[2014]68号）。</w:t>
      </w:r>
    </w:p>
    <w:p w14:paraId="1812CBEE">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4.残疾人福利单位、监狱企业属于小型、微型企业的，不重复享受政策。</w:t>
      </w:r>
    </w:p>
    <w:p w14:paraId="7F0497E5">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5.大中型企业和其他自然人、法人或者其他组织并与小型、微型企业（残疾人福利单位、监狱企业）组成联合体共同参加政府采购活动。联合协议中约定，小型、微型企业（残疾人福利单位、监狱企业）的协议合同金额占到联合体协议合同总金额30%以上的，给予联合体</w:t>
      </w:r>
      <w:r>
        <w:rPr>
          <w:rFonts w:hint="eastAsia" w:ascii="宋体" w:hAnsi="宋体" w:eastAsia="宋体" w:cs="宋体"/>
          <w:bCs/>
          <w:sz w:val="24"/>
          <w:u w:val="single"/>
        </w:rPr>
        <w:t xml:space="preserve"> 4 </w:t>
      </w:r>
      <w:r>
        <w:rPr>
          <w:rFonts w:hint="eastAsia" w:ascii="宋体" w:hAnsi="宋体" w:eastAsia="宋体" w:cs="宋体"/>
          <w:bCs/>
          <w:sz w:val="24"/>
        </w:rPr>
        <w:t xml:space="preserve">%的价格扣除，用扣除后的价格参与评审。 </w:t>
      </w:r>
    </w:p>
    <w:p w14:paraId="48A966EE">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6.联合体各方均为小型、微型企业（残疾人福利单位、监狱企业）的，联合体享受10%价格扣除，用扣除后的价格参与评审。</w:t>
      </w:r>
    </w:p>
    <w:p w14:paraId="5879AB8E">
      <w:pPr>
        <w:snapToGrid w:val="0"/>
        <w:spacing w:line="480" w:lineRule="exact"/>
        <w:ind w:firstLine="480" w:firstLineChars="200"/>
        <w:rPr>
          <w:rFonts w:hint="eastAsia" w:ascii="宋体" w:hAnsi="宋体" w:eastAsia="宋体" w:cs="宋体"/>
          <w:sz w:val="24"/>
        </w:rPr>
      </w:pPr>
      <w:r>
        <w:rPr>
          <w:rFonts w:hint="eastAsia" w:ascii="宋体" w:hAnsi="宋体" w:eastAsia="宋体" w:cs="宋体"/>
          <w:bCs/>
          <w:sz w:val="24"/>
        </w:rPr>
        <w:t>7.</w:t>
      </w:r>
      <w:r>
        <w:rPr>
          <w:rFonts w:hint="eastAsia" w:ascii="宋体" w:hAnsi="宋体" w:eastAsia="宋体" w:cs="宋体"/>
          <w:sz w:val="24"/>
        </w:rPr>
        <w:t>专门面向中小企业采购的项目或者采购包，不再执行价格评审优惠的扶持政策。</w:t>
      </w:r>
    </w:p>
    <w:p w14:paraId="269B9E12">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w:t>
      </w:r>
      <w:r>
        <w:rPr>
          <w:rFonts w:hint="eastAsia" w:ascii="宋体" w:hAnsi="宋体" w:cs="宋体"/>
          <w:b/>
          <w:kern w:val="0"/>
          <w:sz w:val="24"/>
          <w:lang w:val="en-US" w:eastAsia="zh-CN"/>
        </w:rPr>
        <w:t>五</w:t>
      </w:r>
      <w:r>
        <w:rPr>
          <w:rFonts w:hint="eastAsia" w:ascii="宋体" w:hAnsi="宋体" w:eastAsia="宋体" w:cs="宋体"/>
          <w:b/>
          <w:kern w:val="0"/>
          <w:sz w:val="24"/>
        </w:rPr>
        <w:t>）成交供应商的确定</w:t>
      </w:r>
    </w:p>
    <w:p w14:paraId="729A9780">
      <w:pPr>
        <w:snapToGrid w:val="0"/>
        <w:spacing w:line="480" w:lineRule="exact"/>
        <w:ind w:firstLine="570"/>
        <w:rPr>
          <w:rFonts w:hint="eastAsia" w:ascii="宋体" w:hAnsi="宋体" w:eastAsia="宋体" w:cs="宋体"/>
          <w:bCs/>
          <w:sz w:val="24"/>
        </w:rPr>
      </w:pPr>
      <w:r>
        <w:rPr>
          <w:rFonts w:hint="eastAsia" w:ascii="宋体" w:hAnsi="宋体" w:eastAsia="宋体" w:cs="宋体"/>
          <w:bCs/>
          <w:sz w:val="24"/>
        </w:rPr>
        <w:t>磋商小组认为供应商的报价明显低于其他通过符合性审查供应商的报价，有可能影响产品质量或者不能诚信履约的，应当要求其在合理的时间内提供书面说明，必要时提交相关证明材料；供应商不能证明其报价合理性的，磋商小组应当将其作为无效响应处理。</w:t>
      </w:r>
    </w:p>
    <w:p w14:paraId="0678C46C">
      <w:pPr>
        <w:snapToGrid w:val="0"/>
        <w:spacing w:line="480" w:lineRule="exact"/>
        <w:ind w:firstLine="570"/>
        <w:rPr>
          <w:rFonts w:hint="eastAsia" w:ascii="宋体" w:hAnsi="宋体" w:eastAsia="宋体" w:cs="宋体"/>
          <w:bCs/>
          <w:sz w:val="24"/>
        </w:rPr>
      </w:pPr>
      <w:r>
        <w:rPr>
          <w:rFonts w:hint="eastAsia" w:ascii="宋体" w:hAnsi="宋体" w:eastAsia="宋体" w:cs="宋体"/>
          <w:bCs/>
          <w:sz w:val="24"/>
        </w:rPr>
        <w:t>磋商小组对成交候选人报价总表和分项报价明细表进行审核，应审核供应商报价是否前后一致、大小写金额是否一致、总价金额与单价汇总金额是否一致。对过高过低报价的并作为成交候选人的，应重点审核分项报价明细表是否有重大重复报价或漏项报价等情况，一经发现，现场请成交候选人予以澄清，明显过错或不能澄清的，经超半数以上评委认定，有权取消供应商成交候选人资格。</w:t>
      </w:r>
    </w:p>
    <w:p w14:paraId="030F15CD">
      <w:pPr>
        <w:adjustRightInd w:val="0"/>
        <w:snapToGrid w:val="0"/>
        <w:spacing w:line="500" w:lineRule="exact"/>
        <w:ind w:firstLine="570"/>
        <w:rPr>
          <w:rFonts w:hint="eastAsia" w:ascii="宋体" w:hAnsi="宋体" w:eastAsia="宋体" w:cs="宋体"/>
          <w:bCs/>
          <w:sz w:val="24"/>
        </w:rPr>
      </w:pPr>
      <w:r>
        <w:rPr>
          <w:rFonts w:hint="eastAsia" w:ascii="宋体" w:hAnsi="宋体" w:eastAsia="宋体" w:cs="宋体"/>
          <w:bCs/>
          <w:sz w:val="24"/>
        </w:rPr>
        <w:t>磋商小组汇总各评委评分后，按照得分从高到低的顺序推荐三名成交候选人，并编写评审报告。</w:t>
      </w:r>
    </w:p>
    <w:p w14:paraId="12F18095">
      <w:pPr>
        <w:adjustRightInd w:val="0"/>
        <w:snapToGrid w:val="0"/>
        <w:spacing w:line="500" w:lineRule="exact"/>
        <w:ind w:firstLine="570"/>
        <w:rPr>
          <w:rFonts w:hint="eastAsia" w:ascii="宋体" w:hAnsi="宋体" w:eastAsia="宋体" w:cs="宋体"/>
          <w:bCs/>
          <w:sz w:val="24"/>
        </w:rPr>
      </w:pPr>
      <w:r>
        <w:rPr>
          <w:rFonts w:hint="eastAsia" w:ascii="宋体" w:hAnsi="宋体" w:eastAsia="宋体" w:cs="宋体"/>
          <w:b/>
          <w:sz w:val="24"/>
        </w:rPr>
        <w:t>采购单位委托磋商小组</w:t>
      </w:r>
      <w:r>
        <w:rPr>
          <w:rFonts w:hint="eastAsia" w:ascii="宋体" w:hAnsi="宋体" w:eastAsia="宋体" w:cs="宋体"/>
          <w:bCs/>
          <w:sz w:val="24"/>
        </w:rPr>
        <w:t>直接确定排名第一的成交候选人为成交供应商。成交候选人并列的，由采购单位或者采购单位委托磋商小组按照现场抽签方式确定成交人。</w:t>
      </w:r>
    </w:p>
    <w:p w14:paraId="1995D456">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w:t>
      </w:r>
      <w:r>
        <w:rPr>
          <w:rFonts w:hint="eastAsia" w:ascii="宋体" w:hAnsi="宋体" w:cs="宋体"/>
          <w:b/>
          <w:kern w:val="0"/>
          <w:sz w:val="24"/>
          <w:lang w:val="en-US" w:eastAsia="zh-CN"/>
        </w:rPr>
        <w:t>六</w:t>
      </w:r>
      <w:r>
        <w:rPr>
          <w:rFonts w:hint="eastAsia" w:ascii="宋体" w:hAnsi="宋体" w:eastAsia="宋体" w:cs="宋体"/>
          <w:b/>
          <w:kern w:val="0"/>
          <w:sz w:val="24"/>
        </w:rPr>
        <w:t>）采购代理机构宣布评审结果。</w:t>
      </w:r>
    </w:p>
    <w:p w14:paraId="64486B8C">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w:t>
      </w:r>
      <w:r>
        <w:rPr>
          <w:rFonts w:hint="eastAsia" w:ascii="宋体" w:hAnsi="宋体" w:cs="宋体"/>
          <w:b/>
          <w:kern w:val="0"/>
          <w:sz w:val="24"/>
          <w:lang w:val="en-US" w:eastAsia="zh-CN"/>
        </w:rPr>
        <w:t>七</w:t>
      </w:r>
      <w:r>
        <w:rPr>
          <w:rFonts w:hint="eastAsia" w:ascii="宋体" w:hAnsi="宋体" w:eastAsia="宋体" w:cs="宋体"/>
          <w:b/>
          <w:kern w:val="0"/>
          <w:sz w:val="24"/>
        </w:rPr>
        <w:t>）公告成交结果</w:t>
      </w:r>
    </w:p>
    <w:p w14:paraId="05B50F1E">
      <w:pPr>
        <w:adjustRightInd w:val="0"/>
        <w:snapToGrid w:val="0"/>
        <w:spacing w:line="500" w:lineRule="exact"/>
        <w:ind w:firstLine="570"/>
        <w:rPr>
          <w:rFonts w:hint="eastAsia" w:ascii="宋体" w:hAnsi="宋体" w:eastAsia="宋体" w:cs="宋体"/>
          <w:sz w:val="28"/>
          <w:szCs w:val="28"/>
        </w:rPr>
      </w:pPr>
      <w:r>
        <w:rPr>
          <w:rFonts w:hint="eastAsia" w:ascii="宋体" w:hAnsi="宋体" w:eastAsia="宋体" w:cs="宋体"/>
          <w:bCs/>
          <w:sz w:val="24"/>
        </w:rPr>
        <w:t>自确定成交供应商之日起2个工作日内，在</w:t>
      </w:r>
      <w:r>
        <w:rPr>
          <w:rFonts w:hint="eastAsia" w:ascii="宋体" w:hAnsi="宋体" w:eastAsia="宋体" w:cs="宋体"/>
          <w:sz w:val="24"/>
          <w:lang w:eastAsia="zh-CN"/>
        </w:rPr>
        <w:t>江苏省农业农村厅官网</w:t>
      </w:r>
      <w:r>
        <w:rPr>
          <w:rFonts w:hint="eastAsia" w:ascii="宋体" w:hAnsi="宋体" w:eastAsia="宋体" w:cs="宋体"/>
          <w:bCs/>
          <w:sz w:val="24"/>
        </w:rPr>
        <w:t>公告成交结果，公告期限为1个工作日。</w:t>
      </w:r>
    </w:p>
    <w:p w14:paraId="7B7488CB">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w:t>
      </w:r>
      <w:r>
        <w:rPr>
          <w:rFonts w:hint="eastAsia" w:ascii="宋体" w:hAnsi="宋体" w:cs="宋体"/>
          <w:b/>
          <w:kern w:val="0"/>
          <w:sz w:val="24"/>
          <w:lang w:val="en-US" w:eastAsia="zh-CN"/>
        </w:rPr>
        <w:t>八</w:t>
      </w:r>
      <w:r>
        <w:rPr>
          <w:rFonts w:hint="eastAsia" w:ascii="宋体" w:hAnsi="宋体" w:eastAsia="宋体" w:cs="宋体"/>
          <w:b/>
          <w:kern w:val="0"/>
          <w:sz w:val="24"/>
        </w:rPr>
        <w:t>）发放成交通知书</w:t>
      </w:r>
    </w:p>
    <w:p w14:paraId="217E998B">
      <w:pPr>
        <w:snapToGrid w:val="0"/>
        <w:spacing w:line="480" w:lineRule="exact"/>
        <w:ind w:firstLine="480" w:firstLineChars="200"/>
        <w:contextualSpacing/>
        <w:rPr>
          <w:rFonts w:hint="eastAsia" w:ascii="宋体" w:hAnsi="宋体" w:eastAsia="宋体" w:cs="宋体"/>
          <w:sz w:val="24"/>
          <w:u w:val="single"/>
        </w:rPr>
      </w:pPr>
      <w:r>
        <w:rPr>
          <w:rFonts w:hint="eastAsia" w:ascii="宋体" w:hAnsi="宋体" w:eastAsia="宋体" w:cs="宋体"/>
          <w:sz w:val="24"/>
        </w:rPr>
        <w:t>成交通知书发放条件和途径，成交结果公告公示期结束后，供应商可至代理单位领取成交通知书。领取地址：</w:t>
      </w:r>
      <w:r>
        <w:rPr>
          <w:rFonts w:hint="eastAsia" w:ascii="宋体" w:hAnsi="宋体" w:eastAsia="宋体" w:cs="宋体"/>
          <w:sz w:val="24"/>
          <w:lang w:eastAsia="zh-CN"/>
        </w:rPr>
        <w:t>南通市崇川区外环东路80号1栋2楼</w:t>
      </w:r>
      <w:r>
        <w:rPr>
          <w:rFonts w:hint="eastAsia" w:ascii="宋体" w:hAnsi="宋体" w:eastAsia="宋体" w:cs="宋体"/>
          <w:sz w:val="24"/>
        </w:rPr>
        <w:t>，南通市崇川区电话：</w:t>
      </w:r>
      <w:r>
        <w:rPr>
          <w:rFonts w:hint="eastAsia" w:ascii="宋体" w:hAnsi="宋体" w:eastAsia="宋体" w:cs="宋体"/>
          <w:sz w:val="24"/>
          <w:lang w:eastAsia="zh-CN"/>
        </w:rPr>
        <w:t>15262751096</w:t>
      </w:r>
      <w:r>
        <w:rPr>
          <w:rFonts w:hint="eastAsia" w:ascii="宋体" w:hAnsi="宋体" w:eastAsia="宋体" w:cs="宋体"/>
          <w:sz w:val="24"/>
        </w:rPr>
        <w:t>。</w:t>
      </w:r>
    </w:p>
    <w:p w14:paraId="5EA32998">
      <w:pPr>
        <w:adjustRightInd w:val="0"/>
        <w:snapToGrid w:val="0"/>
        <w:spacing w:line="500" w:lineRule="exact"/>
        <w:ind w:firstLine="570"/>
        <w:rPr>
          <w:rFonts w:hint="eastAsia" w:ascii="宋体" w:hAnsi="宋体" w:eastAsia="宋体" w:cs="宋体"/>
          <w:bCs/>
          <w:sz w:val="24"/>
        </w:rPr>
      </w:pPr>
      <w:r>
        <w:rPr>
          <w:rFonts w:hint="eastAsia" w:ascii="宋体" w:hAnsi="宋体" w:eastAsia="宋体" w:cs="宋体"/>
          <w:bCs/>
          <w:sz w:val="24"/>
        </w:rPr>
        <w:t>成交通知书发出后，采购单位不得违法改变成交结果，成交供应商无正当理由不得放弃成交。</w:t>
      </w:r>
    </w:p>
    <w:p w14:paraId="42019AD4">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八、其他注意事项</w:t>
      </w:r>
    </w:p>
    <w:p w14:paraId="13E12E5F">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1.在磋商响应、评审时间，供应商不得向磋商小组询问情况，不得进行旨在影响评审结果的活动。</w:t>
      </w:r>
    </w:p>
    <w:p w14:paraId="2B959273">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2.磋商小组不得向供应商解释落标原因。</w:t>
      </w:r>
    </w:p>
    <w:p w14:paraId="52F5984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3.在磋商响应、评审过程中，如果供应商联合故意抬高报价或出现其他不正当行为，采购单位有权中止磋商或评审。</w:t>
      </w:r>
    </w:p>
    <w:p w14:paraId="39AD29A4">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4.凡在磋商响应、评审过程中，已提示是否异议的事项，供应商当时没有提出异议的，事后不得针对上述事项提出质疑。</w:t>
      </w:r>
    </w:p>
    <w:p w14:paraId="7AF53565">
      <w:pPr>
        <w:snapToGrid w:val="0"/>
        <w:spacing w:line="480" w:lineRule="exact"/>
        <w:ind w:firstLine="570"/>
        <w:rPr>
          <w:rFonts w:hint="eastAsia" w:ascii="宋体" w:hAnsi="宋体" w:eastAsia="宋体" w:cs="宋体"/>
          <w:sz w:val="24"/>
        </w:rPr>
      </w:pPr>
    </w:p>
    <w:p w14:paraId="47E8532C">
      <w:pPr>
        <w:snapToGrid w:val="0"/>
        <w:spacing w:line="300" w:lineRule="auto"/>
        <w:jc w:val="center"/>
        <w:outlineLvl w:val="0"/>
        <w:rPr>
          <w:rFonts w:hint="eastAsia" w:ascii="宋体" w:hAnsi="宋体" w:eastAsia="宋体" w:cs="宋体"/>
          <w:b/>
          <w:sz w:val="36"/>
          <w:szCs w:val="36"/>
        </w:rPr>
        <w:sectPr>
          <w:footerReference r:id="rId3" w:type="default"/>
          <w:pgSz w:w="11907" w:h="16839"/>
          <w:pgMar w:top="1418" w:right="1588" w:bottom="1418" w:left="1588" w:header="851" w:footer="851" w:gutter="0"/>
          <w:cols w:space="720" w:num="1"/>
          <w:docGrid w:linePitch="286" w:charSpace="0"/>
        </w:sectPr>
      </w:pPr>
    </w:p>
    <w:p w14:paraId="136A4F3F">
      <w:pPr>
        <w:autoSpaceDE w:val="0"/>
        <w:autoSpaceDN w:val="0"/>
        <w:adjustRightInd w:val="0"/>
        <w:snapToGrid w:val="0"/>
        <w:spacing w:line="300" w:lineRule="auto"/>
        <w:jc w:val="center"/>
        <w:outlineLvl w:val="0"/>
        <w:rPr>
          <w:rFonts w:hint="eastAsia" w:ascii="宋体" w:hAnsi="宋体" w:eastAsia="宋体" w:cs="宋体"/>
          <w:b/>
          <w:bCs/>
          <w:sz w:val="32"/>
          <w:szCs w:val="32"/>
        </w:rPr>
      </w:pPr>
      <w:r>
        <w:rPr>
          <w:rFonts w:hint="eastAsia" w:ascii="宋体" w:hAnsi="宋体" w:eastAsia="宋体" w:cs="宋体"/>
          <w:b/>
          <w:bCs/>
          <w:sz w:val="32"/>
          <w:szCs w:val="32"/>
        </w:rPr>
        <w:t>第五部分  合同签订与验收付款</w:t>
      </w:r>
    </w:p>
    <w:p w14:paraId="0319B378">
      <w:pPr>
        <w:snapToGrid w:val="0"/>
        <w:spacing w:line="480" w:lineRule="exact"/>
        <w:ind w:firstLine="472" w:firstLineChars="196"/>
        <w:jc w:val="left"/>
        <w:rPr>
          <w:rFonts w:hint="eastAsia" w:ascii="宋体" w:hAnsi="宋体" w:eastAsia="宋体" w:cs="宋体"/>
          <w:b/>
          <w:sz w:val="24"/>
        </w:rPr>
      </w:pPr>
    </w:p>
    <w:p w14:paraId="471945D6">
      <w:pPr>
        <w:snapToGrid w:val="0"/>
        <w:spacing w:line="480" w:lineRule="exact"/>
        <w:ind w:firstLine="480" w:firstLineChars="200"/>
        <w:rPr>
          <w:rFonts w:hint="eastAsia" w:ascii="宋体" w:hAnsi="宋体" w:eastAsia="宋体" w:cs="宋体"/>
          <w:sz w:val="24"/>
          <w:lang w:val="zh-CN"/>
        </w:rPr>
      </w:pPr>
      <w:r>
        <w:rPr>
          <w:rFonts w:hint="eastAsia" w:ascii="宋体" w:hAnsi="宋体" w:eastAsia="宋体" w:cs="宋体"/>
          <w:sz w:val="24"/>
          <w:lang w:val="zh-CN"/>
        </w:rPr>
        <w:t>一、</w:t>
      </w:r>
      <w:r>
        <w:rPr>
          <w:rFonts w:hint="eastAsia" w:ascii="宋体" w:hAnsi="宋体" w:eastAsia="宋体" w:cs="宋体"/>
          <w:b/>
          <w:bCs/>
          <w:sz w:val="24"/>
          <w:lang w:val="zh-CN"/>
        </w:rPr>
        <w:t>成交供应商和采购单位</w:t>
      </w:r>
      <w:r>
        <w:rPr>
          <w:rFonts w:hint="eastAsia" w:ascii="宋体" w:hAnsi="宋体" w:eastAsia="宋体" w:cs="宋体"/>
          <w:b/>
          <w:bCs/>
          <w:sz w:val="24"/>
        </w:rPr>
        <w:t>需在</w:t>
      </w:r>
      <w:r>
        <w:rPr>
          <w:rFonts w:hint="eastAsia" w:ascii="宋体" w:hAnsi="宋体" w:eastAsia="宋体" w:cs="宋体"/>
          <w:b/>
          <w:bCs/>
          <w:sz w:val="24"/>
          <w:lang w:val="zh-CN"/>
        </w:rPr>
        <w:t>《成交通知书》</w:t>
      </w:r>
      <w:r>
        <w:rPr>
          <w:rFonts w:hint="eastAsia" w:ascii="宋体" w:hAnsi="宋体" w:eastAsia="宋体" w:cs="宋体"/>
          <w:b/>
          <w:bCs/>
          <w:sz w:val="24"/>
        </w:rPr>
        <w:t>发出之日起30日内签订合同</w:t>
      </w:r>
      <w:r>
        <w:rPr>
          <w:rFonts w:hint="eastAsia" w:ascii="宋体" w:hAnsi="宋体" w:eastAsia="宋体" w:cs="宋体"/>
          <w:b/>
          <w:bCs/>
          <w:sz w:val="24"/>
          <w:lang w:val="zh-CN"/>
        </w:rPr>
        <w:t>。</w:t>
      </w:r>
      <w:r>
        <w:rPr>
          <w:rFonts w:hint="eastAsia" w:ascii="宋体" w:hAnsi="宋体" w:eastAsia="宋体" w:cs="宋体"/>
          <w:sz w:val="24"/>
          <w:lang w:val="zh-CN"/>
        </w:rPr>
        <w:t>合同签订后成交供应商方可履约，否则引起的一切后果由成交人自行承担。</w:t>
      </w:r>
      <w:r>
        <w:rPr>
          <w:rFonts w:hint="eastAsia" w:ascii="宋体" w:hAnsi="宋体" w:eastAsia="宋体" w:cs="宋体"/>
          <w:bCs/>
          <w:sz w:val="24"/>
        </w:rPr>
        <w:t>纸质合同一式</w:t>
      </w:r>
      <w:r>
        <w:rPr>
          <w:rFonts w:hint="eastAsia" w:ascii="宋体" w:hAnsi="宋体" w:eastAsia="宋体" w:cs="宋体"/>
          <w:bCs/>
          <w:sz w:val="24"/>
          <w:u w:val="single"/>
        </w:rPr>
        <w:t xml:space="preserve"> 陆 </w:t>
      </w:r>
      <w:r>
        <w:rPr>
          <w:rFonts w:hint="eastAsia" w:ascii="宋体" w:hAnsi="宋体" w:eastAsia="宋体" w:cs="宋体"/>
          <w:bCs/>
          <w:sz w:val="24"/>
        </w:rPr>
        <w:t>份，采购单位、供应商各</w:t>
      </w:r>
      <w:r>
        <w:rPr>
          <w:rFonts w:hint="eastAsia" w:ascii="宋体" w:hAnsi="宋体" w:eastAsia="宋体" w:cs="宋体"/>
          <w:bCs/>
          <w:sz w:val="24"/>
          <w:u w:val="single"/>
        </w:rPr>
        <w:t>叁</w:t>
      </w:r>
      <w:r>
        <w:rPr>
          <w:rFonts w:hint="eastAsia" w:ascii="宋体" w:hAnsi="宋体" w:eastAsia="宋体" w:cs="宋体"/>
          <w:bCs/>
          <w:sz w:val="24"/>
        </w:rPr>
        <w:t>份</w:t>
      </w:r>
      <w:r>
        <w:rPr>
          <w:rFonts w:hint="eastAsia" w:ascii="宋体" w:hAnsi="宋体" w:eastAsia="宋体" w:cs="宋体"/>
          <w:b/>
          <w:bCs/>
          <w:sz w:val="24"/>
          <w:lang w:val="zh-CN"/>
        </w:rPr>
        <w:t>。</w:t>
      </w:r>
      <w:r>
        <w:rPr>
          <w:rFonts w:hint="eastAsia" w:ascii="宋体" w:hAnsi="宋体" w:eastAsia="宋体" w:cs="宋体"/>
          <w:sz w:val="24"/>
          <w:lang w:val="zh-CN"/>
        </w:rPr>
        <w:t>所签合同不得对采购文件作实质性修改。采购单位不得向成交供应商提出不合理的要求作为签订合同的条件，不得与成交供应商私下订立背离采购文件实质性内容的协议。</w:t>
      </w:r>
    </w:p>
    <w:p w14:paraId="0915B464">
      <w:pPr>
        <w:snapToGrid w:val="0"/>
        <w:spacing w:line="480" w:lineRule="exact"/>
        <w:ind w:firstLine="482" w:firstLineChars="200"/>
        <w:rPr>
          <w:rFonts w:hint="eastAsia" w:ascii="宋体" w:hAnsi="宋体" w:eastAsia="宋体" w:cs="宋体"/>
          <w:sz w:val="24"/>
        </w:rPr>
      </w:pPr>
      <w:r>
        <w:rPr>
          <w:rFonts w:hint="eastAsia" w:ascii="宋体" w:hAnsi="宋体" w:eastAsia="宋体" w:cs="宋体"/>
          <w:b/>
          <w:sz w:val="24"/>
        </w:rPr>
        <w:t>二</w:t>
      </w:r>
      <w:r>
        <w:rPr>
          <w:rFonts w:hint="eastAsia" w:ascii="宋体" w:hAnsi="宋体" w:eastAsia="宋体" w:cs="宋体"/>
          <w:sz w:val="24"/>
        </w:rPr>
        <w:t>、采购单位按合同约定积极配合成交供应商履约，成交供应商履约到位后，请以书面形式向采购单位提出验收申请，采购单位接到申请后及时组织相关专业技术人员，必要时邀请采购单位、质检等部门共同参与验收，并出具验收报告，验收合格的支付相应款项。</w:t>
      </w:r>
    </w:p>
    <w:p w14:paraId="446C373F">
      <w:pPr>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三、采购单位故意推迟项目验收时间的，与成交供应商串通或要求成交供应商通过减少货物数量或降低服务标准的，在履行合同中采取更改配置、调换物品等手段的，要求成交供应商出具虚假发票或任意更改销售发票的，谋取不正当利益的，承担相应的法律责任。</w:t>
      </w:r>
    </w:p>
    <w:p w14:paraId="0B1829F6">
      <w:pPr>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四、成交供应商出现违约情形，应当及时纠正或补偿；造成损失的，按合同约定追究违约责任；发现有假冒、伪劣、走私产品、商业贿赂等违法情形的，应由采购单位移交工商、质监、公安等行政执法部门依法查处。</w:t>
      </w:r>
    </w:p>
    <w:p w14:paraId="25C9E626">
      <w:pPr>
        <w:pStyle w:val="6"/>
        <w:kinsoku w:val="0"/>
        <w:topLinePunct/>
        <w:autoSpaceDE w:val="0"/>
        <w:autoSpaceDN w:val="0"/>
        <w:snapToGrid w:val="0"/>
        <w:spacing w:line="480" w:lineRule="exact"/>
        <w:ind w:right="210" w:firstLine="513" w:firstLineChars="214"/>
        <w:contextualSpacing/>
        <w:rPr>
          <w:rFonts w:hint="eastAsia" w:ascii="宋体" w:hAnsi="宋体" w:eastAsia="宋体" w:cs="宋体"/>
          <w:b/>
          <w:sz w:val="24"/>
          <w:szCs w:val="24"/>
        </w:rPr>
      </w:pPr>
      <w:r>
        <w:rPr>
          <w:rFonts w:hint="eastAsia" w:ascii="宋体" w:hAnsi="宋体" w:eastAsia="宋体" w:cs="宋体"/>
          <w:sz w:val="24"/>
          <w:szCs w:val="24"/>
          <w:lang w:val="zh-CN"/>
        </w:rPr>
        <w:t>五、</w:t>
      </w:r>
      <w:r>
        <w:rPr>
          <w:rFonts w:hint="eastAsia" w:ascii="宋体" w:hAnsi="宋体" w:eastAsia="宋体" w:cs="宋体"/>
          <w:b/>
          <w:sz w:val="24"/>
          <w:szCs w:val="24"/>
        </w:rPr>
        <w:t>不响应付款方式的，视同响应文件无效处理。</w:t>
      </w:r>
      <w:r>
        <w:rPr>
          <w:rFonts w:hint="eastAsia" w:ascii="宋体" w:hAnsi="宋体" w:eastAsia="宋体" w:cs="宋体"/>
          <w:b/>
          <w:sz w:val="24"/>
        </w:rPr>
        <w:t>实际付款方式以最终签订采购合同为准。</w:t>
      </w:r>
    </w:p>
    <w:p w14:paraId="7E4B4100">
      <w:pPr>
        <w:pStyle w:val="6"/>
        <w:kinsoku w:val="0"/>
        <w:topLinePunct/>
        <w:autoSpaceDE w:val="0"/>
        <w:autoSpaceDN w:val="0"/>
        <w:snapToGrid w:val="0"/>
        <w:spacing w:line="480" w:lineRule="exact"/>
        <w:ind w:right="210" w:firstLine="480" w:firstLineChars="200"/>
        <w:contextualSpacing/>
        <w:rPr>
          <w:rFonts w:hint="eastAsia" w:ascii="宋体" w:hAnsi="宋体" w:eastAsia="宋体" w:cs="宋体"/>
          <w:sz w:val="24"/>
          <w:szCs w:val="24"/>
          <w:lang w:val="zh-CN"/>
        </w:rPr>
      </w:pPr>
      <w:r>
        <w:rPr>
          <w:rFonts w:hint="eastAsia" w:ascii="宋体" w:hAnsi="宋体" w:eastAsia="宋体" w:cs="宋体"/>
          <w:sz w:val="24"/>
          <w:szCs w:val="24"/>
        </w:rPr>
        <w:t>款项由采购单位按相关财务支付规定办理支付手续。不得故意拖延支付时间。</w:t>
      </w:r>
    </w:p>
    <w:p w14:paraId="3AD429CA">
      <w:pPr>
        <w:autoSpaceDE w:val="0"/>
        <w:autoSpaceDN w:val="0"/>
        <w:adjustRightInd w:val="0"/>
        <w:snapToGrid w:val="0"/>
        <w:spacing w:line="300" w:lineRule="auto"/>
        <w:jc w:val="center"/>
        <w:outlineLvl w:val="0"/>
        <w:rPr>
          <w:rFonts w:hint="eastAsia" w:ascii="宋体" w:hAnsi="宋体" w:eastAsia="宋体" w:cs="宋体"/>
          <w:b/>
          <w:bCs/>
          <w:sz w:val="32"/>
          <w:szCs w:val="32"/>
        </w:rPr>
      </w:pPr>
      <w:r>
        <w:rPr>
          <w:rFonts w:hint="eastAsia" w:ascii="宋体" w:hAnsi="宋体" w:eastAsia="宋体" w:cs="宋体"/>
          <w:b/>
          <w:bCs/>
          <w:sz w:val="32"/>
          <w:szCs w:val="32"/>
        </w:rPr>
        <w:br w:type="page"/>
      </w:r>
      <w:r>
        <w:rPr>
          <w:rFonts w:hint="eastAsia" w:ascii="宋体" w:hAnsi="宋体" w:eastAsia="宋体" w:cs="宋体"/>
          <w:b/>
          <w:bCs/>
          <w:sz w:val="32"/>
          <w:szCs w:val="32"/>
        </w:rPr>
        <w:t>第六部分  质疑提出和处理</w:t>
      </w:r>
    </w:p>
    <w:p w14:paraId="1C82E14F">
      <w:pPr>
        <w:pStyle w:val="10"/>
        <w:snapToGrid w:val="0"/>
        <w:spacing w:line="400" w:lineRule="atLeast"/>
        <w:ind w:left="0" w:leftChars="0" w:firstLine="640" w:firstLineChars="200"/>
        <w:contextualSpacing/>
        <w:rPr>
          <w:rFonts w:hint="eastAsia" w:ascii="宋体" w:hAnsi="宋体" w:eastAsia="宋体" w:cs="宋体"/>
          <w:sz w:val="32"/>
          <w:szCs w:val="32"/>
        </w:rPr>
      </w:pPr>
    </w:p>
    <w:p w14:paraId="2D016F2E">
      <w:pPr>
        <w:snapToGrid w:val="0"/>
        <w:spacing w:after="120" w:line="400" w:lineRule="atLeast"/>
        <w:ind w:firstLine="422" w:firstLineChars="200"/>
        <w:contextualSpacing/>
        <w:rPr>
          <w:rFonts w:hint="eastAsia" w:ascii="宋体" w:hAnsi="宋体" w:eastAsia="宋体" w:cs="宋体"/>
          <w:sz w:val="32"/>
          <w:szCs w:val="32"/>
        </w:rPr>
      </w:pPr>
      <w:r>
        <w:rPr>
          <w:rFonts w:hint="eastAsia" w:ascii="宋体" w:hAnsi="宋体" w:eastAsia="宋体" w:cs="宋体"/>
          <w:b/>
          <w:bCs/>
          <w:u w:val="thick" w:color="FF0000"/>
        </w:rPr>
        <w:t>质疑函格式请至南通市崇川区人民政府网自行下载</w:t>
      </w:r>
      <w:r>
        <w:rPr>
          <w:rFonts w:hint="eastAsia" w:ascii="宋体" w:hAnsi="宋体" w:eastAsia="宋体" w:cs="宋体"/>
          <w:b/>
          <w:bCs/>
        </w:rPr>
        <w:t>。</w:t>
      </w:r>
    </w:p>
    <w:p w14:paraId="45A12A00">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一、质疑的提出</w:t>
      </w:r>
    </w:p>
    <w:p w14:paraId="154DE214">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(一)质疑人的身份要求      </w:t>
      </w:r>
    </w:p>
    <w:p w14:paraId="0C68EC57">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1.提出质疑的供应商应当是参与所质疑项目采购活动的供应商。</w:t>
      </w:r>
    </w:p>
    <w:p w14:paraId="43018823">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2.潜在供应商已依法获取其可质疑的采购文件的，可以对该文件提出质疑。对采购文件提出质疑的，应当在获取采购文件或者采购文件公告期限届满之日起7个工作日内提出。</w:t>
      </w:r>
    </w:p>
    <w:p w14:paraId="42D73790">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(二)质疑提出的格式要求   </w:t>
      </w:r>
    </w:p>
    <w:p w14:paraId="6AC21A86">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质疑必须按《政府采购法》、《政府采购法实施条例》及《江苏省政府采购供应商监督管理暂行办法》的相关规定提交，质疑实行实名制，不得进行虚假、恶意质疑，未按上述要求提交的质疑函，采购单位和采购代理机构有权不予受理。</w:t>
      </w:r>
    </w:p>
    <w:p w14:paraId="7A1C214E">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2.质疑函应包括：    </w:t>
      </w:r>
    </w:p>
    <w:p w14:paraId="6F0D6836">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（1）质疑供应商的名称、地址、邮编、联系人及联系电话；</w:t>
      </w:r>
    </w:p>
    <w:p w14:paraId="0A4CD95B">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（2）质疑项目的名称、编号；</w:t>
      </w:r>
    </w:p>
    <w:p w14:paraId="12DAF7CA">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（3）具体、明确的质疑事项和与质疑事项相关的请求；</w:t>
      </w:r>
    </w:p>
    <w:p w14:paraId="3D1109DA">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（4）事实依据；</w:t>
      </w:r>
    </w:p>
    <w:p w14:paraId="667F0158">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（5）必要的法律依据；                          </w:t>
      </w:r>
    </w:p>
    <w:p w14:paraId="11CE2AAF">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（6）提出质疑的日期。</w:t>
      </w:r>
    </w:p>
    <w:p w14:paraId="299426C6">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7）质疑函应当署名：质疑人为自然人的，应当由本人签字并附有效身份证明；质疑人为法人或其他组织的，应当由法定代表人签字并加盖单位公章（质疑人为联合体的，则联合体各方法定代表人均须签字并加盖单位公章），未按要求签字和盖章的为无效质疑，采购单位、采购代理机构将不予受理。质疑人委托代理质疑的，应当提交授权委托书，并载明委托代理的具体权限和事项。</w:t>
      </w:r>
    </w:p>
    <w:p w14:paraId="2101E81E">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3.质疑函需遵循的原则：</w:t>
      </w:r>
    </w:p>
    <w:p w14:paraId="69D6367C">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提出质疑时，必须坚持“谁主张，谁举证”、“实事求是”的原则，不能臆测。属于须由法定部门调查、侦查或先行作出相关认定的事项，质疑人应当依法申请具有法定职权的部门查清、认定，并将相关结果提供给采购单位。采购单位不具有法定调查、认定权限。</w:t>
      </w:r>
    </w:p>
    <w:p w14:paraId="7DC38CBA">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（三）质疑提出的时效要求</w:t>
      </w:r>
    </w:p>
    <w:p w14:paraId="15B0935D">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1.供应商认为采购文件、采购过程和采购结果使自己的权益受到损害的，可以在知道或应知其权益受到损害之日起七个工作日内，以书面形式向采购单位、采购代理机构提出质疑。上述应知其权益受到损害之日，是指：                       </w:t>
      </w:r>
    </w:p>
    <w:p w14:paraId="169F3466">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（1）对可以质疑的采购文件提出质疑的，为收到采购文件之日或者采购文件公告期限届满之日；</w:t>
      </w:r>
    </w:p>
    <w:p w14:paraId="28D7E4D0">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（2）对采购过程提出质疑的，为各采购程序环节结束之日；</w:t>
      </w:r>
    </w:p>
    <w:p w14:paraId="11CC53D2">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（3）对中标或者成交结果提出质疑的，为中标或者成交结果公告期限届满之日。</w:t>
      </w:r>
    </w:p>
    <w:p w14:paraId="726578E2">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供应商认为采购文件使自己的权益受到损害的，可以向采购单位、采购代理机构提出质疑；供应商认为采购过程和采购结果使自己的权益受到损害的，可以以书面形式向采购单位、采购代理机构提出质疑。</w:t>
      </w:r>
    </w:p>
    <w:p w14:paraId="2BADD187">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2.供应商应在法定质疑期一次性提出针对同一采购程序环节的质疑。                         </w:t>
      </w:r>
    </w:p>
    <w:p w14:paraId="25EC8F07">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二、《质疑函》的受理和答复</w:t>
      </w:r>
    </w:p>
    <w:p w14:paraId="4885BD0B">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1.采购单位、采购代理机构收到质疑函后，将对质疑的形式和内容进行审查，如质疑函内容、格式不符合规定，需告知质疑人进行补正。</w:t>
      </w:r>
    </w:p>
    <w:p w14:paraId="33908F0F">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 质疑人应当在法定质疑期限内进行补正并重新提交质疑函，拒不补正或者在法定期限内未重新提交质疑函的，为无效质疑，不予受理。</w:t>
      </w:r>
    </w:p>
    <w:p w14:paraId="4F471FBA">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3.采购单位、采购代理机构答复供应商质疑应当采用书面方式并依法送达，质疑供应商或其委托代理人拒绝签收的视为已经送达。</w:t>
      </w:r>
    </w:p>
    <w:p w14:paraId="1A5E83EE">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4.采购单位负责供应商质疑答复。采购单位委托采购代理机构采购的，采购代理机构在委托授权范围内作出答复。</w:t>
      </w:r>
    </w:p>
    <w:p w14:paraId="16E30479">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三、质疑处理</w:t>
      </w:r>
    </w:p>
    <w:p w14:paraId="4ECD8698">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 质疑成立的处理</w:t>
      </w:r>
    </w:p>
    <w:p w14:paraId="0A4513F9">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（1）对于内容、格式符合规定的质疑函，采购单位、采购代理机构在收到供应商的书面质疑后七个工作日内作出书面答复，但答复的内容不得涉及商业秘密。                       </w:t>
      </w:r>
    </w:p>
    <w:p w14:paraId="23B4FB07">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（2）对采购文件提出的质疑，依法通过澄清或者修改可以继续开展采购活动的，澄清或者修改采购文件后继续开展采购活动；否则应当修改采购文件后重新开展采购活动。</w:t>
      </w:r>
    </w:p>
    <w:p w14:paraId="0472DD4A">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（3）对采购过程、中标或者成交结果提出的质疑，合格供应商符合法定数量时，可以从合格的候选人中另行确定中标、成交供应商的，应当依法另行确定中标供应商；否则应当重新开展采购活动。</w:t>
      </w:r>
    </w:p>
    <w:p w14:paraId="03D395CA">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质疑答复导致中标、成交结果改变的，采购单位或者采购代理机构应当将有关情况书面报告本级财政部门。</w:t>
      </w:r>
    </w:p>
    <w:p w14:paraId="059A95D7">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2.质疑不成立的处理</w:t>
      </w:r>
    </w:p>
    <w:p w14:paraId="06CAB3B1">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若质疑不成立，或者成立未对中标、成交结果构成影响的，继续开展采购活动。                  </w:t>
      </w:r>
    </w:p>
    <w:p w14:paraId="6E8FD294">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3.虚假质疑的处理          </w:t>
      </w:r>
    </w:p>
    <w:p w14:paraId="2FBE2DEB">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（1）供应商提出书面质疑必须有理、有据，不得恶意质疑或提交虚假质疑。否则，一经查实，采购单位有权依据政府采购的有关规定，报请政府采购监管部门对该供应商进行相应的行政处罚。                          </w:t>
      </w:r>
    </w:p>
    <w:p w14:paraId="34D9DE44">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（2）在江苏省范围内一年累计三次以上质疑，均查无实据的供应商将按失信行为记入该注册供应商诚信档案中。</w:t>
      </w:r>
    </w:p>
    <w:p w14:paraId="334D3016">
      <w:pPr>
        <w:pStyle w:val="10"/>
        <w:snapToGrid w:val="0"/>
        <w:spacing w:line="480" w:lineRule="exact"/>
        <w:ind w:firstLine="480" w:firstLineChars="200"/>
        <w:contextualSpacing/>
        <w:rPr>
          <w:rFonts w:hint="eastAsia" w:ascii="宋体" w:hAnsi="宋体" w:eastAsia="宋体" w:cs="宋体"/>
          <w:sz w:val="24"/>
        </w:rPr>
        <w:sectPr>
          <w:pgSz w:w="11907" w:h="16839"/>
          <w:pgMar w:top="1418" w:right="1588" w:bottom="1418" w:left="1588" w:header="851" w:footer="851" w:gutter="0"/>
          <w:cols w:space="720" w:num="1"/>
          <w:docGrid w:linePitch="286" w:charSpace="0"/>
        </w:sectPr>
      </w:pPr>
      <w:r>
        <w:rPr>
          <w:rFonts w:hint="eastAsia" w:ascii="宋体" w:hAnsi="宋体" w:eastAsia="宋体" w:cs="宋体"/>
          <w:sz w:val="24"/>
        </w:rPr>
        <w:t>（3）采购单位、采购代理机构受理质疑和答复相关咨询，联系电话详见采购公告。</w:t>
      </w:r>
    </w:p>
    <w:p w14:paraId="26D50BDC">
      <w:pPr>
        <w:autoSpaceDE w:val="0"/>
        <w:autoSpaceDN w:val="0"/>
        <w:adjustRightInd w:val="0"/>
        <w:snapToGrid w:val="0"/>
        <w:spacing w:line="300" w:lineRule="auto"/>
        <w:jc w:val="center"/>
        <w:outlineLvl w:val="0"/>
        <w:rPr>
          <w:rFonts w:hint="eastAsia" w:ascii="宋体" w:hAnsi="宋体" w:eastAsia="宋体" w:cs="宋体"/>
          <w:b/>
          <w:bCs/>
          <w:sz w:val="32"/>
          <w:szCs w:val="32"/>
        </w:rPr>
      </w:pPr>
      <w:r>
        <w:rPr>
          <w:rFonts w:hint="eastAsia" w:ascii="宋体" w:hAnsi="宋体" w:eastAsia="宋体" w:cs="宋体"/>
          <w:b/>
          <w:bCs/>
          <w:sz w:val="32"/>
          <w:szCs w:val="32"/>
        </w:rPr>
        <w:t>第七部分  响应文件组成</w:t>
      </w:r>
    </w:p>
    <w:p w14:paraId="57F96701">
      <w:pPr>
        <w:snapToGrid w:val="0"/>
        <w:spacing w:line="480" w:lineRule="exact"/>
        <w:ind w:firstLine="482" w:firstLineChars="200"/>
        <w:jc w:val="left"/>
        <w:rPr>
          <w:rFonts w:hint="eastAsia" w:ascii="宋体" w:hAnsi="宋体" w:eastAsia="宋体" w:cs="宋体"/>
          <w:b/>
          <w:sz w:val="24"/>
        </w:rPr>
      </w:pPr>
      <w:r>
        <w:rPr>
          <w:rFonts w:hint="eastAsia" w:ascii="宋体" w:hAnsi="宋体" w:eastAsia="宋体" w:cs="宋体"/>
          <w:b/>
          <w:sz w:val="24"/>
        </w:rPr>
        <w:t>响应文件由资格审查文件、商务技术文件、报价文件三部分组成，相关</w:t>
      </w:r>
      <w:r>
        <w:rPr>
          <w:rFonts w:hint="eastAsia" w:ascii="宋体" w:hAnsi="宋体" w:eastAsia="宋体" w:cs="宋体"/>
          <w:b/>
          <w:sz w:val="24"/>
          <w:lang w:val="zh-CN"/>
        </w:rPr>
        <w:t>格式参见附件</w:t>
      </w:r>
      <w:r>
        <w:rPr>
          <w:rFonts w:hint="eastAsia" w:ascii="宋体" w:hAnsi="宋体" w:eastAsia="宋体" w:cs="宋体"/>
          <w:b/>
          <w:sz w:val="24"/>
        </w:rPr>
        <w:t>。</w:t>
      </w:r>
    </w:p>
    <w:p w14:paraId="3A45ED5B">
      <w:pPr>
        <w:numPr>
          <w:ilvl w:val="0"/>
          <w:numId w:val="3"/>
        </w:numPr>
        <w:snapToGrid w:val="0"/>
        <w:spacing w:line="480" w:lineRule="exact"/>
        <w:ind w:firstLine="472" w:firstLineChars="196"/>
        <w:contextualSpacing/>
        <w:rPr>
          <w:rFonts w:hint="eastAsia" w:ascii="宋体" w:hAnsi="宋体" w:eastAsia="宋体" w:cs="宋体"/>
          <w:b/>
          <w:sz w:val="24"/>
        </w:rPr>
      </w:pPr>
      <w:r>
        <w:rPr>
          <w:rFonts w:hint="eastAsia" w:ascii="宋体" w:hAnsi="宋体" w:eastAsia="宋体" w:cs="宋体"/>
          <w:b/>
          <w:sz w:val="24"/>
        </w:rPr>
        <w:t>资格审查文件（不能出现报价、商务技术标）</w:t>
      </w:r>
    </w:p>
    <w:p w14:paraId="50F2B4CB">
      <w:pPr>
        <w:snapToGrid w:val="0"/>
        <w:spacing w:line="48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1.</w:t>
      </w:r>
      <w:r>
        <w:rPr>
          <w:rFonts w:hint="eastAsia" w:ascii="宋体" w:hAnsi="宋体" w:eastAsia="宋体" w:cs="宋体"/>
          <w:kern w:val="0"/>
          <w:sz w:val="24"/>
          <w:szCs w:val="20"/>
          <w:lang w:val="zh-CN"/>
        </w:rPr>
        <w:t>供应商符合《政府采购法》第二十二条规定条件的承诺函；</w:t>
      </w:r>
    </w:p>
    <w:p w14:paraId="6627720F">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2.如为法定代表人前来应标，须提供</w:t>
      </w:r>
      <w:r>
        <w:rPr>
          <w:rFonts w:hint="eastAsia" w:ascii="宋体" w:hAnsi="宋体" w:eastAsia="宋体" w:cs="宋体"/>
          <w:kern w:val="0"/>
          <w:sz w:val="24"/>
          <w:szCs w:val="20"/>
          <w:lang w:val="zh-CN"/>
        </w:rPr>
        <w:t>法定代表人身份证明书；</w:t>
      </w:r>
    </w:p>
    <w:p w14:paraId="1C847C9C">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3.如为授权委托人前来应标，须提供</w:t>
      </w:r>
      <w:r>
        <w:rPr>
          <w:rFonts w:hint="eastAsia" w:ascii="宋体" w:hAnsi="宋体" w:eastAsia="宋体" w:cs="宋体"/>
          <w:kern w:val="0"/>
          <w:sz w:val="24"/>
          <w:szCs w:val="20"/>
          <w:lang w:val="zh-CN"/>
        </w:rPr>
        <w:t>法定代表人授权委托书；</w:t>
      </w:r>
    </w:p>
    <w:p w14:paraId="7CB10226">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4.</w:t>
      </w:r>
      <w:r>
        <w:rPr>
          <w:rFonts w:hint="eastAsia" w:ascii="宋体" w:hAnsi="宋体" w:eastAsia="宋体" w:cs="宋体"/>
          <w:kern w:val="0"/>
          <w:sz w:val="24"/>
          <w:szCs w:val="20"/>
          <w:lang w:val="zh-CN"/>
        </w:rPr>
        <w:t>参加政府采购活动前没有失信记录的声明函；</w:t>
      </w:r>
    </w:p>
    <w:p w14:paraId="498EFF9C">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5.</w:t>
      </w:r>
      <w:r>
        <w:rPr>
          <w:rFonts w:hint="eastAsia" w:ascii="宋体" w:hAnsi="宋体" w:eastAsia="宋体" w:cs="宋体"/>
          <w:kern w:val="0"/>
          <w:sz w:val="24"/>
          <w:szCs w:val="20"/>
          <w:lang w:val="zh-CN"/>
        </w:rPr>
        <w:t>供应商信用承诺书；</w:t>
      </w:r>
    </w:p>
    <w:p w14:paraId="40030A45">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6.有效的营业执照；</w:t>
      </w:r>
    </w:p>
    <w:p w14:paraId="185BECE3">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7.</w:t>
      </w:r>
      <w:r>
        <w:rPr>
          <w:rFonts w:hint="eastAsia" w:ascii="宋体" w:hAnsi="宋体" w:eastAsia="宋体" w:cs="宋体"/>
          <w:kern w:val="0"/>
          <w:sz w:val="24"/>
          <w:szCs w:val="20"/>
          <w:lang w:val="zh-CN"/>
        </w:rPr>
        <w:t>其它需要提交的资格审查证明材料。</w:t>
      </w:r>
    </w:p>
    <w:p w14:paraId="0974A90F">
      <w:pPr>
        <w:pStyle w:val="43"/>
        <w:snapToGrid w:val="0"/>
        <w:spacing w:line="480" w:lineRule="exact"/>
        <w:ind w:firstLine="482" w:firstLineChars="200"/>
        <w:rPr>
          <w:rFonts w:hint="eastAsia" w:ascii="宋体" w:hAnsi="宋体" w:eastAsia="宋体" w:cs="宋体"/>
          <w:b/>
          <w:bCs/>
          <w:kern w:val="0"/>
          <w:sz w:val="24"/>
          <w:szCs w:val="24"/>
          <w:lang w:val="zh-CN"/>
        </w:rPr>
      </w:pPr>
      <w:r>
        <w:rPr>
          <w:rFonts w:hint="eastAsia" w:ascii="宋体" w:hAnsi="宋体" w:eastAsia="宋体" w:cs="宋体"/>
          <w:b/>
          <w:sz w:val="24"/>
          <w:szCs w:val="24"/>
        </w:rPr>
        <w:t>二、商务技术文件</w:t>
      </w:r>
      <w:r>
        <w:rPr>
          <w:rFonts w:hint="eastAsia" w:ascii="宋体" w:hAnsi="宋体" w:eastAsia="宋体" w:cs="宋体"/>
          <w:b/>
          <w:bCs/>
          <w:kern w:val="0"/>
          <w:sz w:val="24"/>
          <w:szCs w:val="24"/>
          <w:lang w:val="zh-CN"/>
        </w:rPr>
        <w:t>（不能出现报价）</w:t>
      </w:r>
    </w:p>
    <w:p w14:paraId="2EC6527F">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lang w:val="zh-CN"/>
        </w:rPr>
        <w:t>1.供应商情况一览表；</w:t>
      </w:r>
    </w:p>
    <w:p w14:paraId="63DCDCB8">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lang w:val="zh-CN"/>
        </w:rPr>
        <w:t>2.现场勘察承诺函；</w:t>
      </w:r>
    </w:p>
    <w:p w14:paraId="3387C522">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lang w:val="zh-CN"/>
        </w:rPr>
        <w:t>3.商务部分正负偏离表；</w:t>
      </w:r>
    </w:p>
    <w:p w14:paraId="1EE2CAC2">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lang w:val="zh-CN"/>
        </w:rPr>
        <w:t>4.技术部分正负偏离表；</w:t>
      </w:r>
    </w:p>
    <w:p w14:paraId="6BDB55A7">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4.技术响应</w:t>
      </w:r>
      <w:r>
        <w:rPr>
          <w:rFonts w:hint="eastAsia" w:ascii="宋体" w:hAnsi="宋体" w:eastAsia="宋体" w:cs="宋体"/>
          <w:kern w:val="0"/>
          <w:sz w:val="24"/>
          <w:szCs w:val="20"/>
          <w:lang w:val="zh-CN"/>
        </w:rPr>
        <w:t>方案；</w:t>
      </w:r>
    </w:p>
    <w:p w14:paraId="33EA9198">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5.</w:t>
      </w:r>
      <w:r>
        <w:rPr>
          <w:rFonts w:hint="eastAsia" w:ascii="宋体" w:hAnsi="宋体" w:eastAsia="宋体" w:cs="宋体"/>
          <w:kern w:val="0"/>
          <w:sz w:val="24"/>
          <w:szCs w:val="20"/>
          <w:lang w:val="zh-CN"/>
        </w:rPr>
        <w:t>商务技术评分标准中须提供的相关得分佐证材料；</w:t>
      </w:r>
    </w:p>
    <w:p w14:paraId="038ED465">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6.</w:t>
      </w:r>
      <w:r>
        <w:rPr>
          <w:rFonts w:hint="eastAsia" w:ascii="宋体" w:hAnsi="宋体" w:eastAsia="宋体" w:cs="宋体"/>
          <w:kern w:val="0"/>
          <w:sz w:val="24"/>
          <w:szCs w:val="20"/>
          <w:lang w:val="zh-CN"/>
        </w:rPr>
        <w:t>供应商认为需要提交的其他商务技术材料。</w:t>
      </w:r>
    </w:p>
    <w:p w14:paraId="5F541B55">
      <w:pPr>
        <w:pStyle w:val="43"/>
        <w:snapToGrid w:val="0"/>
        <w:spacing w:line="48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三、报价文件</w:t>
      </w:r>
    </w:p>
    <w:p w14:paraId="5F5A4269">
      <w:pPr>
        <w:tabs>
          <w:tab w:val="left" w:pos="3375"/>
        </w:tabs>
        <w:autoSpaceDE w:val="0"/>
        <w:autoSpaceDN w:val="0"/>
        <w:adjustRightInd w:val="0"/>
        <w:snapToGrid w:val="0"/>
        <w:spacing w:line="480" w:lineRule="exact"/>
        <w:ind w:left="1" w:firstLine="480" w:firstLineChars="200"/>
        <w:rPr>
          <w:rFonts w:hint="eastAsia" w:ascii="宋体" w:hAnsi="宋体" w:eastAsia="宋体" w:cs="宋体"/>
          <w:sz w:val="24"/>
        </w:rPr>
      </w:pPr>
      <w:r>
        <w:rPr>
          <w:rFonts w:hint="eastAsia" w:ascii="宋体" w:hAnsi="宋体" w:eastAsia="宋体" w:cs="宋体"/>
          <w:sz w:val="24"/>
        </w:rPr>
        <w:t>1.报价总表；</w:t>
      </w:r>
    </w:p>
    <w:p w14:paraId="57F70B42">
      <w:pPr>
        <w:tabs>
          <w:tab w:val="left" w:pos="3375"/>
        </w:tabs>
        <w:autoSpaceDE w:val="0"/>
        <w:autoSpaceDN w:val="0"/>
        <w:adjustRightInd w:val="0"/>
        <w:snapToGrid w:val="0"/>
        <w:spacing w:line="480" w:lineRule="exact"/>
        <w:ind w:left="1" w:firstLine="480" w:firstLineChars="200"/>
        <w:rPr>
          <w:rFonts w:hint="eastAsia" w:ascii="宋体" w:hAnsi="宋体" w:eastAsia="宋体" w:cs="宋体"/>
          <w:sz w:val="24"/>
        </w:rPr>
      </w:pPr>
      <w:r>
        <w:rPr>
          <w:rFonts w:hint="eastAsia" w:ascii="宋体" w:hAnsi="宋体" w:eastAsia="宋体" w:cs="宋体"/>
          <w:sz w:val="24"/>
        </w:rPr>
        <w:t>2.分项报价明细表；</w:t>
      </w:r>
    </w:p>
    <w:p w14:paraId="2C03EA1C">
      <w:pPr>
        <w:snapToGrid w:val="0"/>
        <w:spacing w:line="480" w:lineRule="exact"/>
        <w:ind w:firstLine="460" w:firstLineChars="192"/>
        <w:contextualSpacing/>
        <w:rPr>
          <w:rFonts w:hint="eastAsia" w:ascii="宋体" w:hAnsi="宋体" w:eastAsia="宋体" w:cs="宋体"/>
          <w:kern w:val="0"/>
          <w:sz w:val="24"/>
          <w:lang w:val="zh-CN"/>
        </w:rPr>
      </w:pPr>
      <w:r>
        <w:rPr>
          <w:rFonts w:hint="eastAsia" w:ascii="宋体" w:hAnsi="宋体" w:eastAsia="宋体" w:cs="宋体"/>
          <w:kern w:val="0"/>
          <w:sz w:val="24"/>
          <w:lang w:val="zh-CN"/>
        </w:rPr>
        <w:t>3.中小企业声明函（如有）；</w:t>
      </w:r>
    </w:p>
    <w:p w14:paraId="08DF1ACE">
      <w:pPr>
        <w:snapToGrid w:val="0"/>
        <w:spacing w:line="480" w:lineRule="exact"/>
        <w:ind w:firstLine="460" w:firstLineChars="192"/>
        <w:contextualSpacing/>
        <w:rPr>
          <w:rFonts w:hint="eastAsia" w:ascii="宋体" w:hAnsi="宋体" w:eastAsia="宋体" w:cs="宋体"/>
          <w:kern w:val="0"/>
          <w:sz w:val="24"/>
          <w:lang w:val="zh-CN"/>
        </w:rPr>
      </w:pPr>
      <w:r>
        <w:rPr>
          <w:rFonts w:hint="eastAsia" w:ascii="宋体" w:hAnsi="宋体" w:eastAsia="宋体" w:cs="宋体"/>
          <w:kern w:val="0"/>
          <w:sz w:val="24"/>
          <w:lang w:val="zh-CN"/>
        </w:rPr>
        <w:t>4.残疾人福利性单位声明函（如有）；</w:t>
      </w:r>
    </w:p>
    <w:p w14:paraId="4D94B229">
      <w:pPr>
        <w:snapToGrid w:val="0"/>
        <w:spacing w:line="480" w:lineRule="exact"/>
        <w:ind w:firstLine="460" w:firstLineChars="192"/>
        <w:contextualSpacing/>
        <w:rPr>
          <w:rFonts w:hint="eastAsia" w:ascii="宋体" w:hAnsi="宋体" w:eastAsia="宋体" w:cs="宋体"/>
          <w:kern w:val="0"/>
          <w:sz w:val="24"/>
          <w:lang w:val="zh-CN"/>
        </w:rPr>
      </w:pPr>
      <w:r>
        <w:rPr>
          <w:rFonts w:hint="eastAsia" w:ascii="宋体" w:hAnsi="宋体" w:eastAsia="宋体" w:cs="宋体"/>
          <w:kern w:val="0"/>
          <w:sz w:val="24"/>
          <w:lang w:val="zh-CN"/>
        </w:rPr>
        <w:t>5.监狱企业的证明（如有）。</w:t>
      </w:r>
    </w:p>
    <w:p w14:paraId="4EC5BDB5">
      <w:pPr>
        <w:snapToGrid w:val="0"/>
        <w:spacing w:line="300" w:lineRule="auto"/>
        <w:ind w:firstLine="540" w:firstLineChars="192"/>
        <w:contextualSpacing/>
        <w:rPr>
          <w:rFonts w:hint="eastAsia" w:ascii="宋体" w:hAnsi="宋体" w:eastAsia="宋体" w:cs="宋体"/>
          <w:b/>
          <w:kern w:val="0"/>
          <w:sz w:val="28"/>
          <w:szCs w:val="28"/>
          <w:lang w:val="zh-CN"/>
        </w:rPr>
      </w:pPr>
    </w:p>
    <w:p w14:paraId="2F24DE54">
      <w:pPr>
        <w:snapToGrid w:val="0"/>
        <w:spacing w:line="400" w:lineRule="exact"/>
        <w:contextualSpacing/>
        <w:rPr>
          <w:rFonts w:hint="eastAsia" w:ascii="宋体" w:hAnsi="宋体" w:eastAsia="宋体" w:cs="宋体"/>
          <w:kern w:val="0"/>
          <w:sz w:val="32"/>
          <w:szCs w:val="32"/>
          <w:lang w:val="zh-CN"/>
        </w:rPr>
      </w:pPr>
      <w:r>
        <w:rPr>
          <w:rFonts w:hint="eastAsia" w:ascii="宋体" w:hAnsi="宋体" w:eastAsia="宋体" w:cs="宋体"/>
          <w:b/>
          <w:bCs/>
          <w:sz w:val="32"/>
          <w:szCs w:val="32"/>
        </w:rPr>
        <w:br w:type="page"/>
      </w:r>
      <w:r>
        <w:rPr>
          <w:rFonts w:hint="eastAsia" w:ascii="宋体" w:hAnsi="宋体" w:eastAsia="宋体" w:cs="宋体"/>
          <w:kern w:val="0"/>
          <w:sz w:val="32"/>
          <w:szCs w:val="32"/>
          <w:lang w:val="zh-CN"/>
        </w:rPr>
        <w:t>附件1</w:t>
      </w:r>
    </w:p>
    <w:p w14:paraId="379D4F9E">
      <w:pPr>
        <w:jc w:val="center"/>
        <w:rPr>
          <w:rFonts w:hint="eastAsia" w:ascii="宋体" w:hAnsi="宋体" w:eastAsia="宋体" w:cs="宋体"/>
          <w:b/>
          <w:color w:val="000000"/>
          <w:sz w:val="30"/>
          <w:szCs w:val="30"/>
        </w:rPr>
      </w:pPr>
      <w:r>
        <w:rPr>
          <w:rFonts w:hint="eastAsia" w:ascii="宋体" w:hAnsi="宋体" w:eastAsia="宋体" w:cs="宋体"/>
          <w:b/>
          <w:color w:val="000000"/>
          <w:sz w:val="30"/>
          <w:szCs w:val="30"/>
        </w:rPr>
        <w:t>供应商符合《政府采购法》第二十二条规定条件的声明函</w:t>
      </w:r>
    </w:p>
    <w:p w14:paraId="186419DA">
      <w:pPr>
        <w:spacing w:line="460" w:lineRule="exact"/>
        <w:rPr>
          <w:rFonts w:hint="eastAsia" w:ascii="宋体" w:hAnsi="宋体" w:eastAsia="宋体" w:cs="宋体"/>
          <w:b/>
          <w:bCs/>
          <w:color w:val="000000"/>
          <w:sz w:val="44"/>
          <w:szCs w:val="44"/>
        </w:rPr>
      </w:pPr>
      <w:r>
        <w:rPr>
          <w:rFonts w:hint="eastAsia" w:ascii="宋体" w:hAnsi="宋体" w:eastAsia="宋体" w:cs="宋体"/>
          <w:b/>
          <w:bCs/>
          <w:color w:val="000000"/>
          <w:sz w:val="24"/>
          <w:szCs w:val="21"/>
        </w:rPr>
        <w:t xml:space="preserve">                       </w:t>
      </w:r>
      <w:r>
        <w:rPr>
          <w:rFonts w:hint="eastAsia" w:ascii="宋体" w:hAnsi="宋体" w:eastAsia="宋体" w:cs="宋体"/>
          <w:b/>
          <w:bCs/>
          <w:color w:val="000000"/>
          <w:sz w:val="44"/>
          <w:szCs w:val="44"/>
        </w:rPr>
        <w:t xml:space="preserve">   </w:t>
      </w:r>
    </w:p>
    <w:p w14:paraId="7C214002">
      <w:pPr>
        <w:spacing w:line="520" w:lineRule="exact"/>
        <w:ind w:firstLine="480" w:firstLineChars="200"/>
        <w:rPr>
          <w:rFonts w:hint="eastAsia" w:ascii="宋体" w:hAnsi="宋体" w:eastAsia="宋体" w:cs="宋体"/>
          <w:b/>
          <w:bCs/>
          <w:color w:val="000000"/>
          <w:sz w:val="24"/>
        </w:rPr>
      </w:pPr>
      <w:r>
        <w:rPr>
          <w:rFonts w:hint="eastAsia" w:ascii="宋体" w:hAnsi="宋体" w:eastAsia="宋体" w:cs="宋体"/>
          <w:bCs/>
          <w:color w:val="000000"/>
          <w:sz w:val="24"/>
        </w:rPr>
        <w:t>我单位参加</w:t>
      </w:r>
      <w:r>
        <w:rPr>
          <w:rFonts w:hint="eastAsia" w:ascii="宋体" w:hAnsi="宋体" w:eastAsia="宋体" w:cs="宋体"/>
          <w:bCs/>
          <w:color w:val="000000"/>
          <w:sz w:val="24"/>
          <w:szCs w:val="21"/>
        </w:rPr>
        <w:t>________________ （项目名称），______________（项目编号）投标活动。针对《中华人民共和国政府采购法》第二十二条规定做出如下声明：</w:t>
      </w:r>
    </w:p>
    <w:p w14:paraId="6D7B724F">
      <w:pPr>
        <w:spacing w:line="520" w:lineRule="exact"/>
        <w:ind w:firstLine="482"/>
        <w:rPr>
          <w:rFonts w:hint="eastAsia" w:ascii="宋体" w:hAnsi="宋体" w:eastAsia="宋体" w:cs="宋体"/>
          <w:color w:val="000000"/>
          <w:sz w:val="24"/>
        </w:rPr>
      </w:pPr>
      <w:r>
        <w:rPr>
          <w:rFonts w:hint="eastAsia" w:ascii="宋体" w:hAnsi="宋体" w:eastAsia="宋体" w:cs="宋体"/>
          <w:bCs/>
          <w:color w:val="000000"/>
          <w:sz w:val="24"/>
          <w:szCs w:val="21"/>
        </w:rPr>
        <w:t>1.我单位具有独立承担民事责任的能力；</w:t>
      </w:r>
    </w:p>
    <w:p w14:paraId="77BEA8EC">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2.我单位具有良好的商业信誉和健全的财务会计制度；</w:t>
      </w:r>
    </w:p>
    <w:p w14:paraId="14E244A5">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3.我单位具有履行合同所必需的设备和专业技术能力；</w:t>
      </w:r>
    </w:p>
    <w:p w14:paraId="7CC6D3B1">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4.我单位有依法缴纳税收和社会保障资金的良好记录；</w:t>
      </w:r>
    </w:p>
    <w:p w14:paraId="610C2AC6">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5.我单位参加政府采购活动前三年内，在经营活动中没有重大违法记录；（1.供应商在参加政府采购活动前三年内因违法经营被禁止在一定期限内参加政府采购活动，期限届满的，可以参加政府采购活动。2.《中华人民共和国政府采购法实施条例》第十九条第一款规定的“较大数额罚款”认定为200万元以上的罚款，法律、行政法规以及国务院有关部门明确规定相关领域“较大数额罚款”标准高于200万元的，从其规定。）</w:t>
      </w:r>
    </w:p>
    <w:p w14:paraId="3093718F">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6.我单位满足法律、行政法规规定的其他条件。</w:t>
      </w:r>
    </w:p>
    <w:p w14:paraId="0F2209AC">
      <w:pPr>
        <w:spacing w:line="500" w:lineRule="exact"/>
        <w:ind w:firstLine="482"/>
        <w:rPr>
          <w:rFonts w:hint="eastAsia" w:ascii="宋体" w:hAnsi="宋体" w:eastAsia="宋体" w:cs="宋体"/>
          <w:color w:val="000000"/>
          <w:sz w:val="24"/>
        </w:rPr>
      </w:pPr>
    </w:p>
    <w:p w14:paraId="0C84DC0C">
      <w:pPr>
        <w:spacing w:line="500" w:lineRule="exact"/>
        <w:rPr>
          <w:rFonts w:hint="eastAsia" w:ascii="宋体" w:hAnsi="宋体" w:eastAsia="宋体" w:cs="宋体"/>
          <w:color w:val="000000"/>
          <w:sz w:val="24"/>
        </w:rPr>
      </w:pPr>
    </w:p>
    <w:p w14:paraId="79D15F70">
      <w:pPr>
        <w:spacing w:line="500" w:lineRule="exact"/>
        <w:rPr>
          <w:rFonts w:hint="eastAsia" w:ascii="宋体" w:hAnsi="宋体" w:eastAsia="宋体" w:cs="宋体"/>
          <w:bCs/>
          <w:color w:val="000000"/>
          <w:sz w:val="24"/>
          <w:szCs w:val="21"/>
        </w:rPr>
      </w:pPr>
    </w:p>
    <w:p w14:paraId="2DD0723B">
      <w:pPr>
        <w:spacing w:line="500" w:lineRule="exact"/>
        <w:rPr>
          <w:rFonts w:hint="eastAsia" w:ascii="宋体" w:hAnsi="宋体" w:eastAsia="宋体" w:cs="宋体"/>
          <w:bCs/>
          <w:color w:val="000000"/>
          <w:sz w:val="24"/>
          <w:szCs w:val="21"/>
        </w:rPr>
      </w:pPr>
    </w:p>
    <w:p w14:paraId="4699F609">
      <w:pPr>
        <w:spacing w:line="500" w:lineRule="exact"/>
        <w:rPr>
          <w:rFonts w:hint="eastAsia" w:ascii="宋体" w:hAnsi="宋体" w:eastAsia="宋体" w:cs="宋体"/>
          <w:bCs/>
          <w:color w:val="000000"/>
          <w:sz w:val="24"/>
          <w:szCs w:val="21"/>
        </w:rPr>
      </w:pPr>
    </w:p>
    <w:p w14:paraId="4FBD8EFB">
      <w:pPr>
        <w:spacing w:line="460" w:lineRule="exact"/>
        <w:jc w:val="center"/>
        <w:rPr>
          <w:rFonts w:hint="eastAsia" w:ascii="宋体" w:hAnsi="宋体" w:eastAsia="宋体" w:cs="宋体"/>
          <w:bCs/>
          <w:color w:val="000000"/>
          <w:sz w:val="24"/>
          <w:szCs w:val="21"/>
        </w:rPr>
      </w:pPr>
      <w:r>
        <w:rPr>
          <w:rFonts w:hint="eastAsia" w:ascii="宋体" w:hAnsi="宋体" w:eastAsia="宋体" w:cs="宋体"/>
          <w:bCs/>
          <w:color w:val="000000"/>
          <w:sz w:val="24"/>
          <w:szCs w:val="21"/>
        </w:rPr>
        <w:t xml:space="preserve">                                             承诺人名称（公章）：</w:t>
      </w:r>
    </w:p>
    <w:p w14:paraId="44B1D794">
      <w:pPr>
        <w:spacing w:line="460" w:lineRule="exact"/>
        <w:jc w:val="right"/>
        <w:rPr>
          <w:rFonts w:hint="eastAsia" w:ascii="宋体" w:hAnsi="宋体" w:eastAsia="宋体" w:cs="宋体"/>
          <w:bCs/>
          <w:color w:val="000000"/>
          <w:sz w:val="24"/>
          <w:szCs w:val="21"/>
        </w:rPr>
      </w:pPr>
      <w:r>
        <w:rPr>
          <w:rFonts w:hint="eastAsia" w:ascii="宋体" w:hAnsi="宋体" w:eastAsia="宋体" w:cs="宋体"/>
          <w:bCs/>
          <w:color w:val="000000"/>
          <w:sz w:val="24"/>
          <w:szCs w:val="21"/>
        </w:rPr>
        <w:t xml:space="preserve">    </w:t>
      </w:r>
    </w:p>
    <w:p w14:paraId="38210A52">
      <w:pPr>
        <w:spacing w:line="460" w:lineRule="exact"/>
        <w:jc w:val="right"/>
        <w:rPr>
          <w:rFonts w:hint="eastAsia" w:ascii="宋体" w:hAnsi="宋体" w:eastAsia="宋体" w:cs="宋体"/>
          <w:bCs/>
          <w:color w:val="000000"/>
          <w:sz w:val="24"/>
          <w:szCs w:val="21"/>
        </w:rPr>
      </w:pPr>
      <w:r>
        <w:rPr>
          <w:rFonts w:hint="eastAsia" w:ascii="宋体" w:hAnsi="宋体" w:eastAsia="宋体" w:cs="宋体"/>
          <w:bCs/>
          <w:color w:val="000000"/>
          <w:sz w:val="24"/>
          <w:szCs w:val="21"/>
        </w:rPr>
        <w:t xml:space="preserve">                                 日期：______年</w:t>
      </w:r>
      <w:r>
        <w:rPr>
          <w:rFonts w:hint="eastAsia" w:ascii="宋体" w:hAnsi="宋体" w:eastAsia="宋体" w:cs="宋体"/>
          <w:bCs/>
          <w:color w:val="000000"/>
          <w:sz w:val="24"/>
          <w:szCs w:val="21"/>
          <w:u w:val="single"/>
        </w:rPr>
        <w:t xml:space="preserve">    </w:t>
      </w:r>
      <w:r>
        <w:rPr>
          <w:rFonts w:hint="eastAsia" w:ascii="宋体" w:hAnsi="宋体" w:eastAsia="宋体" w:cs="宋体"/>
          <w:bCs/>
          <w:color w:val="000000"/>
          <w:sz w:val="24"/>
          <w:szCs w:val="21"/>
        </w:rPr>
        <w:t>月</w:t>
      </w:r>
      <w:r>
        <w:rPr>
          <w:rFonts w:hint="eastAsia" w:ascii="宋体" w:hAnsi="宋体" w:eastAsia="宋体" w:cs="宋体"/>
          <w:bCs/>
          <w:color w:val="000000"/>
          <w:sz w:val="24"/>
          <w:szCs w:val="21"/>
          <w:u w:val="single"/>
        </w:rPr>
        <w:t xml:space="preserve">    </w:t>
      </w:r>
      <w:r>
        <w:rPr>
          <w:rFonts w:hint="eastAsia" w:ascii="宋体" w:hAnsi="宋体" w:eastAsia="宋体" w:cs="宋体"/>
          <w:bCs/>
          <w:color w:val="000000"/>
          <w:sz w:val="24"/>
          <w:szCs w:val="21"/>
        </w:rPr>
        <w:t>日</w:t>
      </w:r>
    </w:p>
    <w:p w14:paraId="2CAFE42B">
      <w:pPr>
        <w:snapToGrid w:val="0"/>
        <w:spacing w:line="400" w:lineRule="exact"/>
        <w:ind w:firstLine="540" w:firstLineChars="192"/>
        <w:contextualSpacing/>
        <w:rPr>
          <w:rFonts w:hint="eastAsia" w:ascii="宋体" w:hAnsi="宋体" w:eastAsia="宋体" w:cs="宋体"/>
          <w:b/>
          <w:kern w:val="0"/>
          <w:sz w:val="28"/>
          <w:szCs w:val="28"/>
        </w:rPr>
      </w:pPr>
    </w:p>
    <w:p w14:paraId="4060DED0">
      <w:pPr>
        <w:snapToGrid w:val="0"/>
        <w:spacing w:line="400" w:lineRule="exact"/>
        <w:ind w:firstLine="540" w:firstLineChars="192"/>
        <w:contextualSpacing/>
        <w:rPr>
          <w:rFonts w:hint="eastAsia" w:ascii="宋体" w:hAnsi="宋体" w:eastAsia="宋体" w:cs="宋体"/>
          <w:b/>
          <w:kern w:val="0"/>
          <w:sz w:val="28"/>
          <w:szCs w:val="28"/>
          <w:lang w:val="zh-CN"/>
        </w:rPr>
      </w:pPr>
    </w:p>
    <w:p w14:paraId="6195141A">
      <w:pPr>
        <w:snapToGrid w:val="0"/>
        <w:spacing w:line="400" w:lineRule="exact"/>
        <w:contextualSpacing/>
        <w:rPr>
          <w:rFonts w:hint="eastAsia" w:ascii="宋体" w:hAnsi="宋体" w:eastAsia="宋体" w:cs="宋体"/>
          <w:b/>
          <w:kern w:val="0"/>
          <w:sz w:val="28"/>
          <w:szCs w:val="28"/>
          <w:lang w:val="zh-CN"/>
        </w:rPr>
      </w:pPr>
    </w:p>
    <w:p w14:paraId="6EB75E8D">
      <w:pPr>
        <w:snapToGrid w:val="0"/>
        <w:spacing w:line="400" w:lineRule="exact"/>
        <w:contextualSpacing/>
        <w:rPr>
          <w:rFonts w:hint="eastAsia" w:ascii="宋体" w:hAnsi="宋体" w:eastAsia="宋体" w:cs="宋体"/>
          <w:kern w:val="0"/>
          <w:sz w:val="32"/>
          <w:szCs w:val="32"/>
          <w:lang w:val="zh-CN"/>
        </w:rPr>
        <w:sectPr>
          <w:headerReference r:id="rId4" w:type="default"/>
          <w:pgSz w:w="11907" w:h="16839"/>
          <w:pgMar w:top="1440" w:right="1800" w:bottom="1440" w:left="1800" w:header="720" w:footer="720" w:gutter="0"/>
          <w:cols w:space="720" w:num="1"/>
          <w:docGrid w:linePitch="286" w:charSpace="0"/>
        </w:sectPr>
      </w:pPr>
    </w:p>
    <w:p w14:paraId="04683C1E">
      <w:pPr>
        <w:snapToGrid w:val="0"/>
        <w:spacing w:line="400" w:lineRule="exact"/>
        <w:contextualSpacing/>
        <w:rPr>
          <w:rFonts w:hint="eastAsia" w:ascii="宋体" w:hAnsi="宋体" w:eastAsia="宋体" w:cs="宋体"/>
          <w:kern w:val="0"/>
          <w:sz w:val="32"/>
          <w:szCs w:val="32"/>
          <w:lang w:val="zh-CN"/>
        </w:rPr>
      </w:pPr>
      <w:r>
        <w:rPr>
          <w:rFonts w:hint="eastAsia" w:ascii="宋体" w:hAnsi="宋体" w:eastAsia="宋体" w:cs="宋体"/>
          <w:kern w:val="0"/>
          <w:sz w:val="32"/>
          <w:szCs w:val="32"/>
          <w:lang w:val="zh-CN"/>
        </w:rPr>
        <w:t>附件2</w:t>
      </w:r>
    </w:p>
    <w:p w14:paraId="547318B5">
      <w:pPr>
        <w:spacing w:line="560" w:lineRule="exact"/>
        <w:jc w:val="center"/>
        <w:rPr>
          <w:rFonts w:hint="eastAsia" w:ascii="宋体" w:hAnsi="宋体" w:eastAsia="宋体" w:cs="宋体"/>
          <w:b/>
          <w:bCs/>
          <w:sz w:val="32"/>
          <w:szCs w:val="32"/>
        </w:rPr>
      </w:pPr>
      <w:r>
        <w:rPr>
          <w:rFonts w:hint="eastAsia" w:ascii="宋体" w:hAnsi="宋体" w:eastAsia="宋体" w:cs="宋体"/>
          <w:b/>
          <w:bCs/>
          <w:sz w:val="32"/>
          <w:szCs w:val="32"/>
        </w:rPr>
        <w:t>法定代表人身份证明</w:t>
      </w:r>
    </w:p>
    <w:p w14:paraId="202747EF">
      <w:pPr>
        <w:spacing w:line="480" w:lineRule="exact"/>
        <w:rPr>
          <w:rFonts w:hint="eastAsia" w:ascii="宋体" w:hAnsi="宋体" w:eastAsia="宋体" w:cs="宋体"/>
          <w:sz w:val="24"/>
        </w:rPr>
      </w:pPr>
    </w:p>
    <w:p w14:paraId="63AECAFD">
      <w:pPr>
        <w:spacing w:line="480" w:lineRule="exact"/>
        <w:ind w:firstLine="480" w:firstLineChars="200"/>
        <w:rPr>
          <w:rFonts w:hint="eastAsia" w:ascii="宋体" w:hAnsi="宋体" w:eastAsia="宋体" w:cs="宋体"/>
          <w:sz w:val="24"/>
        </w:rPr>
      </w:pPr>
      <w:r>
        <w:rPr>
          <w:rFonts w:hint="eastAsia" w:ascii="宋体" w:hAnsi="宋体" w:eastAsia="宋体" w:cs="宋体"/>
          <w:sz w:val="24"/>
          <w:u w:val="single"/>
        </w:rPr>
        <w:t xml:space="preserve">        </w:t>
      </w:r>
      <w:r>
        <w:rPr>
          <w:rFonts w:hint="eastAsia" w:ascii="宋体" w:hAnsi="宋体" w:eastAsia="宋体" w:cs="宋体"/>
          <w:sz w:val="24"/>
        </w:rPr>
        <w:t>先生/女士： 现任我单位</w:t>
      </w:r>
      <w:r>
        <w:rPr>
          <w:rFonts w:hint="eastAsia" w:ascii="宋体" w:hAnsi="宋体" w:eastAsia="宋体" w:cs="宋体"/>
          <w:sz w:val="24"/>
          <w:u w:val="single"/>
        </w:rPr>
        <w:t xml:space="preserve">        </w:t>
      </w:r>
      <w:r>
        <w:rPr>
          <w:rFonts w:hint="eastAsia" w:ascii="宋体" w:hAnsi="宋体" w:eastAsia="宋体" w:cs="宋体"/>
          <w:sz w:val="24"/>
        </w:rPr>
        <w:t>职务，为法定代表人，特此证明。</w:t>
      </w:r>
    </w:p>
    <w:p w14:paraId="3AE295DB">
      <w:pPr>
        <w:spacing w:line="480" w:lineRule="exact"/>
        <w:ind w:firstLine="480"/>
        <w:rPr>
          <w:rFonts w:hint="eastAsia" w:ascii="宋体" w:hAnsi="宋体" w:eastAsia="宋体" w:cs="宋体"/>
          <w:sz w:val="24"/>
          <w:u w:val="single"/>
        </w:rPr>
      </w:pPr>
      <w:r>
        <w:rPr>
          <w:rFonts w:hint="eastAsia" w:ascii="宋体" w:hAnsi="宋体" w:eastAsia="宋体" w:cs="宋体"/>
          <w:sz w:val="24"/>
        </w:rPr>
        <w:t>身份证号码：</w:t>
      </w:r>
      <w:r>
        <w:rPr>
          <w:rFonts w:hint="eastAsia" w:ascii="宋体" w:hAnsi="宋体" w:eastAsia="宋体" w:cs="宋体"/>
          <w:sz w:val="24"/>
          <w:u w:val="single"/>
        </w:rPr>
        <w:t xml:space="preserve">                                               </w:t>
      </w:r>
    </w:p>
    <w:p w14:paraId="75454130">
      <w:pPr>
        <w:spacing w:line="480" w:lineRule="exact"/>
        <w:ind w:firstLine="480"/>
        <w:rPr>
          <w:rFonts w:hint="eastAsia" w:ascii="宋体" w:hAnsi="宋体" w:eastAsia="宋体" w:cs="宋体"/>
          <w:sz w:val="24"/>
        </w:rPr>
      </w:pPr>
    </w:p>
    <w:p w14:paraId="21F025B9">
      <w:pPr>
        <w:spacing w:line="600" w:lineRule="exact"/>
        <w:rPr>
          <w:rFonts w:hint="eastAsia" w:ascii="宋体" w:hAnsi="宋体" w:eastAsia="宋体" w:cs="宋体"/>
          <w:b/>
          <w:sz w:val="24"/>
        </w:rPr>
      </w:pPr>
      <w:r>
        <w:rPr>
          <w:rFonts w:hint="eastAsia" w:ascii="宋体" w:hAnsi="宋体" w:eastAsia="宋体" w:cs="宋体"/>
          <w:b/>
          <w:sz w:val="24"/>
        </w:rPr>
        <w:t>注：提供法定代表人的身份证正反面复印件盖公章</w:t>
      </w:r>
    </w:p>
    <w:p w14:paraId="7DF8891D">
      <w:pPr>
        <w:spacing w:line="480" w:lineRule="exact"/>
        <w:ind w:firstLine="480" w:firstLineChars="200"/>
        <w:rPr>
          <w:rFonts w:hint="eastAsia" w:ascii="宋体" w:hAnsi="宋体" w:eastAsia="宋体" w:cs="宋体"/>
          <w:sz w:val="24"/>
        </w:rPr>
      </w:pPr>
    </w:p>
    <w:p w14:paraId="3EC3940C">
      <w:pPr>
        <w:rPr>
          <w:rFonts w:hint="eastAsia" w:ascii="宋体" w:hAnsi="宋体" w:eastAsia="宋体" w:cs="宋体"/>
        </w:rPr>
      </w:pPr>
    </w:p>
    <w:p w14:paraId="0120BA97">
      <w:pPr>
        <w:snapToGrid w:val="0"/>
        <w:spacing w:line="400" w:lineRule="exact"/>
        <w:ind w:firstLine="540" w:firstLineChars="192"/>
        <w:contextualSpacing/>
        <w:rPr>
          <w:rFonts w:hint="eastAsia" w:ascii="宋体" w:hAnsi="宋体" w:eastAsia="宋体" w:cs="宋体"/>
          <w:b/>
          <w:kern w:val="0"/>
          <w:sz w:val="28"/>
          <w:szCs w:val="28"/>
        </w:rPr>
      </w:pPr>
    </w:p>
    <w:p w14:paraId="7FD67141">
      <w:pPr>
        <w:snapToGrid w:val="0"/>
        <w:spacing w:line="400" w:lineRule="exact"/>
        <w:ind w:firstLine="540" w:firstLineChars="192"/>
        <w:contextualSpacing/>
        <w:rPr>
          <w:rFonts w:hint="eastAsia" w:ascii="宋体" w:hAnsi="宋体" w:eastAsia="宋体" w:cs="宋体"/>
          <w:b/>
          <w:kern w:val="0"/>
          <w:sz w:val="28"/>
          <w:szCs w:val="28"/>
          <w:lang w:val="zh-CN"/>
        </w:rPr>
      </w:pPr>
    </w:p>
    <w:p w14:paraId="686D0608">
      <w:pPr>
        <w:snapToGrid w:val="0"/>
        <w:spacing w:line="400" w:lineRule="exact"/>
        <w:ind w:firstLine="540" w:firstLineChars="192"/>
        <w:contextualSpacing/>
        <w:rPr>
          <w:rFonts w:hint="eastAsia" w:ascii="宋体" w:hAnsi="宋体" w:eastAsia="宋体" w:cs="宋体"/>
          <w:b/>
          <w:kern w:val="0"/>
          <w:sz w:val="28"/>
          <w:szCs w:val="28"/>
          <w:lang w:val="zh-CN"/>
        </w:rPr>
      </w:pPr>
    </w:p>
    <w:p w14:paraId="540F348F">
      <w:pPr>
        <w:snapToGrid w:val="0"/>
        <w:spacing w:line="400" w:lineRule="exact"/>
        <w:ind w:firstLine="540" w:firstLineChars="192"/>
        <w:contextualSpacing/>
        <w:rPr>
          <w:rFonts w:hint="eastAsia" w:ascii="宋体" w:hAnsi="宋体" w:eastAsia="宋体" w:cs="宋体"/>
          <w:b/>
          <w:kern w:val="0"/>
          <w:sz w:val="28"/>
          <w:szCs w:val="28"/>
          <w:lang w:val="zh-CN"/>
        </w:rPr>
      </w:pPr>
    </w:p>
    <w:p w14:paraId="733D5FC0">
      <w:pPr>
        <w:snapToGrid w:val="0"/>
        <w:spacing w:line="400" w:lineRule="exact"/>
        <w:ind w:firstLine="540" w:firstLineChars="192"/>
        <w:contextualSpacing/>
        <w:rPr>
          <w:rFonts w:hint="eastAsia" w:ascii="宋体" w:hAnsi="宋体" w:eastAsia="宋体" w:cs="宋体"/>
          <w:b/>
          <w:kern w:val="0"/>
          <w:sz w:val="28"/>
          <w:szCs w:val="28"/>
          <w:lang w:val="zh-CN"/>
        </w:rPr>
      </w:pPr>
    </w:p>
    <w:p w14:paraId="7A5522A3">
      <w:pPr>
        <w:snapToGrid w:val="0"/>
        <w:spacing w:line="400" w:lineRule="exact"/>
        <w:ind w:firstLine="540" w:firstLineChars="192"/>
        <w:contextualSpacing/>
        <w:rPr>
          <w:rFonts w:hint="eastAsia" w:ascii="宋体" w:hAnsi="宋体" w:eastAsia="宋体" w:cs="宋体"/>
          <w:b/>
          <w:kern w:val="0"/>
          <w:sz w:val="28"/>
          <w:szCs w:val="28"/>
          <w:lang w:val="zh-CN"/>
        </w:rPr>
      </w:pPr>
    </w:p>
    <w:p w14:paraId="7837DD64">
      <w:pPr>
        <w:snapToGrid w:val="0"/>
        <w:spacing w:line="400" w:lineRule="exact"/>
        <w:ind w:firstLine="540" w:firstLineChars="192"/>
        <w:contextualSpacing/>
        <w:rPr>
          <w:rFonts w:hint="eastAsia" w:ascii="宋体" w:hAnsi="宋体" w:eastAsia="宋体" w:cs="宋体"/>
          <w:b/>
          <w:kern w:val="0"/>
          <w:sz w:val="28"/>
          <w:szCs w:val="28"/>
          <w:lang w:val="zh-CN"/>
        </w:rPr>
      </w:pPr>
    </w:p>
    <w:p w14:paraId="5AFD2FB1">
      <w:pPr>
        <w:snapToGrid w:val="0"/>
        <w:spacing w:line="400" w:lineRule="exact"/>
        <w:ind w:firstLine="540" w:firstLineChars="192"/>
        <w:contextualSpacing/>
        <w:rPr>
          <w:rFonts w:hint="eastAsia" w:ascii="宋体" w:hAnsi="宋体" w:eastAsia="宋体" w:cs="宋体"/>
          <w:b/>
          <w:kern w:val="0"/>
          <w:sz w:val="28"/>
          <w:szCs w:val="28"/>
          <w:lang w:val="zh-CN"/>
        </w:rPr>
      </w:pPr>
    </w:p>
    <w:p w14:paraId="1572C15D">
      <w:pPr>
        <w:snapToGrid w:val="0"/>
        <w:spacing w:line="400" w:lineRule="exact"/>
        <w:ind w:firstLine="540" w:firstLineChars="192"/>
        <w:contextualSpacing/>
        <w:rPr>
          <w:rFonts w:hint="eastAsia" w:ascii="宋体" w:hAnsi="宋体" w:eastAsia="宋体" w:cs="宋体"/>
          <w:b/>
          <w:kern w:val="0"/>
          <w:sz w:val="28"/>
          <w:szCs w:val="28"/>
          <w:lang w:val="zh-CN"/>
        </w:rPr>
      </w:pPr>
    </w:p>
    <w:p w14:paraId="758FE10C">
      <w:pPr>
        <w:snapToGrid w:val="0"/>
        <w:spacing w:line="400" w:lineRule="exact"/>
        <w:ind w:firstLine="540" w:firstLineChars="192"/>
        <w:contextualSpacing/>
        <w:rPr>
          <w:rFonts w:hint="eastAsia" w:ascii="宋体" w:hAnsi="宋体" w:eastAsia="宋体" w:cs="宋体"/>
          <w:b/>
          <w:kern w:val="0"/>
          <w:sz w:val="28"/>
          <w:szCs w:val="28"/>
          <w:lang w:val="zh-CN"/>
        </w:rPr>
      </w:pPr>
    </w:p>
    <w:p w14:paraId="18ABFE34">
      <w:pPr>
        <w:snapToGrid w:val="0"/>
        <w:spacing w:line="400" w:lineRule="exact"/>
        <w:ind w:firstLine="540" w:firstLineChars="192"/>
        <w:contextualSpacing/>
        <w:rPr>
          <w:rFonts w:hint="eastAsia" w:ascii="宋体" w:hAnsi="宋体" w:eastAsia="宋体" w:cs="宋体"/>
          <w:b/>
          <w:kern w:val="0"/>
          <w:sz w:val="28"/>
          <w:szCs w:val="28"/>
          <w:lang w:val="zh-CN"/>
        </w:rPr>
      </w:pPr>
    </w:p>
    <w:p w14:paraId="45A8A8C6">
      <w:pPr>
        <w:snapToGrid w:val="0"/>
        <w:spacing w:line="400" w:lineRule="exact"/>
        <w:ind w:firstLine="540" w:firstLineChars="192"/>
        <w:contextualSpacing/>
        <w:rPr>
          <w:rFonts w:hint="eastAsia" w:ascii="宋体" w:hAnsi="宋体" w:eastAsia="宋体" w:cs="宋体"/>
          <w:b/>
          <w:kern w:val="0"/>
          <w:sz w:val="28"/>
          <w:szCs w:val="28"/>
          <w:lang w:val="zh-CN"/>
        </w:rPr>
      </w:pPr>
    </w:p>
    <w:p w14:paraId="350163AB">
      <w:pPr>
        <w:snapToGrid w:val="0"/>
        <w:spacing w:line="400" w:lineRule="exact"/>
        <w:ind w:firstLine="540" w:firstLineChars="192"/>
        <w:contextualSpacing/>
        <w:rPr>
          <w:rFonts w:hint="eastAsia" w:ascii="宋体" w:hAnsi="宋体" w:eastAsia="宋体" w:cs="宋体"/>
          <w:b/>
          <w:kern w:val="0"/>
          <w:sz w:val="28"/>
          <w:szCs w:val="28"/>
          <w:lang w:val="zh-CN"/>
        </w:rPr>
      </w:pPr>
    </w:p>
    <w:p w14:paraId="09FFB187">
      <w:pPr>
        <w:snapToGrid w:val="0"/>
        <w:spacing w:line="400" w:lineRule="exact"/>
        <w:ind w:firstLine="540" w:firstLineChars="192"/>
        <w:contextualSpacing/>
        <w:rPr>
          <w:rFonts w:hint="eastAsia" w:ascii="宋体" w:hAnsi="宋体" w:eastAsia="宋体" w:cs="宋体"/>
          <w:b/>
          <w:kern w:val="0"/>
          <w:sz w:val="28"/>
          <w:szCs w:val="28"/>
          <w:lang w:val="zh-CN"/>
        </w:rPr>
      </w:pPr>
    </w:p>
    <w:p w14:paraId="026F6FDC">
      <w:pPr>
        <w:snapToGrid w:val="0"/>
        <w:spacing w:line="400" w:lineRule="exact"/>
        <w:ind w:firstLine="540" w:firstLineChars="192"/>
        <w:contextualSpacing/>
        <w:rPr>
          <w:rFonts w:hint="eastAsia" w:ascii="宋体" w:hAnsi="宋体" w:eastAsia="宋体" w:cs="宋体"/>
          <w:b/>
          <w:kern w:val="0"/>
          <w:sz w:val="28"/>
          <w:szCs w:val="28"/>
          <w:lang w:val="zh-CN"/>
        </w:rPr>
      </w:pPr>
    </w:p>
    <w:p w14:paraId="3D8D7C5D">
      <w:pPr>
        <w:snapToGrid w:val="0"/>
        <w:spacing w:line="400" w:lineRule="exact"/>
        <w:ind w:firstLine="540" w:firstLineChars="192"/>
        <w:contextualSpacing/>
        <w:rPr>
          <w:rFonts w:hint="eastAsia" w:ascii="宋体" w:hAnsi="宋体" w:eastAsia="宋体" w:cs="宋体"/>
          <w:b/>
          <w:kern w:val="0"/>
          <w:sz w:val="28"/>
          <w:szCs w:val="28"/>
          <w:lang w:val="zh-CN"/>
        </w:rPr>
      </w:pPr>
    </w:p>
    <w:p w14:paraId="7312172F">
      <w:pPr>
        <w:snapToGrid w:val="0"/>
        <w:spacing w:line="400" w:lineRule="exact"/>
        <w:ind w:firstLine="540" w:firstLineChars="192"/>
        <w:contextualSpacing/>
        <w:rPr>
          <w:rFonts w:hint="eastAsia" w:ascii="宋体" w:hAnsi="宋体" w:eastAsia="宋体" w:cs="宋体"/>
          <w:b/>
          <w:kern w:val="0"/>
          <w:sz w:val="28"/>
          <w:szCs w:val="28"/>
          <w:lang w:val="zh-CN"/>
        </w:rPr>
      </w:pPr>
    </w:p>
    <w:p w14:paraId="19A6C801">
      <w:pPr>
        <w:snapToGrid w:val="0"/>
        <w:spacing w:line="400" w:lineRule="exact"/>
        <w:ind w:firstLine="540" w:firstLineChars="192"/>
        <w:contextualSpacing/>
        <w:rPr>
          <w:rFonts w:hint="eastAsia" w:ascii="宋体" w:hAnsi="宋体" w:eastAsia="宋体" w:cs="宋体"/>
          <w:b/>
          <w:kern w:val="0"/>
          <w:sz w:val="28"/>
          <w:szCs w:val="28"/>
          <w:lang w:val="zh-CN"/>
        </w:rPr>
      </w:pPr>
    </w:p>
    <w:p w14:paraId="4FDD78AF">
      <w:pPr>
        <w:snapToGrid w:val="0"/>
        <w:spacing w:line="400" w:lineRule="exact"/>
        <w:ind w:firstLine="540" w:firstLineChars="192"/>
        <w:contextualSpacing/>
        <w:rPr>
          <w:rFonts w:hint="eastAsia" w:ascii="宋体" w:hAnsi="宋体" w:eastAsia="宋体" w:cs="宋体"/>
          <w:b/>
          <w:kern w:val="0"/>
          <w:sz w:val="28"/>
          <w:szCs w:val="28"/>
          <w:lang w:val="zh-CN"/>
        </w:rPr>
      </w:pPr>
    </w:p>
    <w:p w14:paraId="59687EDB">
      <w:pPr>
        <w:snapToGrid w:val="0"/>
        <w:spacing w:line="400" w:lineRule="exact"/>
        <w:ind w:firstLine="540" w:firstLineChars="192"/>
        <w:contextualSpacing/>
        <w:rPr>
          <w:rFonts w:hint="eastAsia" w:ascii="宋体" w:hAnsi="宋体" w:eastAsia="宋体" w:cs="宋体"/>
          <w:b/>
          <w:kern w:val="0"/>
          <w:sz w:val="28"/>
          <w:szCs w:val="28"/>
          <w:lang w:val="zh-CN"/>
        </w:rPr>
      </w:pPr>
    </w:p>
    <w:p w14:paraId="0FE3942D">
      <w:pPr>
        <w:snapToGrid w:val="0"/>
        <w:spacing w:line="400" w:lineRule="exact"/>
        <w:ind w:firstLine="540" w:firstLineChars="192"/>
        <w:contextualSpacing/>
        <w:rPr>
          <w:rFonts w:hint="eastAsia" w:ascii="宋体" w:hAnsi="宋体" w:eastAsia="宋体" w:cs="宋体"/>
          <w:b/>
          <w:kern w:val="0"/>
          <w:sz w:val="28"/>
          <w:szCs w:val="28"/>
          <w:lang w:val="zh-CN"/>
        </w:rPr>
      </w:pPr>
    </w:p>
    <w:p w14:paraId="45108E57">
      <w:pPr>
        <w:snapToGrid w:val="0"/>
        <w:spacing w:line="400" w:lineRule="exact"/>
        <w:ind w:firstLine="540" w:firstLineChars="192"/>
        <w:contextualSpacing/>
        <w:rPr>
          <w:rFonts w:hint="eastAsia" w:ascii="宋体" w:hAnsi="宋体" w:eastAsia="宋体" w:cs="宋体"/>
          <w:b/>
          <w:kern w:val="0"/>
          <w:sz w:val="28"/>
          <w:szCs w:val="28"/>
          <w:lang w:val="zh-CN"/>
        </w:rPr>
      </w:pPr>
    </w:p>
    <w:p w14:paraId="152C262E">
      <w:pPr>
        <w:snapToGrid w:val="0"/>
        <w:spacing w:line="400" w:lineRule="exact"/>
        <w:ind w:firstLine="540" w:firstLineChars="192"/>
        <w:contextualSpacing/>
        <w:rPr>
          <w:rFonts w:hint="eastAsia" w:ascii="宋体" w:hAnsi="宋体" w:eastAsia="宋体" w:cs="宋体"/>
          <w:b/>
          <w:kern w:val="0"/>
          <w:sz w:val="28"/>
          <w:szCs w:val="28"/>
          <w:lang w:val="zh-CN"/>
        </w:rPr>
      </w:pPr>
    </w:p>
    <w:p w14:paraId="0930F829">
      <w:pPr>
        <w:snapToGrid w:val="0"/>
        <w:spacing w:line="400" w:lineRule="exact"/>
        <w:contextualSpacing/>
        <w:rPr>
          <w:rFonts w:hint="eastAsia" w:ascii="宋体" w:hAnsi="宋体" w:eastAsia="宋体" w:cs="宋体"/>
          <w:b/>
          <w:kern w:val="0"/>
          <w:sz w:val="28"/>
          <w:szCs w:val="28"/>
          <w:lang w:val="zh-CN"/>
        </w:rPr>
      </w:pPr>
    </w:p>
    <w:p w14:paraId="1798A97A">
      <w:pPr>
        <w:snapToGrid w:val="0"/>
        <w:spacing w:line="400" w:lineRule="exact"/>
        <w:contextualSpacing/>
        <w:rPr>
          <w:rFonts w:hint="eastAsia" w:ascii="宋体" w:hAnsi="宋体" w:eastAsia="宋体" w:cs="宋体"/>
          <w:kern w:val="0"/>
          <w:sz w:val="32"/>
          <w:szCs w:val="32"/>
          <w:lang w:val="zh-CN"/>
        </w:rPr>
      </w:pPr>
      <w:r>
        <w:rPr>
          <w:rFonts w:hint="eastAsia" w:ascii="宋体" w:hAnsi="宋体" w:eastAsia="宋体" w:cs="宋体"/>
          <w:kern w:val="0"/>
          <w:sz w:val="32"/>
          <w:szCs w:val="32"/>
          <w:lang w:val="zh-CN"/>
        </w:rPr>
        <w:t>附件3</w:t>
      </w:r>
    </w:p>
    <w:p w14:paraId="39F1E63A">
      <w:pPr>
        <w:jc w:val="center"/>
        <w:rPr>
          <w:rFonts w:hint="eastAsia" w:ascii="宋体" w:hAnsi="宋体" w:eastAsia="宋体" w:cs="宋体"/>
          <w:sz w:val="32"/>
          <w:szCs w:val="32"/>
        </w:rPr>
      </w:pPr>
      <w:r>
        <w:rPr>
          <w:rFonts w:hint="eastAsia" w:ascii="宋体" w:hAnsi="宋体" w:eastAsia="宋体" w:cs="宋体"/>
          <w:b/>
          <w:bCs/>
          <w:sz w:val="32"/>
          <w:szCs w:val="32"/>
        </w:rPr>
        <w:t>法定代表人授权委托书</w:t>
      </w:r>
    </w:p>
    <w:p w14:paraId="07704992">
      <w:pPr>
        <w:rPr>
          <w:rFonts w:hint="eastAsia" w:ascii="宋体" w:hAnsi="宋体" w:eastAsia="宋体" w:cs="宋体"/>
          <w:sz w:val="32"/>
          <w:szCs w:val="32"/>
        </w:rPr>
      </w:pPr>
    </w:p>
    <w:p w14:paraId="3E38CFF1">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本人</w:t>
      </w:r>
      <w:r>
        <w:rPr>
          <w:rFonts w:hint="eastAsia" w:ascii="宋体" w:hAnsi="宋体" w:eastAsia="宋体" w:cs="宋体"/>
          <w:sz w:val="28"/>
          <w:szCs w:val="28"/>
          <w:u w:val="single"/>
        </w:rPr>
        <w:t xml:space="preserve">        </w:t>
      </w:r>
      <w:r>
        <w:rPr>
          <w:rFonts w:hint="eastAsia" w:ascii="宋体" w:hAnsi="宋体" w:eastAsia="宋体" w:cs="宋体"/>
          <w:sz w:val="28"/>
          <w:szCs w:val="28"/>
        </w:rPr>
        <w:t>（姓名）系</w:t>
      </w:r>
      <w:r>
        <w:rPr>
          <w:rFonts w:hint="eastAsia" w:ascii="宋体" w:hAnsi="宋体" w:eastAsia="宋体" w:cs="宋体"/>
          <w:sz w:val="28"/>
          <w:szCs w:val="28"/>
          <w:u w:val="single"/>
        </w:rPr>
        <w:t xml:space="preserve">        </w:t>
      </w:r>
      <w:r>
        <w:rPr>
          <w:rFonts w:hint="eastAsia" w:ascii="宋体" w:hAnsi="宋体" w:eastAsia="宋体" w:cs="宋体"/>
          <w:sz w:val="28"/>
          <w:szCs w:val="28"/>
        </w:rPr>
        <w:t>（授权单位名称）的法定代表人，现委托</w:t>
      </w:r>
      <w:r>
        <w:rPr>
          <w:rFonts w:hint="eastAsia" w:ascii="宋体" w:hAnsi="宋体" w:eastAsia="宋体" w:cs="宋体"/>
          <w:sz w:val="28"/>
          <w:szCs w:val="28"/>
          <w:u w:val="single"/>
        </w:rPr>
        <w:t xml:space="preserve">        </w:t>
      </w:r>
      <w:r>
        <w:rPr>
          <w:rFonts w:hint="eastAsia" w:ascii="宋体" w:hAnsi="宋体" w:eastAsia="宋体" w:cs="宋体"/>
          <w:sz w:val="28"/>
          <w:szCs w:val="28"/>
        </w:rPr>
        <w:t>（姓名）（身份证号</w:t>
      </w:r>
      <w:r>
        <w:rPr>
          <w:rFonts w:hint="eastAsia" w:ascii="宋体" w:hAnsi="宋体" w:eastAsia="宋体" w:cs="宋体"/>
          <w:sz w:val="28"/>
          <w:szCs w:val="28"/>
          <w:u w:val="single"/>
        </w:rPr>
        <w:t xml:space="preserve">        </w:t>
      </w:r>
      <w:r>
        <w:rPr>
          <w:rFonts w:hint="eastAsia" w:ascii="宋体" w:hAnsi="宋体" w:eastAsia="宋体" w:cs="宋体"/>
          <w:sz w:val="28"/>
          <w:szCs w:val="28"/>
        </w:rPr>
        <w:t>）为我方代理人，以我方名义全权处理与本次采购项目（编号：</w:t>
      </w:r>
      <w:r>
        <w:rPr>
          <w:rFonts w:hint="eastAsia" w:ascii="宋体" w:hAnsi="宋体" w:eastAsia="宋体" w:cs="宋体"/>
          <w:sz w:val="28"/>
          <w:szCs w:val="28"/>
          <w:u w:val="single"/>
        </w:rPr>
        <w:t xml:space="preserve">        </w:t>
      </w:r>
      <w:r>
        <w:rPr>
          <w:rFonts w:hint="eastAsia" w:ascii="宋体" w:hAnsi="宋体" w:eastAsia="宋体" w:cs="宋体"/>
          <w:sz w:val="28"/>
          <w:szCs w:val="28"/>
        </w:rPr>
        <w:t>）有关的一切事务，其法律后果由我方承担。</w:t>
      </w:r>
    </w:p>
    <w:p w14:paraId="637DAD10">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本授权书于</w:t>
      </w:r>
      <w:r>
        <w:rPr>
          <w:rFonts w:hint="eastAsia" w:ascii="宋体" w:hAnsi="宋体" w:eastAsia="宋体" w:cs="宋体"/>
          <w:sz w:val="28"/>
          <w:szCs w:val="28"/>
          <w:u w:val="single"/>
        </w:rPr>
        <w:t xml:space="preserve">     </w:t>
      </w:r>
      <w:r>
        <w:rPr>
          <w:rFonts w:hint="eastAsia" w:ascii="宋体" w:hAnsi="宋体" w:eastAsia="宋体" w:cs="宋体"/>
          <w:sz w:val="28"/>
          <w:szCs w:val="28"/>
        </w:rPr>
        <w:t>年</w:t>
      </w:r>
      <w:r>
        <w:rPr>
          <w:rFonts w:hint="eastAsia" w:ascii="宋体" w:hAnsi="宋体" w:eastAsia="宋体" w:cs="宋体"/>
          <w:sz w:val="28"/>
          <w:szCs w:val="28"/>
          <w:u w:val="single"/>
        </w:rPr>
        <w:t xml:space="preserve">     </w:t>
      </w:r>
      <w:r>
        <w:rPr>
          <w:rFonts w:hint="eastAsia" w:ascii="宋体" w:hAnsi="宋体" w:eastAsia="宋体" w:cs="宋体"/>
          <w:sz w:val="28"/>
          <w:szCs w:val="28"/>
        </w:rPr>
        <w:t>月</w:t>
      </w:r>
      <w:r>
        <w:rPr>
          <w:rFonts w:hint="eastAsia" w:ascii="宋体" w:hAnsi="宋体" w:eastAsia="宋体" w:cs="宋体"/>
          <w:sz w:val="28"/>
          <w:szCs w:val="28"/>
          <w:u w:val="single"/>
        </w:rPr>
        <w:t xml:space="preserve">     </w:t>
      </w:r>
      <w:r>
        <w:rPr>
          <w:rFonts w:hint="eastAsia" w:ascii="宋体" w:hAnsi="宋体" w:eastAsia="宋体" w:cs="宋体"/>
          <w:sz w:val="28"/>
          <w:szCs w:val="28"/>
        </w:rPr>
        <w:t>日起生效。代理人无转委托权。</w:t>
      </w:r>
    </w:p>
    <w:p w14:paraId="7F460154">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rPr>
        <w:t>代理人(被授权人):</w:t>
      </w:r>
      <w:r>
        <w:rPr>
          <w:rFonts w:hint="eastAsia" w:ascii="宋体" w:hAnsi="宋体" w:eastAsia="宋体" w:cs="宋体"/>
          <w:sz w:val="28"/>
          <w:szCs w:val="28"/>
          <w:u w:val="single"/>
        </w:rPr>
        <w:t xml:space="preserve">        </w:t>
      </w:r>
    </w:p>
    <w:p w14:paraId="77DF1B0A">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rPr>
        <w:t>授权单位名称（盖章）：</w:t>
      </w:r>
      <w:r>
        <w:rPr>
          <w:rFonts w:hint="eastAsia" w:ascii="宋体" w:hAnsi="宋体" w:eastAsia="宋体" w:cs="宋体"/>
          <w:sz w:val="28"/>
          <w:szCs w:val="28"/>
          <w:u w:val="single"/>
        </w:rPr>
        <w:t xml:space="preserve">        </w:t>
      </w:r>
    </w:p>
    <w:p w14:paraId="1CC936E7">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rPr>
        <w:t>授权单位法定代表人（签字或盖章）：</w:t>
      </w:r>
      <w:r>
        <w:rPr>
          <w:rFonts w:hint="eastAsia" w:ascii="宋体" w:hAnsi="宋体" w:eastAsia="宋体" w:cs="宋体"/>
          <w:sz w:val="28"/>
          <w:szCs w:val="28"/>
          <w:u w:val="single"/>
        </w:rPr>
        <w:t xml:space="preserve">        </w:t>
      </w:r>
    </w:p>
    <w:p w14:paraId="1F013EF4">
      <w:pPr>
        <w:spacing w:line="360" w:lineRule="auto"/>
        <w:jc w:val="right"/>
        <w:rPr>
          <w:rFonts w:hint="eastAsia" w:ascii="宋体" w:hAnsi="宋体" w:eastAsia="宋体" w:cs="宋体"/>
          <w:sz w:val="28"/>
          <w:szCs w:val="28"/>
        </w:rPr>
      </w:pPr>
    </w:p>
    <w:p w14:paraId="492F2CA3">
      <w:pPr>
        <w:spacing w:line="360" w:lineRule="auto"/>
        <w:jc w:val="right"/>
        <w:rPr>
          <w:rFonts w:hint="eastAsia" w:ascii="宋体" w:hAnsi="宋体" w:eastAsia="宋体" w:cs="宋体"/>
          <w:sz w:val="28"/>
          <w:szCs w:val="28"/>
        </w:rPr>
      </w:pPr>
      <w:r>
        <w:rPr>
          <w:rFonts w:hint="eastAsia" w:ascii="宋体" w:hAnsi="宋体" w:eastAsia="宋体" w:cs="宋体"/>
          <w:sz w:val="28"/>
          <w:szCs w:val="28"/>
          <w:u w:val="single"/>
        </w:rPr>
        <w:t xml:space="preserve">        </w:t>
      </w:r>
      <w:r>
        <w:rPr>
          <w:rFonts w:hint="eastAsia" w:ascii="宋体" w:hAnsi="宋体" w:eastAsia="宋体" w:cs="宋体"/>
          <w:sz w:val="28"/>
          <w:szCs w:val="28"/>
        </w:rPr>
        <w:t>年</w:t>
      </w:r>
      <w:r>
        <w:rPr>
          <w:rFonts w:hint="eastAsia" w:ascii="宋体" w:hAnsi="宋体" w:eastAsia="宋体" w:cs="宋体"/>
          <w:sz w:val="28"/>
          <w:szCs w:val="28"/>
          <w:u w:val="single"/>
        </w:rPr>
        <w:t xml:space="preserve">        </w:t>
      </w:r>
      <w:r>
        <w:rPr>
          <w:rFonts w:hint="eastAsia" w:ascii="宋体" w:hAnsi="宋体" w:eastAsia="宋体" w:cs="宋体"/>
          <w:sz w:val="28"/>
          <w:szCs w:val="28"/>
        </w:rPr>
        <w:t>月</w:t>
      </w:r>
      <w:r>
        <w:rPr>
          <w:rFonts w:hint="eastAsia" w:ascii="宋体" w:hAnsi="宋体" w:eastAsia="宋体" w:cs="宋体"/>
          <w:sz w:val="28"/>
          <w:szCs w:val="28"/>
          <w:u w:val="single"/>
        </w:rPr>
        <w:t xml:space="preserve">        </w:t>
      </w:r>
      <w:r>
        <w:rPr>
          <w:rFonts w:hint="eastAsia" w:ascii="宋体" w:hAnsi="宋体" w:eastAsia="宋体" w:cs="宋体"/>
          <w:sz w:val="28"/>
          <w:szCs w:val="28"/>
        </w:rPr>
        <w:t>日</w:t>
      </w:r>
    </w:p>
    <w:p w14:paraId="767EDB8C">
      <w:pPr>
        <w:snapToGrid w:val="0"/>
        <w:spacing w:line="400" w:lineRule="exact"/>
        <w:ind w:firstLine="540" w:firstLineChars="192"/>
        <w:contextualSpacing/>
        <w:rPr>
          <w:rFonts w:hint="eastAsia" w:ascii="宋体" w:hAnsi="宋体" w:eastAsia="宋体" w:cs="宋体"/>
          <w:b/>
          <w:kern w:val="0"/>
          <w:sz w:val="28"/>
          <w:szCs w:val="28"/>
        </w:rPr>
      </w:pPr>
    </w:p>
    <w:p w14:paraId="0F181EB6">
      <w:pPr>
        <w:snapToGrid w:val="0"/>
        <w:spacing w:line="400" w:lineRule="exact"/>
        <w:ind w:firstLine="540" w:firstLineChars="192"/>
        <w:contextualSpacing/>
        <w:rPr>
          <w:rFonts w:hint="eastAsia" w:ascii="宋体" w:hAnsi="宋体" w:eastAsia="宋体" w:cs="宋体"/>
          <w:b/>
          <w:kern w:val="0"/>
          <w:sz w:val="28"/>
          <w:szCs w:val="28"/>
        </w:rPr>
      </w:pPr>
      <w:r>
        <w:rPr>
          <w:rFonts w:hint="eastAsia" w:ascii="宋体" w:hAnsi="宋体" w:eastAsia="宋体" w:cs="宋体"/>
          <w:b/>
          <w:kern w:val="0"/>
          <w:sz w:val="28"/>
          <w:szCs w:val="28"/>
        </w:rPr>
        <w:t>注：提供磋商代表本人身份证正反面复印件盖公章</w:t>
      </w:r>
    </w:p>
    <w:p w14:paraId="1D13E140">
      <w:pPr>
        <w:snapToGrid w:val="0"/>
        <w:spacing w:line="400" w:lineRule="exact"/>
        <w:ind w:firstLine="540" w:firstLineChars="192"/>
        <w:contextualSpacing/>
        <w:rPr>
          <w:rFonts w:hint="eastAsia" w:ascii="宋体" w:hAnsi="宋体" w:eastAsia="宋体" w:cs="宋体"/>
          <w:b/>
          <w:kern w:val="0"/>
          <w:sz w:val="28"/>
          <w:szCs w:val="28"/>
        </w:rPr>
      </w:pPr>
    </w:p>
    <w:p w14:paraId="568175FD">
      <w:pPr>
        <w:snapToGrid w:val="0"/>
        <w:spacing w:line="400" w:lineRule="exact"/>
        <w:ind w:firstLine="540" w:firstLineChars="192"/>
        <w:contextualSpacing/>
        <w:rPr>
          <w:rFonts w:hint="eastAsia" w:ascii="宋体" w:hAnsi="宋体" w:eastAsia="宋体" w:cs="宋体"/>
          <w:b/>
          <w:kern w:val="0"/>
          <w:sz w:val="28"/>
          <w:szCs w:val="28"/>
        </w:rPr>
      </w:pPr>
    </w:p>
    <w:p w14:paraId="44CF60B6">
      <w:pPr>
        <w:snapToGrid w:val="0"/>
        <w:spacing w:line="400" w:lineRule="exact"/>
        <w:ind w:firstLine="540" w:firstLineChars="192"/>
        <w:contextualSpacing/>
        <w:rPr>
          <w:rFonts w:hint="eastAsia" w:ascii="宋体" w:hAnsi="宋体" w:eastAsia="宋体" w:cs="宋体"/>
          <w:b/>
          <w:kern w:val="0"/>
          <w:sz w:val="28"/>
          <w:szCs w:val="28"/>
        </w:rPr>
      </w:pPr>
    </w:p>
    <w:p w14:paraId="4ECD3C7E">
      <w:pPr>
        <w:snapToGrid w:val="0"/>
        <w:spacing w:line="400" w:lineRule="exact"/>
        <w:ind w:firstLine="540" w:firstLineChars="192"/>
        <w:contextualSpacing/>
        <w:rPr>
          <w:rFonts w:hint="eastAsia" w:ascii="宋体" w:hAnsi="宋体" w:eastAsia="宋体" w:cs="宋体"/>
          <w:b/>
          <w:kern w:val="0"/>
          <w:sz w:val="28"/>
          <w:szCs w:val="28"/>
        </w:rPr>
      </w:pPr>
    </w:p>
    <w:p w14:paraId="62924DA7">
      <w:pPr>
        <w:snapToGrid w:val="0"/>
        <w:spacing w:line="400" w:lineRule="exact"/>
        <w:ind w:firstLine="540" w:firstLineChars="192"/>
        <w:contextualSpacing/>
        <w:rPr>
          <w:rFonts w:hint="eastAsia" w:ascii="宋体" w:hAnsi="宋体" w:eastAsia="宋体" w:cs="宋体"/>
          <w:b/>
          <w:kern w:val="0"/>
          <w:sz w:val="28"/>
          <w:szCs w:val="28"/>
        </w:rPr>
      </w:pPr>
    </w:p>
    <w:p w14:paraId="748A6211">
      <w:pPr>
        <w:snapToGrid w:val="0"/>
        <w:spacing w:line="400" w:lineRule="exact"/>
        <w:ind w:firstLine="540" w:firstLineChars="192"/>
        <w:contextualSpacing/>
        <w:rPr>
          <w:rFonts w:hint="eastAsia" w:ascii="宋体" w:hAnsi="宋体" w:eastAsia="宋体" w:cs="宋体"/>
          <w:b/>
          <w:kern w:val="0"/>
          <w:sz w:val="28"/>
          <w:szCs w:val="28"/>
        </w:rPr>
      </w:pPr>
    </w:p>
    <w:p w14:paraId="7AA200A4">
      <w:pPr>
        <w:snapToGrid w:val="0"/>
        <w:spacing w:line="400" w:lineRule="exact"/>
        <w:ind w:firstLine="540" w:firstLineChars="192"/>
        <w:contextualSpacing/>
        <w:rPr>
          <w:rFonts w:hint="eastAsia" w:ascii="宋体" w:hAnsi="宋体" w:eastAsia="宋体" w:cs="宋体"/>
          <w:b/>
          <w:kern w:val="0"/>
          <w:sz w:val="28"/>
          <w:szCs w:val="28"/>
        </w:rPr>
      </w:pPr>
    </w:p>
    <w:p w14:paraId="4FB93A06">
      <w:pPr>
        <w:snapToGrid w:val="0"/>
        <w:spacing w:line="400" w:lineRule="exact"/>
        <w:ind w:firstLine="537" w:firstLineChars="192"/>
        <w:contextualSpacing/>
        <w:rPr>
          <w:rFonts w:hint="eastAsia" w:ascii="宋体" w:hAnsi="宋体" w:eastAsia="宋体" w:cs="宋体"/>
          <w:sz w:val="28"/>
          <w:szCs w:val="28"/>
        </w:rPr>
      </w:pPr>
    </w:p>
    <w:p w14:paraId="7CC0EEAD">
      <w:pPr>
        <w:snapToGrid w:val="0"/>
        <w:spacing w:line="400" w:lineRule="exact"/>
        <w:ind w:firstLine="540" w:firstLineChars="192"/>
        <w:contextualSpacing/>
        <w:rPr>
          <w:rFonts w:hint="eastAsia" w:ascii="宋体" w:hAnsi="宋体" w:eastAsia="宋体" w:cs="宋体"/>
          <w:b/>
          <w:kern w:val="0"/>
          <w:sz w:val="28"/>
          <w:szCs w:val="28"/>
        </w:rPr>
      </w:pPr>
    </w:p>
    <w:p w14:paraId="5EC2A33D">
      <w:pPr>
        <w:snapToGrid w:val="0"/>
        <w:spacing w:line="400" w:lineRule="exact"/>
        <w:ind w:firstLine="540" w:firstLineChars="192"/>
        <w:contextualSpacing/>
        <w:rPr>
          <w:rFonts w:hint="eastAsia" w:ascii="宋体" w:hAnsi="宋体" w:eastAsia="宋体" w:cs="宋体"/>
          <w:b/>
          <w:kern w:val="0"/>
          <w:sz w:val="28"/>
          <w:szCs w:val="28"/>
        </w:rPr>
      </w:pPr>
    </w:p>
    <w:p w14:paraId="1A6D2BD9">
      <w:pPr>
        <w:snapToGrid w:val="0"/>
        <w:spacing w:line="400" w:lineRule="exact"/>
        <w:ind w:firstLine="540" w:firstLineChars="192"/>
        <w:contextualSpacing/>
        <w:rPr>
          <w:rFonts w:hint="eastAsia" w:ascii="宋体" w:hAnsi="宋体" w:eastAsia="宋体" w:cs="宋体"/>
          <w:b/>
          <w:kern w:val="0"/>
          <w:sz w:val="28"/>
          <w:szCs w:val="28"/>
        </w:rPr>
      </w:pPr>
    </w:p>
    <w:p w14:paraId="78F1E222">
      <w:pPr>
        <w:snapToGrid w:val="0"/>
        <w:spacing w:line="400" w:lineRule="exact"/>
        <w:ind w:firstLine="540" w:firstLineChars="192"/>
        <w:contextualSpacing/>
        <w:rPr>
          <w:rFonts w:hint="eastAsia" w:ascii="宋体" w:hAnsi="宋体" w:eastAsia="宋体" w:cs="宋体"/>
          <w:b/>
          <w:kern w:val="0"/>
          <w:sz w:val="28"/>
          <w:szCs w:val="28"/>
        </w:rPr>
      </w:pPr>
    </w:p>
    <w:p w14:paraId="303693DA">
      <w:pPr>
        <w:snapToGrid w:val="0"/>
        <w:spacing w:line="400" w:lineRule="exact"/>
        <w:ind w:firstLine="540" w:firstLineChars="192"/>
        <w:contextualSpacing/>
        <w:rPr>
          <w:rFonts w:hint="eastAsia" w:ascii="宋体" w:hAnsi="宋体" w:eastAsia="宋体" w:cs="宋体"/>
          <w:b/>
          <w:kern w:val="0"/>
          <w:sz w:val="28"/>
          <w:szCs w:val="28"/>
        </w:rPr>
      </w:pPr>
    </w:p>
    <w:p w14:paraId="578AA1F9">
      <w:pPr>
        <w:snapToGrid w:val="0"/>
        <w:spacing w:line="400" w:lineRule="exact"/>
        <w:ind w:firstLine="540" w:firstLineChars="192"/>
        <w:contextualSpacing/>
        <w:rPr>
          <w:rFonts w:hint="eastAsia" w:ascii="宋体" w:hAnsi="宋体" w:eastAsia="宋体" w:cs="宋体"/>
          <w:b/>
          <w:kern w:val="0"/>
          <w:sz w:val="28"/>
          <w:szCs w:val="28"/>
        </w:rPr>
      </w:pPr>
    </w:p>
    <w:p w14:paraId="53F236DE">
      <w:pPr>
        <w:snapToGrid w:val="0"/>
        <w:spacing w:line="400" w:lineRule="exact"/>
        <w:ind w:firstLine="540" w:firstLineChars="192"/>
        <w:contextualSpacing/>
        <w:rPr>
          <w:rFonts w:hint="eastAsia" w:ascii="宋体" w:hAnsi="宋体" w:eastAsia="宋体" w:cs="宋体"/>
          <w:b/>
          <w:kern w:val="0"/>
          <w:sz w:val="28"/>
          <w:szCs w:val="28"/>
        </w:rPr>
      </w:pPr>
    </w:p>
    <w:p w14:paraId="4DB4516B">
      <w:pPr>
        <w:snapToGrid w:val="0"/>
        <w:spacing w:line="400" w:lineRule="exact"/>
        <w:contextualSpacing/>
        <w:rPr>
          <w:rFonts w:hint="eastAsia" w:ascii="宋体" w:hAnsi="宋体" w:eastAsia="宋体" w:cs="宋体"/>
          <w:b/>
          <w:kern w:val="0"/>
          <w:sz w:val="28"/>
          <w:szCs w:val="28"/>
        </w:rPr>
      </w:pPr>
    </w:p>
    <w:p w14:paraId="7DB07A1E">
      <w:pPr>
        <w:pStyle w:val="58"/>
        <w:spacing w:line="560" w:lineRule="exact"/>
        <w:rPr>
          <w:rFonts w:hint="eastAsia" w:ascii="宋体" w:hAnsi="宋体" w:eastAsia="宋体" w:cs="宋体"/>
          <w:b/>
          <w:bCs/>
          <w:sz w:val="32"/>
          <w:szCs w:val="32"/>
        </w:rPr>
      </w:pPr>
      <w:r>
        <w:rPr>
          <w:rFonts w:hint="eastAsia" w:ascii="宋体" w:hAnsi="宋体" w:eastAsia="宋体" w:cs="宋体"/>
          <w:b/>
          <w:bCs/>
          <w:sz w:val="32"/>
          <w:szCs w:val="32"/>
        </w:rPr>
        <w:t xml:space="preserve">附件4 </w:t>
      </w:r>
    </w:p>
    <w:p w14:paraId="60D97DA2">
      <w:pPr>
        <w:pStyle w:val="58"/>
        <w:spacing w:line="560" w:lineRule="exact"/>
        <w:jc w:val="center"/>
        <w:rPr>
          <w:rFonts w:hint="eastAsia" w:ascii="宋体" w:hAnsi="宋体" w:eastAsia="宋体" w:cs="宋体"/>
          <w:b/>
          <w:bCs/>
          <w:sz w:val="32"/>
          <w:szCs w:val="32"/>
        </w:rPr>
      </w:pPr>
      <w:r>
        <w:rPr>
          <w:rFonts w:hint="eastAsia" w:ascii="宋体" w:hAnsi="宋体" w:eastAsia="宋体" w:cs="宋体"/>
          <w:b/>
          <w:bCs/>
          <w:sz w:val="32"/>
          <w:szCs w:val="32"/>
        </w:rPr>
        <w:t>参加政府采购活动前没有失信记录的声明函</w:t>
      </w:r>
    </w:p>
    <w:p w14:paraId="1507A93A">
      <w:pPr>
        <w:spacing w:line="460" w:lineRule="exact"/>
        <w:rPr>
          <w:rFonts w:hint="eastAsia" w:ascii="宋体" w:hAnsi="宋体" w:eastAsia="宋体" w:cs="宋体"/>
          <w:b/>
          <w:bCs/>
          <w:color w:val="000000"/>
          <w:sz w:val="44"/>
          <w:szCs w:val="44"/>
        </w:rPr>
      </w:pPr>
      <w:r>
        <w:rPr>
          <w:rFonts w:hint="eastAsia" w:ascii="宋体" w:hAnsi="宋体" w:eastAsia="宋体" w:cs="宋体"/>
          <w:b/>
          <w:bCs/>
          <w:color w:val="000000"/>
          <w:szCs w:val="21"/>
        </w:rPr>
        <w:t xml:space="preserve">                       </w:t>
      </w:r>
      <w:r>
        <w:rPr>
          <w:rFonts w:hint="eastAsia" w:ascii="宋体" w:hAnsi="宋体" w:eastAsia="宋体" w:cs="宋体"/>
          <w:b/>
          <w:bCs/>
          <w:color w:val="000000"/>
          <w:sz w:val="44"/>
          <w:szCs w:val="44"/>
        </w:rPr>
        <w:t xml:space="preserve">   </w:t>
      </w:r>
    </w:p>
    <w:p w14:paraId="3E145EF1">
      <w:pPr>
        <w:spacing w:line="460" w:lineRule="exact"/>
        <w:ind w:firstLine="881"/>
        <w:jc w:val="center"/>
        <w:rPr>
          <w:rFonts w:hint="eastAsia" w:ascii="宋体" w:hAnsi="宋体" w:eastAsia="宋体" w:cs="宋体"/>
          <w:b/>
          <w:bCs/>
          <w:color w:val="000000"/>
          <w:sz w:val="44"/>
          <w:szCs w:val="44"/>
        </w:rPr>
      </w:pPr>
    </w:p>
    <w:p w14:paraId="0AAF5413">
      <w:pPr>
        <w:spacing w:line="500" w:lineRule="exact"/>
        <w:ind w:firstLine="482"/>
        <w:rPr>
          <w:rFonts w:hint="eastAsia" w:ascii="宋体" w:hAnsi="宋体" w:eastAsia="宋体" w:cs="宋体"/>
          <w:bCs/>
          <w:color w:val="000000"/>
          <w:sz w:val="24"/>
        </w:rPr>
      </w:pPr>
      <w:r>
        <w:rPr>
          <w:rFonts w:hint="eastAsia" w:ascii="宋体" w:hAnsi="宋体" w:eastAsia="宋体" w:cs="宋体"/>
          <w:bCs/>
          <w:color w:val="000000"/>
          <w:sz w:val="24"/>
        </w:rPr>
        <w:t>我公司郑重声明：在</w:t>
      </w:r>
      <w:r>
        <w:rPr>
          <w:rFonts w:hint="eastAsia" w:ascii="宋体" w:hAnsi="宋体" w:eastAsia="宋体" w:cs="宋体"/>
          <w:color w:val="000000"/>
          <w:sz w:val="24"/>
        </w:rPr>
        <w:t>响应截止时间节点前，</w:t>
      </w:r>
      <w:r>
        <w:rPr>
          <w:rFonts w:hint="eastAsia" w:ascii="宋体" w:hAnsi="宋体" w:eastAsia="宋体" w:cs="宋体"/>
          <w:sz w:val="24"/>
          <w:u w:val="single"/>
        </w:rPr>
        <w:t xml:space="preserve">       </w:t>
      </w:r>
      <w:r>
        <w:rPr>
          <w:rFonts w:hint="eastAsia" w:ascii="宋体" w:hAnsi="宋体" w:eastAsia="宋体" w:cs="宋体"/>
          <w:sz w:val="24"/>
        </w:rPr>
        <w:t>(在下划线上如实填写：有或没有）</w:t>
      </w:r>
      <w:r>
        <w:rPr>
          <w:rFonts w:hint="eastAsia" w:ascii="宋体" w:hAnsi="宋体" w:eastAsia="宋体" w:cs="宋体"/>
          <w:color w:val="000000"/>
          <w:sz w:val="24"/>
        </w:rPr>
        <w:t>被“信用中国”（www.creditchina.gov.cn）、“中国政府采购网”（www.ccgp.gov.cn）、“信用江苏”（www.jscredit.cn/index.htm）网站列入失信被执行人、重大税收违法案件当事人名单、政府采购严重违法失信行为记录名单。</w:t>
      </w:r>
    </w:p>
    <w:p w14:paraId="7AC1E91D">
      <w:pPr>
        <w:spacing w:line="560" w:lineRule="exact"/>
        <w:rPr>
          <w:rFonts w:hint="eastAsia" w:ascii="宋体" w:hAnsi="宋体" w:eastAsia="宋体" w:cs="宋体"/>
          <w:sz w:val="24"/>
        </w:rPr>
      </w:pPr>
    </w:p>
    <w:p w14:paraId="637207E4">
      <w:pPr>
        <w:spacing w:line="360" w:lineRule="auto"/>
        <w:ind w:firstLine="480" w:firstLineChars="200"/>
        <w:jc w:val="right"/>
        <w:rPr>
          <w:rFonts w:hint="eastAsia" w:ascii="宋体" w:hAnsi="宋体" w:eastAsia="宋体" w:cs="宋体"/>
          <w:sz w:val="24"/>
        </w:rPr>
      </w:pPr>
      <w:r>
        <w:rPr>
          <w:rFonts w:hint="eastAsia" w:ascii="宋体" w:hAnsi="宋体" w:eastAsia="宋体" w:cs="宋体"/>
          <w:sz w:val="24"/>
        </w:rPr>
        <w:t xml:space="preserve">                                  </w:t>
      </w:r>
    </w:p>
    <w:p w14:paraId="3D790F35">
      <w:pPr>
        <w:spacing w:line="360" w:lineRule="auto"/>
        <w:ind w:firstLine="480" w:firstLineChars="200"/>
        <w:jc w:val="right"/>
        <w:rPr>
          <w:rFonts w:hint="eastAsia" w:ascii="宋体" w:hAnsi="宋体" w:eastAsia="宋体" w:cs="宋体"/>
          <w:sz w:val="24"/>
        </w:rPr>
      </w:pPr>
      <w:r>
        <w:rPr>
          <w:rFonts w:hint="eastAsia" w:ascii="宋体" w:hAnsi="宋体" w:eastAsia="宋体" w:cs="宋体"/>
          <w:sz w:val="24"/>
        </w:rPr>
        <w:t>供应商：</w:t>
      </w:r>
      <w:r>
        <w:rPr>
          <w:rFonts w:hint="eastAsia" w:ascii="宋体" w:hAnsi="宋体" w:eastAsia="宋体" w:cs="宋体"/>
          <w:sz w:val="24"/>
          <w:u w:val="single"/>
        </w:rPr>
        <w:t xml:space="preserve">                    </w:t>
      </w:r>
      <w:r>
        <w:rPr>
          <w:rFonts w:hint="eastAsia" w:ascii="宋体" w:hAnsi="宋体" w:eastAsia="宋体" w:cs="宋体"/>
          <w:sz w:val="24"/>
        </w:rPr>
        <w:t>（加盖公章）</w:t>
      </w:r>
    </w:p>
    <w:p w14:paraId="28DF1351">
      <w:pPr>
        <w:spacing w:line="360" w:lineRule="auto"/>
        <w:ind w:firstLine="480" w:firstLineChars="200"/>
        <w:jc w:val="right"/>
        <w:rPr>
          <w:rFonts w:hint="eastAsia" w:ascii="宋体" w:hAnsi="宋体" w:eastAsia="宋体" w:cs="宋体"/>
          <w:sz w:val="24"/>
        </w:rPr>
      </w:pPr>
      <w:r>
        <w:rPr>
          <w:rFonts w:hint="eastAsia" w:ascii="宋体" w:hAnsi="宋体" w:eastAsia="宋体" w:cs="宋体"/>
          <w:sz w:val="24"/>
        </w:rPr>
        <w:t>法定代表人或被授权人：</w:t>
      </w:r>
      <w:r>
        <w:rPr>
          <w:rFonts w:hint="eastAsia" w:ascii="宋体" w:hAnsi="宋体" w:eastAsia="宋体" w:cs="宋体"/>
          <w:sz w:val="24"/>
          <w:u w:val="single"/>
        </w:rPr>
        <w:t xml:space="preserve">          </w:t>
      </w:r>
      <w:r>
        <w:rPr>
          <w:rFonts w:hint="eastAsia" w:ascii="宋体" w:hAnsi="宋体" w:eastAsia="宋体" w:cs="宋体"/>
          <w:sz w:val="24"/>
        </w:rPr>
        <w:t>（签字或盖章）</w:t>
      </w:r>
    </w:p>
    <w:p w14:paraId="26FFB0F7">
      <w:pPr>
        <w:spacing w:line="360" w:lineRule="auto"/>
        <w:ind w:firstLine="1320" w:firstLineChars="550"/>
        <w:jc w:val="right"/>
        <w:rPr>
          <w:rFonts w:hint="eastAsia" w:ascii="宋体" w:hAnsi="宋体" w:eastAsia="宋体" w:cs="宋体"/>
          <w:sz w:val="24"/>
        </w:rPr>
      </w:pPr>
      <w:r>
        <w:rPr>
          <w:rFonts w:hint="eastAsia" w:ascii="宋体" w:hAnsi="宋体" w:eastAsia="宋体" w:cs="宋体"/>
          <w:sz w:val="24"/>
        </w:rPr>
        <w:t>年      月     日</w:t>
      </w:r>
    </w:p>
    <w:p w14:paraId="14678F7C">
      <w:pPr>
        <w:snapToGrid w:val="0"/>
        <w:spacing w:line="400" w:lineRule="exact"/>
        <w:contextualSpacing/>
        <w:rPr>
          <w:rFonts w:hint="eastAsia" w:ascii="宋体" w:hAnsi="宋体" w:eastAsia="宋体" w:cs="宋体"/>
          <w:kern w:val="0"/>
          <w:sz w:val="24"/>
        </w:rPr>
        <w:sectPr>
          <w:pgSz w:w="11907" w:h="16839"/>
          <w:pgMar w:top="1440" w:right="1800" w:bottom="1440" w:left="1800" w:header="720" w:footer="720" w:gutter="0"/>
          <w:cols w:space="720" w:num="1"/>
          <w:docGrid w:linePitch="286" w:charSpace="0"/>
        </w:sectPr>
      </w:pPr>
    </w:p>
    <w:p w14:paraId="0E8E6A49">
      <w:pPr>
        <w:pStyle w:val="58"/>
        <w:spacing w:line="560" w:lineRule="exact"/>
        <w:rPr>
          <w:rFonts w:hint="eastAsia" w:ascii="宋体" w:hAnsi="宋体" w:eastAsia="宋体" w:cs="宋体"/>
          <w:b/>
          <w:bCs/>
          <w:sz w:val="32"/>
          <w:szCs w:val="32"/>
        </w:rPr>
      </w:pPr>
      <w:r>
        <w:rPr>
          <w:rFonts w:hint="eastAsia" w:ascii="宋体" w:hAnsi="宋体" w:eastAsia="宋体" w:cs="宋体"/>
          <w:b/>
          <w:bCs/>
          <w:sz w:val="32"/>
          <w:szCs w:val="32"/>
        </w:rPr>
        <w:t>附件5</w:t>
      </w:r>
    </w:p>
    <w:p w14:paraId="6CBE970D">
      <w:pPr>
        <w:spacing w:before="240" w:line="312" w:lineRule="auto"/>
        <w:jc w:val="center"/>
        <w:rPr>
          <w:rFonts w:hint="eastAsia" w:ascii="宋体" w:hAnsi="宋体" w:eastAsia="宋体" w:cs="宋体"/>
          <w:b/>
          <w:sz w:val="32"/>
          <w:szCs w:val="32"/>
          <w:lang w:bidi="ar"/>
        </w:rPr>
      </w:pPr>
      <w:r>
        <w:rPr>
          <w:rFonts w:hint="eastAsia" w:ascii="宋体" w:hAnsi="宋体" w:eastAsia="宋体" w:cs="宋体"/>
          <w:b/>
          <w:sz w:val="32"/>
          <w:szCs w:val="32"/>
          <w:lang w:bidi="ar"/>
        </w:rPr>
        <w:t>供应商信用承诺书</w:t>
      </w:r>
    </w:p>
    <w:p w14:paraId="0AEAB964">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为营造公开、公平、公正的公共资源交易环境，树立诚信守法的投标人形象，本人代表本单位作出以下承诺：</w:t>
      </w:r>
    </w:p>
    <w:p w14:paraId="1C13CD77">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一、本单位对所提交的单位基本信息、单位负责人、项目负责人、技术负责人、从业资质和资格、业绩、财务状况、信誉等所有资料，均合法、真实、准确、有效，无任何伪造、修改、虚假成分；</w:t>
      </w:r>
    </w:p>
    <w:p w14:paraId="756A358F">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二、严格依照国家和省、市、县关于政府采购等方面的法律、法规、规章、规范性文件，参加公共资源交易招标投标活动；积极履行社会责任，促进廉政建设；</w:t>
      </w:r>
    </w:p>
    <w:p w14:paraId="2ED2010B">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三、严格遵守即时信息公示规定，及时更新公共资源交易中心主体信息库中信息；</w:t>
      </w:r>
    </w:p>
    <w:p w14:paraId="741A663C">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四、自我约束、自我管理，守合同、重信用，不参与围标串标、弄虚作假、骗取中标、干扰评标、违约毁约、恶意投诉等行为，主动维护公共资源交易招标投标的良好秩序；</w:t>
      </w:r>
    </w:p>
    <w:p w14:paraId="715CFF0B">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五、本单位自愿接受政府采购有关行政监督部门的依法检查。如发生违法违规或不良行为或存在其他法律法规对招标投标行为予以限制的情形，自愿接受政府采购有关行政监督部门依法给予的行政处罚（处理），并依法承担相应的法律责任；</w:t>
      </w:r>
    </w:p>
    <w:p w14:paraId="74346FDC">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六、自觉接受政府部门、行业组织、社会公众、新闻舆论等监督；</w:t>
      </w:r>
    </w:p>
    <w:p w14:paraId="11ECDEF3">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七、上述承诺已向本单位员工作了宣传教育；</w:t>
      </w:r>
    </w:p>
    <w:p w14:paraId="0A5D86E9">
      <w:pPr>
        <w:spacing w:line="360" w:lineRule="auto"/>
        <w:ind w:firstLine="482" w:firstLineChars="200"/>
        <w:rPr>
          <w:rFonts w:hint="eastAsia" w:ascii="宋体" w:hAnsi="宋体" w:eastAsia="宋体" w:cs="宋体"/>
          <w:b/>
          <w:sz w:val="24"/>
          <w:lang w:val="zh-CN"/>
        </w:rPr>
      </w:pPr>
      <w:r>
        <w:rPr>
          <w:rFonts w:hint="eastAsia" w:ascii="宋体" w:hAnsi="宋体" w:eastAsia="宋体" w:cs="宋体"/>
          <w:b/>
          <w:sz w:val="24"/>
          <w:lang w:val="zh-CN" w:bidi="ar"/>
        </w:rPr>
        <w:t>如有违反上述承诺的不良行为，本单位同意将其予以上网公示。</w:t>
      </w:r>
    </w:p>
    <w:p w14:paraId="5D8586EA">
      <w:pPr>
        <w:spacing w:line="360" w:lineRule="auto"/>
        <w:rPr>
          <w:rFonts w:hint="eastAsia" w:ascii="宋体" w:hAnsi="宋体" w:eastAsia="宋体" w:cs="宋体"/>
          <w:lang w:val="zh-CN"/>
        </w:rPr>
      </w:pPr>
    </w:p>
    <w:p w14:paraId="00FF4C8C">
      <w:pPr>
        <w:spacing w:line="360" w:lineRule="auto"/>
        <w:ind w:firstLine="3990" w:firstLineChars="1900"/>
        <w:rPr>
          <w:rFonts w:hint="eastAsia" w:ascii="宋体" w:hAnsi="宋体" w:eastAsia="宋体" w:cs="宋体"/>
          <w:lang w:val="zh-CN"/>
        </w:rPr>
      </w:pPr>
    </w:p>
    <w:p w14:paraId="44CBD519">
      <w:pPr>
        <w:spacing w:line="360" w:lineRule="auto"/>
        <w:ind w:firstLine="3080" w:firstLineChars="1100"/>
        <w:rPr>
          <w:rFonts w:hint="eastAsia" w:ascii="宋体" w:hAnsi="宋体" w:eastAsia="宋体" w:cs="宋体"/>
          <w:sz w:val="28"/>
          <w:szCs w:val="28"/>
          <w:u w:val="single"/>
          <w:lang w:val="zh-CN"/>
        </w:rPr>
      </w:pPr>
      <w:r>
        <w:rPr>
          <w:rFonts w:hint="eastAsia" w:ascii="宋体" w:hAnsi="宋体" w:eastAsia="宋体" w:cs="宋体"/>
          <w:sz w:val="28"/>
          <w:szCs w:val="28"/>
          <w:lang w:val="zh-CN" w:bidi="ar"/>
        </w:rPr>
        <w:t>供应商全称(盖公章)：</w:t>
      </w:r>
    </w:p>
    <w:p w14:paraId="6E16228A">
      <w:pPr>
        <w:spacing w:line="360" w:lineRule="auto"/>
        <w:ind w:firstLine="3080" w:firstLineChars="1100"/>
        <w:rPr>
          <w:rFonts w:hint="eastAsia" w:ascii="宋体" w:hAnsi="宋体" w:eastAsia="宋体" w:cs="宋体"/>
          <w:sz w:val="28"/>
          <w:szCs w:val="28"/>
          <w:u w:val="single"/>
          <w:lang w:val="zh-CN"/>
        </w:rPr>
      </w:pPr>
      <w:r>
        <w:rPr>
          <w:rFonts w:hint="eastAsia" w:ascii="宋体" w:hAnsi="宋体" w:eastAsia="宋体" w:cs="宋体"/>
          <w:sz w:val="28"/>
          <w:szCs w:val="28"/>
          <w:lang w:val="zh-CN" w:bidi="ar"/>
        </w:rPr>
        <w:t>法定代表人（签字或盖章）：</w:t>
      </w:r>
    </w:p>
    <w:p w14:paraId="5C0E3870">
      <w:pPr>
        <w:spacing w:line="360" w:lineRule="auto"/>
        <w:ind w:firstLine="3080" w:firstLineChars="1100"/>
        <w:rPr>
          <w:rFonts w:hint="eastAsia" w:ascii="宋体" w:hAnsi="宋体" w:eastAsia="宋体" w:cs="宋体"/>
          <w:sz w:val="28"/>
          <w:szCs w:val="28"/>
          <w:lang w:val="zh-CN"/>
        </w:rPr>
      </w:pPr>
      <w:r>
        <w:rPr>
          <w:rFonts w:hint="eastAsia" w:ascii="宋体" w:hAnsi="宋体" w:eastAsia="宋体" w:cs="宋体"/>
          <w:sz w:val="28"/>
          <w:szCs w:val="28"/>
          <w:lang w:val="zh-CN" w:bidi="ar"/>
        </w:rPr>
        <w:t>时间：  年  月   日</w:t>
      </w:r>
    </w:p>
    <w:p w14:paraId="4CAA2244">
      <w:pPr>
        <w:snapToGrid w:val="0"/>
        <w:spacing w:line="400" w:lineRule="exact"/>
        <w:contextualSpacing/>
        <w:rPr>
          <w:rFonts w:hint="eastAsia" w:ascii="宋体" w:hAnsi="宋体" w:eastAsia="宋体" w:cs="宋体"/>
          <w:kern w:val="0"/>
          <w:sz w:val="32"/>
          <w:szCs w:val="32"/>
        </w:rPr>
        <w:sectPr>
          <w:pgSz w:w="11907" w:h="16839"/>
          <w:pgMar w:top="1440" w:right="1800" w:bottom="1440" w:left="1800" w:header="720" w:footer="720" w:gutter="0"/>
          <w:cols w:space="720" w:num="1"/>
          <w:docGrid w:linePitch="286" w:charSpace="0"/>
        </w:sectPr>
      </w:pPr>
    </w:p>
    <w:p w14:paraId="0A26E5DC">
      <w:pPr>
        <w:pStyle w:val="58"/>
        <w:spacing w:line="560" w:lineRule="exact"/>
        <w:rPr>
          <w:rFonts w:hint="eastAsia" w:ascii="宋体" w:hAnsi="宋体" w:eastAsia="宋体" w:cs="宋体"/>
          <w:b/>
          <w:bCs/>
          <w:sz w:val="32"/>
          <w:szCs w:val="32"/>
        </w:rPr>
      </w:pPr>
      <w:r>
        <w:rPr>
          <w:rFonts w:hint="eastAsia" w:ascii="宋体" w:hAnsi="宋体" w:eastAsia="宋体" w:cs="宋体"/>
          <w:b/>
          <w:bCs/>
          <w:sz w:val="32"/>
          <w:szCs w:val="32"/>
        </w:rPr>
        <w:t>附件6</w:t>
      </w:r>
    </w:p>
    <w:p w14:paraId="58EB2254">
      <w:pPr>
        <w:snapToGrid w:val="0"/>
        <w:spacing w:line="400" w:lineRule="exact"/>
        <w:contextualSpacing/>
        <w:rPr>
          <w:rFonts w:hint="eastAsia" w:ascii="宋体" w:hAnsi="宋体" w:eastAsia="宋体" w:cs="宋体"/>
          <w:kern w:val="0"/>
          <w:sz w:val="32"/>
          <w:szCs w:val="32"/>
        </w:rPr>
      </w:pPr>
    </w:p>
    <w:tbl>
      <w:tblPr>
        <w:tblStyle w:val="21"/>
        <w:tblpPr w:leftFromText="180" w:rightFromText="180" w:vertAnchor="text" w:horzAnchor="page" w:tblpX="1385" w:tblpY="76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425"/>
        <w:gridCol w:w="851"/>
        <w:gridCol w:w="367"/>
        <w:gridCol w:w="1050"/>
        <w:gridCol w:w="567"/>
        <w:gridCol w:w="946"/>
        <w:gridCol w:w="1263"/>
        <w:gridCol w:w="151"/>
        <w:gridCol w:w="1122"/>
        <w:gridCol w:w="62"/>
        <w:gridCol w:w="1544"/>
      </w:tblGrid>
      <w:tr w14:paraId="484BF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42" w:type="dxa"/>
            <w:gridSpan w:val="2"/>
            <w:noWrap w:val="0"/>
            <w:vAlign w:val="center"/>
          </w:tcPr>
          <w:p w14:paraId="4D957A54">
            <w:pPr>
              <w:tabs>
                <w:tab w:val="left" w:pos="4320"/>
              </w:tabs>
              <w:jc w:val="center"/>
              <w:rPr>
                <w:rFonts w:hint="eastAsia" w:ascii="宋体" w:hAnsi="宋体" w:eastAsia="宋体" w:cs="宋体"/>
                <w:sz w:val="24"/>
              </w:rPr>
            </w:pPr>
            <w:r>
              <w:rPr>
                <w:rFonts w:hint="eastAsia" w:ascii="宋体" w:hAnsi="宋体" w:eastAsia="宋体" w:cs="宋体"/>
                <w:sz w:val="24"/>
              </w:rPr>
              <w:t>单位名称</w:t>
            </w:r>
          </w:p>
        </w:tc>
        <w:tc>
          <w:tcPr>
            <w:tcW w:w="7923" w:type="dxa"/>
            <w:gridSpan w:val="10"/>
            <w:noWrap w:val="0"/>
            <w:vAlign w:val="center"/>
          </w:tcPr>
          <w:p w14:paraId="04D8997B">
            <w:pPr>
              <w:tabs>
                <w:tab w:val="left" w:pos="4320"/>
              </w:tabs>
              <w:rPr>
                <w:rFonts w:hint="eastAsia" w:ascii="宋体" w:hAnsi="宋体" w:eastAsia="宋体" w:cs="宋体"/>
                <w:sz w:val="24"/>
              </w:rPr>
            </w:pPr>
          </w:p>
        </w:tc>
      </w:tr>
      <w:tr w14:paraId="1B4D2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093" w:type="dxa"/>
            <w:gridSpan w:val="3"/>
            <w:noWrap w:val="0"/>
            <w:vAlign w:val="center"/>
          </w:tcPr>
          <w:p w14:paraId="24236FEA">
            <w:pPr>
              <w:tabs>
                <w:tab w:val="left" w:pos="4320"/>
              </w:tabs>
              <w:rPr>
                <w:rFonts w:hint="eastAsia" w:ascii="宋体" w:hAnsi="宋体" w:eastAsia="宋体" w:cs="宋体"/>
                <w:sz w:val="24"/>
              </w:rPr>
            </w:pPr>
            <w:r>
              <w:rPr>
                <w:rFonts w:hint="eastAsia" w:ascii="宋体" w:hAnsi="宋体" w:eastAsia="宋体" w:cs="宋体"/>
                <w:sz w:val="24"/>
              </w:rPr>
              <w:t>单位优势及特长</w:t>
            </w:r>
          </w:p>
        </w:tc>
        <w:tc>
          <w:tcPr>
            <w:tcW w:w="7072" w:type="dxa"/>
            <w:gridSpan w:val="9"/>
            <w:noWrap w:val="0"/>
            <w:vAlign w:val="center"/>
          </w:tcPr>
          <w:p w14:paraId="50B0DD06">
            <w:pPr>
              <w:tabs>
                <w:tab w:val="left" w:pos="4320"/>
              </w:tabs>
              <w:rPr>
                <w:rFonts w:hint="eastAsia" w:ascii="宋体" w:hAnsi="宋体" w:eastAsia="宋体" w:cs="宋体"/>
                <w:sz w:val="24"/>
              </w:rPr>
            </w:pPr>
          </w:p>
        </w:tc>
      </w:tr>
      <w:tr w14:paraId="2870F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restart"/>
            <w:noWrap w:val="0"/>
            <w:vAlign w:val="center"/>
          </w:tcPr>
          <w:p w14:paraId="67810D1E">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单位</w:t>
            </w:r>
          </w:p>
          <w:p w14:paraId="5CB1B157">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概况</w:t>
            </w:r>
          </w:p>
        </w:tc>
        <w:tc>
          <w:tcPr>
            <w:tcW w:w="1276" w:type="dxa"/>
            <w:gridSpan w:val="2"/>
            <w:noWrap w:val="0"/>
            <w:vAlign w:val="center"/>
          </w:tcPr>
          <w:p w14:paraId="3E559F1E">
            <w:pPr>
              <w:tabs>
                <w:tab w:val="left" w:pos="4320"/>
              </w:tabs>
              <w:jc w:val="center"/>
              <w:rPr>
                <w:rFonts w:hint="eastAsia" w:ascii="宋体" w:hAnsi="宋体" w:eastAsia="宋体" w:cs="宋体"/>
                <w:sz w:val="24"/>
              </w:rPr>
            </w:pPr>
            <w:r>
              <w:rPr>
                <w:rFonts w:hint="eastAsia" w:ascii="宋体" w:hAnsi="宋体" w:eastAsia="宋体" w:cs="宋体"/>
                <w:sz w:val="24"/>
              </w:rPr>
              <w:t>职工总数</w:t>
            </w:r>
          </w:p>
        </w:tc>
        <w:tc>
          <w:tcPr>
            <w:tcW w:w="1417" w:type="dxa"/>
            <w:gridSpan w:val="2"/>
            <w:noWrap w:val="0"/>
            <w:vAlign w:val="center"/>
          </w:tcPr>
          <w:p w14:paraId="6106279D">
            <w:pPr>
              <w:tabs>
                <w:tab w:val="left" w:pos="4320"/>
              </w:tabs>
              <w:jc w:val="right"/>
              <w:rPr>
                <w:rFonts w:hint="eastAsia" w:ascii="宋体" w:hAnsi="宋体" w:eastAsia="宋体" w:cs="宋体"/>
                <w:sz w:val="24"/>
              </w:rPr>
            </w:pPr>
            <w:r>
              <w:rPr>
                <w:rFonts w:hint="eastAsia" w:ascii="宋体" w:hAnsi="宋体" w:eastAsia="宋体" w:cs="宋体"/>
                <w:sz w:val="24"/>
              </w:rPr>
              <w:t>人</w:t>
            </w:r>
          </w:p>
        </w:tc>
        <w:tc>
          <w:tcPr>
            <w:tcW w:w="567" w:type="dxa"/>
            <w:vMerge w:val="restart"/>
            <w:noWrap w:val="0"/>
            <w:vAlign w:val="center"/>
          </w:tcPr>
          <w:p w14:paraId="31131AD6">
            <w:pPr>
              <w:tabs>
                <w:tab w:val="left" w:pos="4320"/>
              </w:tabs>
              <w:rPr>
                <w:rFonts w:hint="eastAsia" w:ascii="宋体" w:hAnsi="宋体" w:eastAsia="宋体" w:cs="宋体"/>
                <w:sz w:val="24"/>
              </w:rPr>
            </w:pPr>
            <w:r>
              <w:rPr>
                <w:rFonts w:hint="eastAsia" w:ascii="宋体" w:hAnsi="宋体" w:eastAsia="宋体" w:cs="宋体"/>
                <w:sz w:val="24"/>
              </w:rPr>
              <w:t>上一年主要经济指标</w:t>
            </w:r>
          </w:p>
        </w:tc>
        <w:tc>
          <w:tcPr>
            <w:tcW w:w="946" w:type="dxa"/>
            <w:noWrap w:val="0"/>
            <w:vAlign w:val="center"/>
          </w:tcPr>
          <w:p w14:paraId="7B8A4BF2">
            <w:pPr>
              <w:tabs>
                <w:tab w:val="left" w:pos="4320"/>
              </w:tabs>
              <w:jc w:val="center"/>
              <w:rPr>
                <w:rFonts w:hint="eastAsia" w:ascii="宋体" w:hAnsi="宋体" w:eastAsia="宋体" w:cs="宋体"/>
                <w:sz w:val="24"/>
              </w:rPr>
            </w:pPr>
            <w:r>
              <w:rPr>
                <w:rFonts w:hint="eastAsia" w:ascii="宋体" w:hAnsi="宋体" w:eastAsia="宋体" w:cs="宋体"/>
                <w:sz w:val="24"/>
              </w:rPr>
              <w:t>营业额</w:t>
            </w:r>
          </w:p>
        </w:tc>
        <w:tc>
          <w:tcPr>
            <w:tcW w:w="1414" w:type="dxa"/>
            <w:gridSpan w:val="2"/>
            <w:noWrap w:val="0"/>
            <w:vAlign w:val="center"/>
          </w:tcPr>
          <w:p w14:paraId="0BE28B4F">
            <w:pPr>
              <w:tabs>
                <w:tab w:val="left" w:pos="4320"/>
              </w:tabs>
              <w:rPr>
                <w:rFonts w:hint="eastAsia" w:ascii="宋体" w:hAnsi="宋体" w:eastAsia="宋体" w:cs="宋体"/>
                <w:sz w:val="24"/>
              </w:rPr>
            </w:pPr>
          </w:p>
        </w:tc>
        <w:tc>
          <w:tcPr>
            <w:tcW w:w="1184" w:type="dxa"/>
            <w:gridSpan w:val="2"/>
            <w:noWrap w:val="0"/>
            <w:vAlign w:val="center"/>
          </w:tcPr>
          <w:p w14:paraId="1E2AC8DA">
            <w:pPr>
              <w:tabs>
                <w:tab w:val="left" w:pos="4320"/>
              </w:tabs>
              <w:jc w:val="center"/>
              <w:rPr>
                <w:rFonts w:hint="eastAsia" w:ascii="宋体" w:hAnsi="宋体" w:eastAsia="宋体" w:cs="宋体"/>
                <w:sz w:val="24"/>
              </w:rPr>
            </w:pPr>
            <w:r>
              <w:rPr>
                <w:rFonts w:hint="eastAsia" w:ascii="宋体" w:hAnsi="宋体" w:eastAsia="宋体" w:cs="宋体"/>
                <w:sz w:val="24"/>
              </w:rPr>
              <w:t>实现利润</w:t>
            </w:r>
          </w:p>
        </w:tc>
        <w:tc>
          <w:tcPr>
            <w:tcW w:w="1544" w:type="dxa"/>
            <w:noWrap w:val="0"/>
            <w:vAlign w:val="center"/>
          </w:tcPr>
          <w:p w14:paraId="3EA41F11">
            <w:pPr>
              <w:tabs>
                <w:tab w:val="left" w:pos="4320"/>
              </w:tabs>
              <w:rPr>
                <w:rFonts w:hint="eastAsia" w:ascii="宋体" w:hAnsi="宋体" w:eastAsia="宋体" w:cs="宋体"/>
                <w:sz w:val="24"/>
              </w:rPr>
            </w:pPr>
          </w:p>
        </w:tc>
      </w:tr>
      <w:tr w14:paraId="4FFD6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3887F51A">
            <w:pPr>
              <w:tabs>
                <w:tab w:val="left" w:pos="4320"/>
              </w:tabs>
              <w:ind w:left="266" w:hanging="266" w:hangingChars="111"/>
              <w:rPr>
                <w:rFonts w:hint="eastAsia" w:ascii="宋体" w:hAnsi="宋体" w:eastAsia="宋体" w:cs="宋体"/>
                <w:sz w:val="24"/>
              </w:rPr>
            </w:pPr>
          </w:p>
        </w:tc>
        <w:tc>
          <w:tcPr>
            <w:tcW w:w="1276" w:type="dxa"/>
            <w:gridSpan w:val="2"/>
            <w:noWrap w:val="0"/>
            <w:vAlign w:val="center"/>
          </w:tcPr>
          <w:p w14:paraId="30E4F5E2">
            <w:pPr>
              <w:tabs>
                <w:tab w:val="left" w:pos="4320"/>
              </w:tabs>
              <w:jc w:val="center"/>
              <w:rPr>
                <w:rFonts w:hint="eastAsia" w:ascii="宋体" w:hAnsi="宋体" w:eastAsia="宋体" w:cs="宋体"/>
                <w:sz w:val="24"/>
              </w:rPr>
            </w:pPr>
            <w:r>
              <w:rPr>
                <w:rFonts w:hint="eastAsia" w:ascii="宋体" w:hAnsi="宋体" w:eastAsia="宋体" w:cs="宋体"/>
                <w:sz w:val="24"/>
              </w:rPr>
              <w:t>流动资金</w:t>
            </w:r>
          </w:p>
        </w:tc>
        <w:tc>
          <w:tcPr>
            <w:tcW w:w="1417" w:type="dxa"/>
            <w:gridSpan w:val="2"/>
            <w:noWrap w:val="0"/>
            <w:vAlign w:val="center"/>
          </w:tcPr>
          <w:p w14:paraId="5DCF7592">
            <w:pPr>
              <w:tabs>
                <w:tab w:val="left" w:pos="4320"/>
              </w:tabs>
              <w:jc w:val="right"/>
              <w:rPr>
                <w:rFonts w:hint="eastAsia" w:ascii="宋体" w:hAnsi="宋体" w:eastAsia="宋体" w:cs="宋体"/>
                <w:sz w:val="24"/>
              </w:rPr>
            </w:pPr>
            <w:r>
              <w:rPr>
                <w:rFonts w:hint="eastAsia" w:ascii="宋体" w:hAnsi="宋体" w:eastAsia="宋体" w:cs="宋体"/>
                <w:sz w:val="24"/>
              </w:rPr>
              <w:t>万元</w:t>
            </w:r>
          </w:p>
        </w:tc>
        <w:tc>
          <w:tcPr>
            <w:tcW w:w="567" w:type="dxa"/>
            <w:vMerge w:val="continue"/>
            <w:noWrap w:val="0"/>
            <w:vAlign w:val="center"/>
          </w:tcPr>
          <w:p w14:paraId="73DDFFEC">
            <w:pPr>
              <w:tabs>
                <w:tab w:val="left" w:pos="4320"/>
              </w:tabs>
              <w:rPr>
                <w:rFonts w:hint="eastAsia" w:ascii="宋体" w:hAnsi="宋体" w:eastAsia="宋体" w:cs="宋体"/>
                <w:sz w:val="24"/>
              </w:rPr>
            </w:pPr>
          </w:p>
        </w:tc>
        <w:tc>
          <w:tcPr>
            <w:tcW w:w="946" w:type="dxa"/>
            <w:vMerge w:val="restart"/>
            <w:noWrap w:val="0"/>
            <w:vAlign w:val="center"/>
          </w:tcPr>
          <w:p w14:paraId="299D4AFA">
            <w:pPr>
              <w:tabs>
                <w:tab w:val="left" w:pos="4320"/>
              </w:tabs>
              <w:jc w:val="center"/>
              <w:rPr>
                <w:rFonts w:hint="eastAsia" w:ascii="宋体" w:hAnsi="宋体" w:eastAsia="宋体" w:cs="宋体"/>
                <w:sz w:val="24"/>
              </w:rPr>
            </w:pPr>
            <w:r>
              <w:rPr>
                <w:rFonts w:hint="eastAsia" w:ascii="宋体" w:hAnsi="宋体" w:eastAsia="宋体" w:cs="宋体"/>
                <w:sz w:val="24"/>
              </w:rPr>
              <w:t>主要</w:t>
            </w:r>
          </w:p>
          <w:p w14:paraId="39928475">
            <w:pPr>
              <w:tabs>
                <w:tab w:val="left" w:pos="4320"/>
              </w:tabs>
              <w:jc w:val="center"/>
              <w:rPr>
                <w:rFonts w:hint="eastAsia" w:ascii="宋体" w:hAnsi="宋体" w:eastAsia="宋体" w:cs="宋体"/>
                <w:sz w:val="24"/>
              </w:rPr>
            </w:pPr>
            <w:r>
              <w:rPr>
                <w:rFonts w:hint="eastAsia" w:ascii="宋体" w:hAnsi="宋体" w:eastAsia="宋体" w:cs="宋体"/>
                <w:sz w:val="24"/>
              </w:rPr>
              <w:t>产品</w:t>
            </w:r>
          </w:p>
        </w:tc>
        <w:tc>
          <w:tcPr>
            <w:tcW w:w="4142" w:type="dxa"/>
            <w:gridSpan w:val="5"/>
            <w:noWrap w:val="0"/>
            <w:vAlign w:val="center"/>
          </w:tcPr>
          <w:p w14:paraId="14430FFA">
            <w:pPr>
              <w:tabs>
                <w:tab w:val="left" w:pos="4320"/>
              </w:tabs>
              <w:spacing w:before="120" w:after="120"/>
              <w:rPr>
                <w:rFonts w:hint="eastAsia" w:ascii="宋体" w:hAnsi="宋体" w:eastAsia="宋体" w:cs="宋体"/>
                <w:sz w:val="24"/>
              </w:rPr>
            </w:pPr>
            <w:r>
              <w:rPr>
                <w:rFonts w:hint="eastAsia" w:ascii="宋体" w:hAnsi="宋体" w:eastAsia="宋体" w:cs="宋体"/>
                <w:sz w:val="24"/>
              </w:rPr>
              <w:t>1.</w:t>
            </w:r>
          </w:p>
        </w:tc>
      </w:tr>
      <w:tr w14:paraId="13FE4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6" w:hRule="atLeast"/>
        </w:trPr>
        <w:tc>
          <w:tcPr>
            <w:tcW w:w="817" w:type="dxa"/>
            <w:vMerge w:val="continue"/>
            <w:noWrap w:val="0"/>
            <w:vAlign w:val="center"/>
          </w:tcPr>
          <w:p w14:paraId="6F58889A">
            <w:pPr>
              <w:tabs>
                <w:tab w:val="left" w:pos="4320"/>
              </w:tabs>
              <w:ind w:left="266" w:hanging="266" w:hangingChars="111"/>
              <w:rPr>
                <w:rFonts w:hint="eastAsia" w:ascii="宋体" w:hAnsi="宋体" w:eastAsia="宋体" w:cs="宋体"/>
                <w:sz w:val="24"/>
              </w:rPr>
            </w:pPr>
          </w:p>
        </w:tc>
        <w:tc>
          <w:tcPr>
            <w:tcW w:w="1276" w:type="dxa"/>
            <w:gridSpan w:val="2"/>
            <w:noWrap w:val="0"/>
            <w:vAlign w:val="center"/>
          </w:tcPr>
          <w:p w14:paraId="35A9F07F">
            <w:pPr>
              <w:tabs>
                <w:tab w:val="left" w:pos="4320"/>
              </w:tabs>
              <w:jc w:val="center"/>
              <w:rPr>
                <w:rFonts w:hint="eastAsia" w:ascii="宋体" w:hAnsi="宋体" w:eastAsia="宋体" w:cs="宋体"/>
                <w:sz w:val="24"/>
              </w:rPr>
            </w:pPr>
            <w:r>
              <w:rPr>
                <w:rFonts w:hint="eastAsia" w:ascii="宋体" w:hAnsi="宋体" w:eastAsia="宋体" w:cs="宋体"/>
                <w:sz w:val="24"/>
              </w:rPr>
              <w:t>固定资产</w:t>
            </w:r>
          </w:p>
          <w:p w14:paraId="51848C7A">
            <w:pPr>
              <w:tabs>
                <w:tab w:val="left" w:pos="4320"/>
              </w:tabs>
              <w:jc w:val="center"/>
              <w:rPr>
                <w:rFonts w:hint="eastAsia" w:ascii="宋体" w:hAnsi="宋体" w:eastAsia="宋体" w:cs="宋体"/>
                <w:sz w:val="24"/>
              </w:rPr>
            </w:pPr>
            <w:r>
              <w:rPr>
                <w:rFonts w:hint="eastAsia" w:ascii="宋体" w:hAnsi="宋体" w:eastAsia="宋体" w:cs="宋体"/>
                <w:sz w:val="24"/>
              </w:rPr>
              <w:t>（万元）</w:t>
            </w:r>
          </w:p>
        </w:tc>
        <w:tc>
          <w:tcPr>
            <w:tcW w:w="1417" w:type="dxa"/>
            <w:gridSpan w:val="2"/>
            <w:noWrap w:val="0"/>
            <w:vAlign w:val="center"/>
          </w:tcPr>
          <w:p w14:paraId="7C2FDAFA">
            <w:pPr>
              <w:tabs>
                <w:tab w:val="left" w:pos="-48"/>
                <w:tab w:val="left" w:pos="4320"/>
              </w:tabs>
              <w:ind w:right="-133" w:hanging="48"/>
              <w:rPr>
                <w:rFonts w:hint="eastAsia" w:ascii="宋体" w:hAnsi="宋体" w:eastAsia="宋体" w:cs="宋体"/>
                <w:sz w:val="24"/>
              </w:rPr>
            </w:pPr>
            <w:r>
              <w:rPr>
                <w:rFonts w:hint="eastAsia" w:ascii="宋体" w:hAnsi="宋体" w:eastAsia="宋体" w:cs="宋体"/>
                <w:sz w:val="24"/>
              </w:rPr>
              <w:t>原值：</w:t>
            </w:r>
          </w:p>
          <w:p w14:paraId="5925CF56">
            <w:pPr>
              <w:tabs>
                <w:tab w:val="left" w:pos="-48"/>
                <w:tab w:val="left" w:pos="4320"/>
              </w:tabs>
              <w:ind w:hanging="48"/>
              <w:jc w:val="right"/>
              <w:rPr>
                <w:rFonts w:hint="eastAsia" w:ascii="宋体" w:hAnsi="宋体" w:eastAsia="宋体" w:cs="宋体"/>
                <w:sz w:val="24"/>
              </w:rPr>
            </w:pPr>
          </w:p>
          <w:p w14:paraId="438C11F4">
            <w:pPr>
              <w:tabs>
                <w:tab w:val="left" w:pos="-48"/>
                <w:tab w:val="left" w:pos="4320"/>
              </w:tabs>
              <w:ind w:right="-133" w:hanging="48"/>
              <w:rPr>
                <w:rFonts w:hint="eastAsia" w:ascii="宋体" w:hAnsi="宋体" w:eastAsia="宋体" w:cs="宋体"/>
                <w:sz w:val="24"/>
              </w:rPr>
            </w:pPr>
            <w:r>
              <w:rPr>
                <w:rFonts w:hint="eastAsia" w:ascii="宋体" w:hAnsi="宋体" w:eastAsia="宋体" w:cs="宋体"/>
                <w:sz w:val="24"/>
              </w:rPr>
              <w:t>净值：</w:t>
            </w:r>
          </w:p>
          <w:p w14:paraId="414DDE3B">
            <w:pPr>
              <w:tabs>
                <w:tab w:val="left" w:pos="-48"/>
                <w:tab w:val="left" w:pos="4320"/>
              </w:tabs>
              <w:ind w:hanging="48"/>
              <w:jc w:val="right"/>
              <w:rPr>
                <w:rFonts w:hint="eastAsia" w:ascii="宋体" w:hAnsi="宋体" w:eastAsia="宋体" w:cs="宋体"/>
                <w:sz w:val="24"/>
              </w:rPr>
            </w:pPr>
          </w:p>
        </w:tc>
        <w:tc>
          <w:tcPr>
            <w:tcW w:w="567" w:type="dxa"/>
            <w:vMerge w:val="continue"/>
            <w:noWrap w:val="0"/>
            <w:vAlign w:val="center"/>
          </w:tcPr>
          <w:p w14:paraId="30797461">
            <w:pPr>
              <w:tabs>
                <w:tab w:val="left" w:pos="4320"/>
              </w:tabs>
              <w:rPr>
                <w:rFonts w:hint="eastAsia" w:ascii="宋体" w:hAnsi="宋体" w:eastAsia="宋体" w:cs="宋体"/>
                <w:sz w:val="24"/>
              </w:rPr>
            </w:pPr>
          </w:p>
        </w:tc>
        <w:tc>
          <w:tcPr>
            <w:tcW w:w="946" w:type="dxa"/>
            <w:vMerge w:val="continue"/>
            <w:noWrap w:val="0"/>
            <w:vAlign w:val="center"/>
          </w:tcPr>
          <w:p w14:paraId="2FC554B7">
            <w:pPr>
              <w:tabs>
                <w:tab w:val="left" w:pos="4320"/>
              </w:tabs>
              <w:jc w:val="center"/>
              <w:rPr>
                <w:rFonts w:hint="eastAsia" w:ascii="宋体" w:hAnsi="宋体" w:eastAsia="宋体" w:cs="宋体"/>
                <w:sz w:val="24"/>
              </w:rPr>
            </w:pPr>
          </w:p>
        </w:tc>
        <w:tc>
          <w:tcPr>
            <w:tcW w:w="4142" w:type="dxa"/>
            <w:gridSpan w:val="5"/>
            <w:noWrap w:val="0"/>
            <w:vAlign w:val="center"/>
          </w:tcPr>
          <w:p w14:paraId="05C67BA1">
            <w:pPr>
              <w:tabs>
                <w:tab w:val="left" w:pos="4320"/>
              </w:tabs>
              <w:rPr>
                <w:rFonts w:hint="eastAsia" w:ascii="宋体" w:hAnsi="宋体" w:eastAsia="宋体" w:cs="宋体"/>
                <w:sz w:val="24"/>
              </w:rPr>
            </w:pPr>
            <w:r>
              <w:rPr>
                <w:rFonts w:hint="eastAsia" w:ascii="宋体" w:hAnsi="宋体" w:eastAsia="宋体" w:cs="宋体"/>
                <w:sz w:val="24"/>
              </w:rPr>
              <w:t>2.</w:t>
            </w:r>
          </w:p>
        </w:tc>
      </w:tr>
      <w:tr w14:paraId="00105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5B985788">
            <w:pPr>
              <w:tabs>
                <w:tab w:val="left" w:pos="4320"/>
              </w:tabs>
              <w:ind w:left="266" w:hanging="266" w:hangingChars="111"/>
              <w:rPr>
                <w:rFonts w:hint="eastAsia" w:ascii="宋体" w:hAnsi="宋体" w:eastAsia="宋体" w:cs="宋体"/>
                <w:sz w:val="24"/>
              </w:rPr>
            </w:pPr>
          </w:p>
        </w:tc>
        <w:tc>
          <w:tcPr>
            <w:tcW w:w="1276" w:type="dxa"/>
            <w:gridSpan w:val="2"/>
            <w:noWrap w:val="0"/>
            <w:vAlign w:val="center"/>
          </w:tcPr>
          <w:p w14:paraId="2602BF12">
            <w:pPr>
              <w:tabs>
                <w:tab w:val="left" w:pos="4320"/>
              </w:tabs>
              <w:jc w:val="center"/>
              <w:rPr>
                <w:rFonts w:hint="eastAsia" w:ascii="宋体" w:hAnsi="宋体" w:eastAsia="宋体" w:cs="宋体"/>
                <w:sz w:val="24"/>
              </w:rPr>
            </w:pPr>
            <w:r>
              <w:rPr>
                <w:rFonts w:hint="eastAsia" w:ascii="宋体" w:hAnsi="宋体" w:eastAsia="宋体" w:cs="宋体"/>
                <w:sz w:val="24"/>
              </w:rPr>
              <w:t>占地面积</w:t>
            </w:r>
          </w:p>
        </w:tc>
        <w:tc>
          <w:tcPr>
            <w:tcW w:w="1417" w:type="dxa"/>
            <w:gridSpan w:val="2"/>
            <w:noWrap w:val="0"/>
            <w:vAlign w:val="center"/>
          </w:tcPr>
          <w:p w14:paraId="7D283871">
            <w:pPr>
              <w:tabs>
                <w:tab w:val="left" w:pos="4320"/>
              </w:tabs>
              <w:jc w:val="right"/>
              <w:rPr>
                <w:rFonts w:hint="eastAsia" w:ascii="宋体" w:hAnsi="宋体" w:eastAsia="宋体" w:cs="宋体"/>
                <w:sz w:val="24"/>
              </w:rPr>
            </w:pPr>
            <w:r>
              <w:rPr>
                <w:rFonts w:hint="eastAsia" w:ascii="宋体" w:hAnsi="宋体" w:eastAsia="宋体" w:cs="宋体"/>
                <w:sz w:val="24"/>
              </w:rPr>
              <w:t>M</w:t>
            </w:r>
            <w:r>
              <w:rPr>
                <w:rFonts w:hint="eastAsia" w:ascii="宋体" w:hAnsi="宋体" w:eastAsia="宋体" w:cs="宋体"/>
                <w:sz w:val="24"/>
                <w:vertAlign w:val="superscript"/>
              </w:rPr>
              <w:t>2</w:t>
            </w:r>
          </w:p>
        </w:tc>
        <w:tc>
          <w:tcPr>
            <w:tcW w:w="567" w:type="dxa"/>
            <w:vMerge w:val="continue"/>
            <w:noWrap w:val="0"/>
            <w:vAlign w:val="center"/>
          </w:tcPr>
          <w:p w14:paraId="7899CEA5">
            <w:pPr>
              <w:tabs>
                <w:tab w:val="left" w:pos="4320"/>
              </w:tabs>
              <w:rPr>
                <w:rFonts w:hint="eastAsia" w:ascii="宋体" w:hAnsi="宋体" w:eastAsia="宋体" w:cs="宋体"/>
                <w:sz w:val="24"/>
              </w:rPr>
            </w:pPr>
          </w:p>
        </w:tc>
        <w:tc>
          <w:tcPr>
            <w:tcW w:w="946" w:type="dxa"/>
            <w:vMerge w:val="continue"/>
            <w:noWrap w:val="0"/>
            <w:vAlign w:val="center"/>
          </w:tcPr>
          <w:p w14:paraId="605DDF29">
            <w:pPr>
              <w:tabs>
                <w:tab w:val="left" w:pos="4320"/>
              </w:tabs>
              <w:jc w:val="center"/>
              <w:rPr>
                <w:rFonts w:hint="eastAsia" w:ascii="宋体" w:hAnsi="宋体" w:eastAsia="宋体" w:cs="宋体"/>
                <w:sz w:val="24"/>
              </w:rPr>
            </w:pPr>
          </w:p>
        </w:tc>
        <w:tc>
          <w:tcPr>
            <w:tcW w:w="4142" w:type="dxa"/>
            <w:gridSpan w:val="5"/>
            <w:noWrap w:val="0"/>
            <w:vAlign w:val="center"/>
          </w:tcPr>
          <w:p w14:paraId="6511B1B4">
            <w:pPr>
              <w:tabs>
                <w:tab w:val="left" w:pos="4320"/>
              </w:tabs>
              <w:spacing w:before="120" w:after="120"/>
              <w:rPr>
                <w:rFonts w:hint="eastAsia" w:ascii="宋体" w:hAnsi="宋体" w:eastAsia="宋体" w:cs="宋体"/>
                <w:sz w:val="24"/>
              </w:rPr>
            </w:pPr>
            <w:r>
              <w:rPr>
                <w:rFonts w:hint="eastAsia" w:ascii="宋体" w:hAnsi="宋体" w:eastAsia="宋体" w:cs="宋体"/>
                <w:sz w:val="24"/>
              </w:rPr>
              <w:t>3.</w:t>
            </w:r>
          </w:p>
        </w:tc>
      </w:tr>
      <w:tr w14:paraId="4A571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restart"/>
            <w:noWrap w:val="0"/>
            <w:vAlign w:val="center"/>
          </w:tcPr>
          <w:p w14:paraId="00B1EA65">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本次</w:t>
            </w:r>
          </w:p>
          <w:p w14:paraId="342DF07E">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响应</w:t>
            </w:r>
          </w:p>
          <w:p w14:paraId="7770B83E">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产品</w:t>
            </w:r>
          </w:p>
          <w:p w14:paraId="36D375F4">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情况</w:t>
            </w:r>
          </w:p>
        </w:tc>
        <w:tc>
          <w:tcPr>
            <w:tcW w:w="1643" w:type="dxa"/>
            <w:gridSpan w:val="3"/>
            <w:noWrap w:val="0"/>
            <w:vAlign w:val="center"/>
          </w:tcPr>
          <w:p w14:paraId="7FDDA6A9">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本次响应</w:t>
            </w:r>
          </w:p>
          <w:p w14:paraId="40D1AD1B">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产品名称</w:t>
            </w:r>
          </w:p>
        </w:tc>
        <w:tc>
          <w:tcPr>
            <w:tcW w:w="1617" w:type="dxa"/>
            <w:gridSpan w:val="2"/>
            <w:noWrap w:val="0"/>
            <w:vAlign w:val="center"/>
          </w:tcPr>
          <w:p w14:paraId="70375DF5">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型    号</w:t>
            </w:r>
          </w:p>
        </w:tc>
        <w:tc>
          <w:tcPr>
            <w:tcW w:w="946" w:type="dxa"/>
            <w:noWrap w:val="0"/>
            <w:vAlign w:val="center"/>
          </w:tcPr>
          <w:p w14:paraId="75C06EBC">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上年</w:t>
            </w:r>
          </w:p>
          <w:p w14:paraId="6B28B26E">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产销量</w:t>
            </w:r>
          </w:p>
        </w:tc>
        <w:tc>
          <w:tcPr>
            <w:tcW w:w="1263" w:type="dxa"/>
            <w:noWrap w:val="0"/>
            <w:vAlign w:val="center"/>
          </w:tcPr>
          <w:p w14:paraId="2E605F0E">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产品技术</w:t>
            </w:r>
          </w:p>
          <w:p w14:paraId="504F892F">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先进水平</w:t>
            </w:r>
          </w:p>
        </w:tc>
        <w:tc>
          <w:tcPr>
            <w:tcW w:w="1273" w:type="dxa"/>
            <w:gridSpan w:val="2"/>
            <w:noWrap w:val="0"/>
            <w:vAlign w:val="center"/>
          </w:tcPr>
          <w:p w14:paraId="0D48205C">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曾获何级</w:t>
            </w:r>
          </w:p>
          <w:p w14:paraId="304EC75E">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何种奖励</w:t>
            </w:r>
          </w:p>
        </w:tc>
        <w:tc>
          <w:tcPr>
            <w:tcW w:w="1606" w:type="dxa"/>
            <w:gridSpan w:val="2"/>
            <w:noWrap w:val="0"/>
            <w:vAlign w:val="center"/>
          </w:tcPr>
          <w:p w14:paraId="1211943F">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主要用户</w:t>
            </w:r>
          </w:p>
          <w:p w14:paraId="16593833">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名称</w:t>
            </w:r>
          </w:p>
        </w:tc>
      </w:tr>
      <w:tr w14:paraId="37B5A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3B90EB48">
            <w:pPr>
              <w:tabs>
                <w:tab w:val="left" w:pos="4320"/>
              </w:tabs>
              <w:rPr>
                <w:rFonts w:hint="eastAsia" w:ascii="宋体" w:hAnsi="宋体" w:eastAsia="宋体" w:cs="宋体"/>
                <w:sz w:val="24"/>
              </w:rPr>
            </w:pPr>
          </w:p>
        </w:tc>
        <w:tc>
          <w:tcPr>
            <w:tcW w:w="1643" w:type="dxa"/>
            <w:gridSpan w:val="3"/>
            <w:noWrap w:val="0"/>
            <w:vAlign w:val="center"/>
          </w:tcPr>
          <w:p w14:paraId="1886E117">
            <w:pPr>
              <w:tabs>
                <w:tab w:val="left" w:pos="4320"/>
              </w:tabs>
              <w:rPr>
                <w:rFonts w:hint="eastAsia" w:ascii="宋体" w:hAnsi="宋体" w:eastAsia="宋体" w:cs="宋体"/>
                <w:sz w:val="24"/>
              </w:rPr>
            </w:pPr>
          </w:p>
        </w:tc>
        <w:tc>
          <w:tcPr>
            <w:tcW w:w="1617" w:type="dxa"/>
            <w:gridSpan w:val="2"/>
            <w:noWrap w:val="0"/>
            <w:vAlign w:val="center"/>
          </w:tcPr>
          <w:p w14:paraId="0BE3660A">
            <w:pPr>
              <w:tabs>
                <w:tab w:val="left" w:pos="4320"/>
              </w:tabs>
              <w:rPr>
                <w:rFonts w:hint="eastAsia" w:ascii="宋体" w:hAnsi="宋体" w:eastAsia="宋体" w:cs="宋体"/>
                <w:sz w:val="24"/>
              </w:rPr>
            </w:pPr>
          </w:p>
        </w:tc>
        <w:tc>
          <w:tcPr>
            <w:tcW w:w="946" w:type="dxa"/>
            <w:noWrap w:val="0"/>
            <w:vAlign w:val="center"/>
          </w:tcPr>
          <w:p w14:paraId="0F0B32B1">
            <w:pPr>
              <w:tabs>
                <w:tab w:val="left" w:pos="4320"/>
              </w:tabs>
              <w:rPr>
                <w:rFonts w:hint="eastAsia" w:ascii="宋体" w:hAnsi="宋体" w:eastAsia="宋体" w:cs="宋体"/>
                <w:sz w:val="24"/>
              </w:rPr>
            </w:pPr>
          </w:p>
        </w:tc>
        <w:tc>
          <w:tcPr>
            <w:tcW w:w="1263" w:type="dxa"/>
            <w:noWrap w:val="0"/>
            <w:vAlign w:val="center"/>
          </w:tcPr>
          <w:p w14:paraId="66EB3575">
            <w:pPr>
              <w:tabs>
                <w:tab w:val="left" w:pos="4320"/>
              </w:tabs>
              <w:rPr>
                <w:rFonts w:hint="eastAsia" w:ascii="宋体" w:hAnsi="宋体" w:eastAsia="宋体" w:cs="宋体"/>
                <w:sz w:val="24"/>
              </w:rPr>
            </w:pPr>
          </w:p>
        </w:tc>
        <w:tc>
          <w:tcPr>
            <w:tcW w:w="1273" w:type="dxa"/>
            <w:gridSpan w:val="2"/>
            <w:noWrap w:val="0"/>
            <w:vAlign w:val="center"/>
          </w:tcPr>
          <w:p w14:paraId="7568BC1D">
            <w:pPr>
              <w:tabs>
                <w:tab w:val="left" w:pos="4320"/>
              </w:tabs>
              <w:rPr>
                <w:rFonts w:hint="eastAsia" w:ascii="宋体" w:hAnsi="宋体" w:eastAsia="宋体" w:cs="宋体"/>
                <w:sz w:val="24"/>
              </w:rPr>
            </w:pPr>
          </w:p>
        </w:tc>
        <w:tc>
          <w:tcPr>
            <w:tcW w:w="1606" w:type="dxa"/>
            <w:gridSpan w:val="2"/>
            <w:noWrap w:val="0"/>
            <w:vAlign w:val="center"/>
          </w:tcPr>
          <w:p w14:paraId="1853730D">
            <w:pPr>
              <w:tabs>
                <w:tab w:val="left" w:pos="4320"/>
              </w:tabs>
              <w:rPr>
                <w:rFonts w:hint="eastAsia" w:ascii="宋体" w:hAnsi="宋体" w:eastAsia="宋体" w:cs="宋体"/>
                <w:sz w:val="24"/>
              </w:rPr>
            </w:pPr>
          </w:p>
        </w:tc>
      </w:tr>
      <w:tr w14:paraId="732F7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5FDE770B">
            <w:pPr>
              <w:tabs>
                <w:tab w:val="left" w:pos="4320"/>
              </w:tabs>
              <w:rPr>
                <w:rFonts w:hint="eastAsia" w:ascii="宋体" w:hAnsi="宋体" w:eastAsia="宋体" w:cs="宋体"/>
                <w:sz w:val="24"/>
              </w:rPr>
            </w:pPr>
          </w:p>
        </w:tc>
        <w:tc>
          <w:tcPr>
            <w:tcW w:w="1643" w:type="dxa"/>
            <w:gridSpan w:val="3"/>
            <w:noWrap w:val="0"/>
            <w:vAlign w:val="center"/>
          </w:tcPr>
          <w:p w14:paraId="58328810">
            <w:pPr>
              <w:tabs>
                <w:tab w:val="left" w:pos="4320"/>
              </w:tabs>
              <w:rPr>
                <w:rFonts w:hint="eastAsia" w:ascii="宋体" w:hAnsi="宋体" w:eastAsia="宋体" w:cs="宋体"/>
                <w:sz w:val="24"/>
              </w:rPr>
            </w:pPr>
          </w:p>
        </w:tc>
        <w:tc>
          <w:tcPr>
            <w:tcW w:w="1617" w:type="dxa"/>
            <w:gridSpan w:val="2"/>
            <w:noWrap w:val="0"/>
            <w:vAlign w:val="center"/>
          </w:tcPr>
          <w:p w14:paraId="132C4B8A">
            <w:pPr>
              <w:tabs>
                <w:tab w:val="left" w:pos="4320"/>
              </w:tabs>
              <w:rPr>
                <w:rFonts w:hint="eastAsia" w:ascii="宋体" w:hAnsi="宋体" w:eastAsia="宋体" w:cs="宋体"/>
                <w:sz w:val="24"/>
              </w:rPr>
            </w:pPr>
          </w:p>
        </w:tc>
        <w:tc>
          <w:tcPr>
            <w:tcW w:w="946" w:type="dxa"/>
            <w:noWrap w:val="0"/>
            <w:vAlign w:val="center"/>
          </w:tcPr>
          <w:p w14:paraId="49B905E8">
            <w:pPr>
              <w:tabs>
                <w:tab w:val="left" w:pos="4320"/>
              </w:tabs>
              <w:rPr>
                <w:rFonts w:hint="eastAsia" w:ascii="宋体" w:hAnsi="宋体" w:eastAsia="宋体" w:cs="宋体"/>
                <w:sz w:val="24"/>
              </w:rPr>
            </w:pPr>
          </w:p>
        </w:tc>
        <w:tc>
          <w:tcPr>
            <w:tcW w:w="1263" w:type="dxa"/>
            <w:noWrap w:val="0"/>
            <w:vAlign w:val="center"/>
          </w:tcPr>
          <w:p w14:paraId="12FC7D7C">
            <w:pPr>
              <w:tabs>
                <w:tab w:val="left" w:pos="4320"/>
              </w:tabs>
              <w:rPr>
                <w:rFonts w:hint="eastAsia" w:ascii="宋体" w:hAnsi="宋体" w:eastAsia="宋体" w:cs="宋体"/>
                <w:sz w:val="24"/>
              </w:rPr>
            </w:pPr>
          </w:p>
        </w:tc>
        <w:tc>
          <w:tcPr>
            <w:tcW w:w="1273" w:type="dxa"/>
            <w:gridSpan w:val="2"/>
            <w:noWrap w:val="0"/>
            <w:vAlign w:val="center"/>
          </w:tcPr>
          <w:p w14:paraId="216B2C84">
            <w:pPr>
              <w:tabs>
                <w:tab w:val="left" w:pos="4320"/>
              </w:tabs>
              <w:rPr>
                <w:rFonts w:hint="eastAsia" w:ascii="宋体" w:hAnsi="宋体" w:eastAsia="宋体" w:cs="宋体"/>
                <w:sz w:val="24"/>
              </w:rPr>
            </w:pPr>
          </w:p>
        </w:tc>
        <w:tc>
          <w:tcPr>
            <w:tcW w:w="1606" w:type="dxa"/>
            <w:gridSpan w:val="2"/>
            <w:noWrap w:val="0"/>
            <w:vAlign w:val="center"/>
          </w:tcPr>
          <w:p w14:paraId="1D296E45">
            <w:pPr>
              <w:tabs>
                <w:tab w:val="left" w:pos="4320"/>
              </w:tabs>
              <w:rPr>
                <w:rFonts w:hint="eastAsia" w:ascii="宋体" w:hAnsi="宋体" w:eastAsia="宋体" w:cs="宋体"/>
                <w:sz w:val="24"/>
              </w:rPr>
            </w:pPr>
          </w:p>
        </w:tc>
      </w:tr>
      <w:tr w14:paraId="2A01E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600A88D8">
            <w:pPr>
              <w:tabs>
                <w:tab w:val="left" w:pos="4320"/>
              </w:tabs>
              <w:rPr>
                <w:rFonts w:hint="eastAsia" w:ascii="宋体" w:hAnsi="宋体" w:eastAsia="宋体" w:cs="宋体"/>
                <w:sz w:val="24"/>
              </w:rPr>
            </w:pPr>
          </w:p>
        </w:tc>
        <w:tc>
          <w:tcPr>
            <w:tcW w:w="1643" w:type="dxa"/>
            <w:gridSpan w:val="3"/>
            <w:noWrap w:val="0"/>
            <w:vAlign w:val="center"/>
          </w:tcPr>
          <w:p w14:paraId="0C977D61">
            <w:pPr>
              <w:tabs>
                <w:tab w:val="left" w:pos="4320"/>
              </w:tabs>
              <w:rPr>
                <w:rFonts w:hint="eastAsia" w:ascii="宋体" w:hAnsi="宋体" w:eastAsia="宋体" w:cs="宋体"/>
                <w:sz w:val="24"/>
              </w:rPr>
            </w:pPr>
          </w:p>
        </w:tc>
        <w:tc>
          <w:tcPr>
            <w:tcW w:w="1617" w:type="dxa"/>
            <w:gridSpan w:val="2"/>
            <w:noWrap w:val="0"/>
            <w:vAlign w:val="center"/>
          </w:tcPr>
          <w:p w14:paraId="50B9118B">
            <w:pPr>
              <w:tabs>
                <w:tab w:val="left" w:pos="4320"/>
              </w:tabs>
              <w:rPr>
                <w:rFonts w:hint="eastAsia" w:ascii="宋体" w:hAnsi="宋体" w:eastAsia="宋体" w:cs="宋体"/>
                <w:sz w:val="24"/>
              </w:rPr>
            </w:pPr>
          </w:p>
        </w:tc>
        <w:tc>
          <w:tcPr>
            <w:tcW w:w="946" w:type="dxa"/>
            <w:noWrap w:val="0"/>
            <w:vAlign w:val="center"/>
          </w:tcPr>
          <w:p w14:paraId="5DF8308F">
            <w:pPr>
              <w:tabs>
                <w:tab w:val="left" w:pos="4320"/>
              </w:tabs>
              <w:rPr>
                <w:rFonts w:hint="eastAsia" w:ascii="宋体" w:hAnsi="宋体" w:eastAsia="宋体" w:cs="宋体"/>
                <w:sz w:val="24"/>
              </w:rPr>
            </w:pPr>
          </w:p>
        </w:tc>
        <w:tc>
          <w:tcPr>
            <w:tcW w:w="1263" w:type="dxa"/>
            <w:noWrap w:val="0"/>
            <w:vAlign w:val="center"/>
          </w:tcPr>
          <w:p w14:paraId="1AE2C88C">
            <w:pPr>
              <w:tabs>
                <w:tab w:val="left" w:pos="4320"/>
              </w:tabs>
              <w:rPr>
                <w:rFonts w:hint="eastAsia" w:ascii="宋体" w:hAnsi="宋体" w:eastAsia="宋体" w:cs="宋体"/>
                <w:sz w:val="24"/>
              </w:rPr>
            </w:pPr>
          </w:p>
        </w:tc>
        <w:tc>
          <w:tcPr>
            <w:tcW w:w="1273" w:type="dxa"/>
            <w:gridSpan w:val="2"/>
            <w:noWrap w:val="0"/>
            <w:vAlign w:val="center"/>
          </w:tcPr>
          <w:p w14:paraId="502AD13A">
            <w:pPr>
              <w:tabs>
                <w:tab w:val="left" w:pos="4320"/>
              </w:tabs>
              <w:rPr>
                <w:rFonts w:hint="eastAsia" w:ascii="宋体" w:hAnsi="宋体" w:eastAsia="宋体" w:cs="宋体"/>
                <w:sz w:val="24"/>
              </w:rPr>
            </w:pPr>
          </w:p>
        </w:tc>
        <w:tc>
          <w:tcPr>
            <w:tcW w:w="1606" w:type="dxa"/>
            <w:gridSpan w:val="2"/>
            <w:noWrap w:val="0"/>
            <w:vAlign w:val="center"/>
          </w:tcPr>
          <w:p w14:paraId="46FC7FC8">
            <w:pPr>
              <w:tabs>
                <w:tab w:val="left" w:pos="4320"/>
              </w:tabs>
              <w:rPr>
                <w:rFonts w:hint="eastAsia" w:ascii="宋体" w:hAnsi="宋体" w:eastAsia="宋体" w:cs="宋体"/>
                <w:sz w:val="24"/>
              </w:rPr>
            </w:pPr>
          </w:p>
        </w:tc>
      </w:tr>
      <w:tr w14:paraId="59DCD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1AAEFB3D">
            <w:pPr>
              <w:tabs>
                <w:tab w:val="left" w:pos="4320"/>
              </w:tabs>
              <w:rPr>
                <w:rFonts w:hint="eastAsia" w:ascii="宋体" w:hAnsi="宋体" w:eastAsia="宋体" w:cs="宋体"/>
                <w:sz w:val="24"/>
              </w:rPr>
            </w:pPr>
          </w:p>
        </w:tc>
        <w:tc>
          <w:tcPr>
            <w:tcW w:w="1643" w:type="dxa"/>
            <w:gridSpan w:val="3"/>
            <w:noWrap w:val="0"/>
            <w:vAlign w:val="center"/>
          </w:tcPr>
          <w:p w14:paraId="027CE04B">
            <w:pPr>
              <w:tabs>
                <w:tab w:val="left" w:pos="4320"/>
              </w:tabs>
              <w:rPr>
                <w:rFonts w:hint="eastAsia" w:ascii="宋体" w:hAnsi="宋体" w:eastAsia="宋体" w:cs="宋体"/>
                <w:sz w:val="24"/>
              </w:rPr>
            </w:pPr>
          </w:p>
        </w:tc>
        <w:tc>
          <w:tcPr>
            <w:tcW w:w="1617" w:type="dxa"/>
            <w:gridSpan w:val="2"/>
            <w:noWrap w:val="0"/>
            <w:vAlign w:val="center"/>
          </w:tcPr>
          <w:p w14:paraId="6B89182F">
            <w:pPr>
              <w:tabs>
                <w:tab w:val="left" w:pos="4320"/>
              </w:tabs>
              <w:rPr>
                <w:rFonts w:hint="eastAsia" w:ascii="宋体" w:hAnsi="宋体" w:eastAsia="宋体" w:cs="宋体"/>
                <w:sz w:val="24"/>
              </w:rPr>
            </w:pPr>
          </w:p>
        </w:tc>
        <w:tc>
          <w:tcPr>
            <w:tcW w:w="946" w:type="dxa"/>
            <w:noWrap w:val="0"/>
            <w:vAlign w:val="center"/>
          </w:tcPr>
          <w:p w14:paraId="6CAC416D">
            <w:pPr>
              <w:tabs>
                <w:tab w:val="left" w:pos="4320"/>
              </w:tabs>
              <w:rPr>
                <w:rFonts w:hint="eastAsia" w:ascii="宋体" w:hAnsi="宋体" w:eastAsia="宋体" w:cs="宋体"/>
                <w:sz w:val="24"/>
              </w:rPr>
            </w:pPr>
          </w:p>
        </w:tc>
        <w:tc>
          <w:tcPr>
            <w:tcW w:w="1263" w:type="dxa"/>
            <w:noWrap w:val="0"/>
            <w:vAlign w:val="center"/>
          </w:tcPr>
          <w:p w14:paraId="27ED4787">
            <w:pPr>
              <w:tabs>
                <w:tab w:val="left" w:pos="4320"/>
              </w:tabs>
              <w:rPr>
                <w:rFonts w:hint="eastAsia" w:ascii="宋体" w:hAnsi="宋体" w:eastAsia="宋体" w:cs="宋体"/>
                <w:sz w:val="24"/>
              </w:rPr>
            </w:pPr>
          </w:p>
        </w:tc>
        <w:tc>
          <w:tcPr>
            <w:tcW w:w="1273" w:type="dxa"/>
            <w:gridSpan w:val="2"/>
            <w:noWrap w:val="0"/>
            <w:vAlign w:val="center"/>
          </w:tcPr>
          <w:p w14:paraId="23F227D6">
            <w:pPr>
              <w:tabs>
                <w:tab w:val="left" w:pos="4320"/>
              </w:tabs>
              <w:rPr>
                <w:rFonts w:hint="eastAsia" w:ascii="宋体" w:hAnsi="宋体" w:eastAsia="宋体" w:cs="宋体"/>
                <w:sz w:val="24"/>
              </w:rPr>
            </w:pPr>
          </w:p>
        </w:tc>
        <w:tc>
          <w:tcPr>
            <w:tcW w:w="1606" w:type="dxa"/>
            <w:gridSpan w:val="2"/>
            <w:noWrap w:val="0"/>
            <w:vAlign w:val="center"/>
          </w:tcPr>
          <w:p w14:paraId="04C817E2">
            <w:pPr>
              <w:tabs>
                <w:tab w:val="left" w:pos="4320"/>
              </w:tabs>
              <w:rPr>
                <w:rFonts w:hint="eastAsia" w:ascii="宋体" w:hAnsi="宋体" w:eastAsia="宋体" w:cs="宋体"/>
                <w:sz w:val="24"/>
              </w:rPr>
            </w:pPr>
          </w:p>
        </w:tc>
      </w:tr>
      <w:tr w14:paraId="59233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restart"/>
            <w:noWrap w:val="0"/>
            <w:vAlign w:val="center"/>
          </w:tcPr>
          <w:p w14:paraId="5469CD2B">
            <w:pPr>
              <w:tabs>
                <w:tab w:val="left" w:pos="4320"/>
              </w:tabs>
              <w:rPr>
                <w:rFonts w:hint="eastAsia" w:ascii="宋体" w:hAnsi="宋体" w:eastAsia="宋体" w:cs="宋体"/>
                <w:sz w:val="24"/>
              </w:rPr>
            </w:pPr>
            <w:r>
              <w:rPr>
                <w:rFonts w:hint="eastAsia" w:ascii="宋体" w:hAnsi="宋体" w:eastAsia="宋体" w:cs="宋体"/>
                <w:sz w:val="24"/>
              </w:rPr>
              <w:t>其它</w:t>
            </w:r>
          </w:p>
        </w:tc>
        <w:tc>
          <w:tcPr>
            <w:tcW w:w="4206" w:type="dxa"/>
            <w:gridSpan w:val="6"/>
            <w:noWrap w:val="0"/>
            <w:vAlign w:val="center"/>
          </w:tcPr>
          <w:p w14:paraId="29C99D48">
            <w:pPr>
              <w:tabs>
                <w:tab w:val="left" w:pos="4320"/>
              </w:tabs>
              <w:spacing w:before="60" w:after="60"/>
              <w:rPr>
                <w:rFonts w:hint="eastAsia" w:ascii="宋体" w:hAnsi="宋体" w:eastAsia="宋体" w:cs="宋体"/>
                <w:sz w:val="24"/>
              </w:rPr>
            </w:pPr>
            <w:r>
              <w:rPr>
                <w:rFonts w:hint="eastAsia" w:ascii="宋体" w:hAnsi="宋体" w:eastAsia="宋体" w:cs="宋体"/>
                <w:sz w:val="24"/>
              </w:rPr>
              <w:t>近3年完成及正在执行的合同中发生的由于供应商违约或部分违约而引起诉讼和受到索赔的案件具体情况及结果（须如实填写，若对此进行隐瞒，尔后又被采购单位或采购代理机构发现，或被它人举证成立，其磋商资格将被取消）。</w:t>
            </w:r>
          </w:p>
        </w:tc>
        <w:tc>
          <w:tcPr>
            <w:tcW w:w="4142" w:type="dxa"/>
            <w:gridSpan w:val="5"/>
            <w:noWrap w:val="0"/>
            <w:vAlign w:val="center"/>
          </w:tcPr>
          <w:p w14:paraId="44C14215">
            <w:pPr>
              <w:tabs>
                <w:tab w:val="left" w:pos="4320"/>
              </w:tabs>
              <w:spacing w:before="60" w:after="60"/>
              <w:rPr>
                <w:rFonts w:hint="eastAsia" w:ascii="宋体" w:hAnsi="宋体" w:eastAsia="宋体" w:cs="宋体"/>
                <w:sz w:val="24"/>
              </w:rPr>
            </w:pPr>
            <w:r>
              <w:rPr>
                <w:rFonts w:hint="eastAsia" w:ascii="宋体" w:hAnsi="宋体" w:eastAsia="宋体" w:cs="宋体"/>
                <w:sz w:val="24"/>
              </w:rPr>
              <w:t>如有名称变更（非因该单位出现了与资格预审（如果经此程序）时的营业性质的根本改变以至不再满足本次招标的要求），说明原名称因何种原因变更为现名称，并提供由工商管理部门出具的变更证明文件。</w:t>
            </w:r>
          </w:p>
        </w:tc>
      </w:tr>
      <w:tr w14:paraId="48225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47" w:hRule="atLeast"/>
        </w:trPr>
        <w:tc>
          <w:tcPr>
            <w:tcW w:w="817" w:type="dxa"/>
            <w:vMerge w:val="continue"/>
            <w:noWrap w:val="0"/>
            <w:vAlign w:val="center"/>
          </w:tcPr>
          <w:p w14:paraId="24675A93">
            <w:pPr>
              <w:tabs>
                <w:tab w:val="left" w:pos="4320"/>
              </w:tabs>
              <w:rPr>
                <w:rFonts w:hint="eastAsia" w:ascii="宋体" w:hAnsi="宋体" w:eastAsia="宋体" w:cs="宋体"/>
                <w:sz w:val="24"/>
              </w:rPr>
            </w:pPr>
          </w:p>
        </w:tc>
        <w:tc>
          <w:tcPr>
            <w:tcW w:w="4206" w:type="dxa"/>
            <w:gridSpan w:val="6"/>
            <w:noWrap w:val="0"/>
            <w:vAlign w:val="center"/>
          </w:tcPr>
          <w:p w14:paraId="5CB35390">
            <w:pPr>
              <w:tabs>
                <w:tab w:val="left" w:pos="4320"/>
              </w:tabs>
              <w:rPr>
                <w:rFonts w:hint="eastAsia" w:ascii="宋体" w:hAnsi="宋体" w:eastAsia="宋体" w:cs="宋体"/>
                <w:sz w:val="24"/>
              </w:rPr>
            </w:pPr>
          </w:p>
        </w:tc>
        <w:tc>
          <w:tcPr>
            <w:tcW w:w="4142" w:type="dxa"/>
            <w:gridSpan w:val="5"/>
            <w:noWrap w:val="0"/>
            <w:vAlign w:val="center"/>
          </w:tcPr>
          <w:p w14:paraId="5DF10849">
            <w:pPr>
              <w:tabs>
                <w:tab w:val="left" w:pos="4320"/>
              </w:tabs>
              <w:rPr>
                <w:rFonts w:hint="eastAsia" w:ascii="宋体" w:hAnsi="宋体" w:eastAsia="宋体" w:cs="宋体"/>
                <w:sz w:val="24"/>
              </w:rPr>
            </w:pPr>
          </w:p>
        </w:tc>
      </w:tr>
    </w:tbl>
    <w:p w14:paraId="426A72D5">
      <w:pPr>
        <w:tabs>
          <w:tab w:val="left" w:pos="1260"/>
        </w:tabs>
        <w:snapToGrid w:val="0"/>
        <w:spacing w:line="300" w:lineRule="auto"/>
        <w:contextualSpacing/>
        <w:jc w:val="center"/>
        <w:rPr>
          <w:rFonts w:hint="eastAsia" w:ascii="宋体" w:hAnsi="宋体" w:eastAsia="宋体" w:cs="宋体"/>
          <w:b/>
          <w:sz w:val="32"/>
          <w:szCs w:val="32"/>
        </w:rPr>
      </w:pPr>
      <w:r>
        <w:rPr>
          <w:rFonts w:hint="eastAsia" w:ascii="宋体" w:hAnsi="宋体" w:eastAsia="宋体" w:cs="宋体"/>
          <w:b/>
          <w:sz w:val="32"/>
          <w:szCs w:val="32"/>
        </w:rPr>
        <w:t>供应商情况一览表</w:t>
      </w:r>
    </w:p>
    <w:p w14:paraId="2532D185">
      <w:pPr>
        <w:pStyle w:val="58"/>
        <w:spacing w:line="560" w:lineRule="exact"/>
        <w:rPr>
          <w:rFonts w:hint="eastAsia" w:ascii="宋体" w:hAnsi="宋体" w:eastAsia="宋体" w:cs="宋体"/>
          <w:b/>
          <w:bCs/>
          <w:sz w:val="32"/>
          <w:szCs w:val="32"/>
        </w:rPr>
      </w:pPr>
      <w:r>
        <w:rPr>
          <w:rFonts w:hint="eastAsia" w:ascii="宋体" w:hAnsi="宋体" w:eastAsia="宋体" w:cs="宋体"/>
          <w:b/>
          <w:bCs/>
          <w:sz w:val="32"/>
          <w:szCs w:val="32"/>
        </w:rPr>
        <w:t>附件7</w:t>
      </w:r>
    </w:p>
    <w:p w14:paraId="6728C044">
      <w:pPr>
        <w:snapToGrid w:val="0"/>
        <w:spacing w:line="300" w:lineRule="auto"/>
        <w:contextualSpacing/>
        <w:jc w:val="center"/>
        <w:rPr>
          <w:rFonts w:hint="eastAsia" w:ascii="宋体" w:hAnsi="宋体" w:eastAsia="宋体" w:cs="宋体"/>
          <w:b/>
          <w:sz w:val="32"/>
          <w:szCs w:val="32"/>
        </w:rPr>
      </w:pPr>
      <w:r>
        <w:rPr>
          <w:rFonts w:hint="eastAsia" w:ascii="宋体" w:hAnsi="宋体" w:eastAsia="宋体" w:cs="宋体"/>
          <w:b/>
          <w:sz w:val="32"/>
          <w:szCs w:val="32"/>
        </w:rPr>
        <w:t>现场勘察承诺函</w:t>
      </w:r>
    </w:p>
    <w:p w14:paraId="758763E7">
      <w:pPr>
        <w:snapToGrid w:val="0"/>
        <w:spacing w:line="520" w:lineRule="exact"/>
        <w:jc w:val="center"/>
        <w:outlineLvl w:val="4"/>
        <w:rPr>
          <w:rFonts w:hint="eastAsia" w:ascii="宋体" w:hAnsi="宋体" w:eastAsia="宋体" w:cs="宋体"/>
          <w:b/>
          <w:bCs/>
          <w:sz w:val="24"/>
        </w:rPr>
      </w:pPr>
    </w:p>
    <w:p w14:paraId="32C4730B">
      <w:pPr>
        <w:snapToGrid w:val="0"/>
        <w:spacing w:line="520" w:lineRule="exact"/>
        <w:jc w:val="left"/>
        <w:outlineLvl w:val="4"/>
        <w:rPr>
          <w:rFonts w:hint="eastAsia" w:ascii="宋体" w:hAnsi="宋体" w:eastAsia="宋体" w:cs="宋体"/>
          <w:sz w:val="24"/>
        </w:rPr>
      </w:pPr>
      <w:r>
        <w:rPr>
          <w:rFonts w:hint="eastAsia" w:ascii="宋体" w:hAnsi="宋体" w:eastAsia="宋体" w:cs="宋体"/>
          <w:sz w:val="24"/>
          <w:u w:val="single"/>
        </w:rPr>
        <w:t xml:space="preserve">    （采购单位）    ：</w:t>
      </w:r>
    </w:p>
    <w:p w14:paraId="14AFA613">
      <w:pPr>
        <w:snapToGrid w:val="0"/>
        <w:spacing w:line="520" w:lineRule="exact"/>
        <w:ind w:firstLine="480" w:firstLineChars="200"/>
        <w:jc w:val="left"/>
        <w:outlineLvl w:val="4"/>
        <w:rPr>
          <w:rFonts w:hint="eastAsia" w:ascii="宋体" w:hAnsi="宋体" w:eastAsia="宋体" w:cs="宋体"/>
          <w:sz w:val="24"/>
        </w:rPr>
      </w:pPr>
      <w:r>
        <w:rPr>
          <w:rFonts w:hint="eastAsia" w:ascii="宋体" w:hAnsi="宋体" w:eastAsia="宋体" w:cs="宋体"/>
          <w:sz w:val="24"/>
        </w:rPr>
        <w:t>依据贵单位________（招标项目名称、项目编号)项目招标文件的要求。我方已对该项目进行了现场勘察，现就现场勘察情况做如下承诺：</w:t>
      </w:r>
    </w:p>
    <w:p w14:paraId="190EFAB3">
      <w:pPr>
        <w:snapToGrid w:val="0"/>
        <w:spacing w:line="520" w:lineRule="exact"/>
        <w:ind w:firstLine="480" w:firstLineChars="200"/>
        <w:jc w:val="left"/>
        <w:outlineLvl w:val="4"/>
        <w:rPr>
          <w:rFonts w:hint="eastAsia" w:ascii="宋体" w:hAnsi="宋体" w:eastAsia="宋体" w:cs="宋体"/>
          <w:sz w:val="24"/>
        </w:rPr>
      </w:pPr>
      <w:r>
        <w:rPr>
          <w:rFonts w:hint="eastAsia" w:ascii="宋体" w:hAnsi="宋体" w:eastAsia="宋体" w:cs="宋体"/>
          <w:sz w:val="24"/>
        </w:rPr>
        <w:t>1.经现场勘察，我方已熟悉与该项目相关的现场环境、现场周围交通道路、项目实施要求、人员要求、服务要求等所有情况。</w:t>
      </w:r>
    </w:p>
    <w:p w14:paraId="0C731499">
      <w:pPr>
        <w:snapToGrid w:val="0"/>
        <w:spacing w:line="520" w:lineRule="exact"/>
        <w:ind w:firstLine="480" w:firstLineChars="200"/>
        <w:jc w:val="left"/>
        <w:outlineLvl w:val="4"/>
        <w:rPr>
          <w:rFonts w:hint="eastAsia" w:ascii="宋体" w:hAnsi="宋体" w:eastAsia="宋体" w:cs="宋体"/>
          <w:sz w:val="24"/>
        </w:rPr>
      </w:pPr>
      <w:r>
        <w:rPr>
          <w:rFonts w:hint="eastAsia" w:ascii="宋体" w:hAnsi="宋体" w:eastAsia="宋体" w:cs="宋体"/>
          <w:sz w:val="24"/>
        </w:rPr>
        <w:t>2.我方承诺自行承担本次现场勘察所发生的所有费用并承担勘察现场的相关责任和风险。</w:t>
      </w:r>
    </w:p>
    <w:p w14:paraId="424F154A">
      <w:pPr>
        <w:snapToGrid w:val="0"/>
        <w:spacing w:line="520" w:lineRule="exact"/>
        <w:ind w:firstLine="480" w:firstLineChars="200"/>
        <w:jc w:val="left"/>
        <w:outlineLvl w:val="4"/>
        <w:rPr>
          <w:rFonts w:hint="eastAsia" w:ascii="宋体" w:hAnsi="宋体" w:eastAsia="宋体" w:cs="宋体"/>
          <w:sz w:val="24"/>
        </w:rPr>
      </w:pPr>
      <w:r>
        <w:rPr>
          <w:rFonts w:hint="eastAsia" w:ascii="宋体" w:hAnsi="宋体" w:eastAsia="宋体" w:cs="宋体"/>
          <w:sz w:val="24"/>
        </w:rPr>
        <w:t>3.我方承诺在任何情况下均不以不完全了解现场情况为理由而向采购单位提出任何索赔的要求。</w:t>
      </w:r>
    </w:p>
    <w:p w14:paraId="1F8C5DD9">
      <w:pPr>
        <w:snapToGrid w:val="0"/>
        <w:spacing w:line="520" w:lineRule="exact"/>
        <w:jc w:val="left"/>
        <w:outlineLvl w:val="4"/>
        <w:rPr>
          <w:rFonts w:hint="eastAsia" w:ascii="宋体" w:hAnsi="宋体" w:eastAsia="宋体" w:cs="宋体"/>
          <w:sz w:val="24"/>
        </w:rPr>
      </w:pPr>
      <w:r>
        <w:rPr>
          <w:rFonts w:hint="eastAsia" w:ascii="宋体" w:hAnsi="宋体" w:eastAsia="宋体" w:cs="宋体"/>
          <w:sz w:val="24"/>
        </w:rPr>
        <w:t xml:space="preserve">     一旦我方中标，将完全按照采购文件、采购单位要求实施本项目。因不了解项目导致项目无法正常实施的，采购单位有权取消我单位中标资格，由第二名中标候选人替补或由采购人视情况重新组织采购；第二名不能提供或不满足要求则取消其中标资格，则由第三名中标候选人替补或由采购人视情况重新组织采购，以此类推。对于因此给采购单位带来的所有损失，均由我单位承担。</w:t>
      </w:r>
    </w:p>
    <w:p w14:paraId="58F977E5">
      <w:pPr>
        <w:snapToGrid w:val="0"/>
        <w:spacing w:line="520" w:lineRule="exact"/>
        <w:jc w:val="left"/>
        <w:outlineLvl w:val="4"/>
        <w:rPr>
          <w:rFonts w:hint="eastAsia" w:ascii="宋体" w:hAnsi="宋体" w:eastAsia="宋体" w:cs="宋体"/>
          <w:sz w:val="24"/>
        </w:rPr>
      </w:pPr>
      <w:r>
        <w:rPr>
          <w:rFonts w:hint="eastAsia" w:ascii="宋体" w:hAnsi="宋体" w:eastAsia="宋体" w:cs="宋体"/>
          <w:sz w:val="24"/>
        </w:rPr>
        <w:t xml:space="preserve">     特此承诺！</w:t>
      </w:r>
    </w:p>
    <w:p w14:paraId="2DA37CDE">
      <w:pPr>
        <w:snapToGrid w:val="0"/>
        <w:spacing w:line="480" w:lineRule="exact"/>
        <w:jc w:val="center"/>
        <w:outlineLvl w:val="4"/>
        <w:rPr>
          <w:rFonts w:hint="eastAsia" w:ascii="宋体" w:hAnsi="宋体" w:eastAsia="宋体" w:cs="宋体"/>
          <w:bCs/>
          <w:sz w:val="24"/>
        </w:rPr>
      </w:pPr>
      <w:r>
        <w:rPr>
          <w:rFonts w:hint="eastAsia" w:ascii="宋体" w:hAnsi="宋体" w:eastAsia="宋体" w:cs="宋体"/>
          <w:b/>
          <w:bCs/>
          <w:sz w:val="24"/>
        </w:rPr>
        <w:t xml:space="preserve">                    </w:t>
      </w:r>
      <w:r>
        <w:rPr>
          <w:rFonts w:hint="eastAsia" w:ascii="宋体" w:hAnsi="宋体" w:eastAsia="宋体" w:cs="宋体"/>
          <w:bCs/>
          <w:sz w:val="24"/>
        </w:rPr>
        <w:t xml:space="preserve">  供应商：（加盖公章）</w:t>
      </w:r>
    </w:p>
    <w:p w14:paraId="0FF5CAA5">
      <w:pPr>
        <w:snapToGrid w:val="0"/>
        <w:spacing w:line="480" w:lineRule="exact"/>
        <w:jc w:val="center"/>
        <w:outlineLvl w:val="4"/>
        <w:rPr>
          <w:rFonts w:hint="eastAsia" w:ascii="宋体" w:hAnsi="宋体" w:eastAsia="宋体" w:cs="宋体"/>
          <w:bCs/>
          <w:sz w:val="24"/>
        </w:rPr>
      </w:pPr>
      <w:r>
        <w:rPr>
          <w:rFonts w:hint="eastAsia" w:ascii="宋体" w:hAnsi="宋体" w:eastAsia="宋体" w:cs="宋体"/>
          <w:bCs/>
          <w:sz w:val="24"/>
        </w:rPr>
        <w:t xml:space="preserve">                      法定代表人或被授权人：（签字或盖章）</w:t>
      </w:r>
    </w:p>
    <w:p w14:paraId="1193E80C">
      <w:pPr>
        <w:snapToGrid w:val="0"/>
        <w:spacing w:line="480" w:lineRule="exact"/>
        <w:outlineLvl w:val="4"/>
        <w:rPr>
          <w:rFonts w:hint="eastAsia" w:ascii="宋体" w:hAnsi="宋体" w:eastAsia="宋体" w:cs="宋体"/>
          <w:bCs/>
          <w:sz w:val="24"/>
        </w:rPr>
      </w:pPr>
      <w:r>
        <w:rPr>
          <w:rFonts w:hint="eastAsia" w:ascii="宋体" w:hAnsi="宋体" w:eastAsia="宋体" w:cs="宋体"/>
          <w:bCs/>
          <w:sz w:val="24"/>
        </w:rPr>
        <w:t xml:space="preserve">                                           年  月  日</w:t>
      </w:r>
    </w:p>
    <w:p w14:paraId="031824BB">
      <w:pPr>
        <w:spacing w:line="360" w:lineRule="auto"/>
        <w:jc w:val="center"/>
        <w:rPr>
          <w:rFonts w:hint="eastAsia" w:ascii="宋体" w:hAnsi="宋体" w:eastAsia="宋体" w:cs="宋体"/>
          <w:color w:val="000000"/>
          <w:sz w:val="24"/>
        </w:rPr>
      </w:pPr>
      <w:r>
        <w:rPr>
          <w:rFonts w:hint="eastAsia" w:ascii="宋体" w:hAnsi="宋体" w:eastAsia="宋体" w:cs="宋体"/>
          <w:color w:val="000000"/>
          <w:sz w:val="24"/>
        </w:rPr>
        <w:t xml:space="preserve">              </w:t>
      </w:r>
    </w:p>
    <w:p w14:paraId="04957E8E">
      <w:pPr>
        <w:snapToGrid w:val="0"/>
        <w:spacing w:line="400" w:lineRule="exact"/>
        <w:contextualSpacing/>
        <w:rPr>
          <w:rFonts w:hint="eastAsia" w:ascii="宋体" w:hAnsi="宋体" w:eastAsia="宋体" w:cs="宋体"/>
          <w:kern w:val="0"/>
          <w:sz w:val="32"/>
          <w:szCs w:val="32"/>
        </w:rPr>
      </w:pPr>
      <w:r>
        <w:rPr>
          <w:rFonts w:hint="eastAsia" w:ascii="宋体" w:hAnsi="宋体" w:eastAsia="宋体" w:cs="宋体"/>
          <w:b/>
          <w:sz w:val="32"/>
          <w:szCs w:val="32"/>
        </w:rPr>
        <w:br w:type="page"/>
      </w:r>
      <w:r>
        <w:rPr>
          <w:rFonts w:hint="eastAsia" w:ascii="宋体" w:hAnsi="宋体" w:eastAsia="宋体" w:cs="宋体"/>
          <w:b/>
          <w:bCs/>
          <w:kern w:val="2"/>
          <w:sz w:val="32"/>
          <w:szCs w:val="32"/>
          <w:lang w:val="en-US" w:eastAsia="zh-CN" w:bidi="ar-SA"/>
        </w:rPr>
        <w:t>附件8</w:t>
      </w:r>
    </w:p>
    <w:p w14:paraId="26D233D9">
      <w:pPr>
        <w:snapToGrid w:val="0"/>
        <w:spacing w:line="300" w:lineRule="auto"/>
        <w:contextualSpacing/>
        <w:jc w:val="center"/>
        <w:rPr>
          <w:rFonts w:hint="eastAsia" w:ascii="宋体" w:hAnsi="宋体" w:eastAsia="宋体" w:cs="宋体"/>
          <w:b/>
          <w:sz w:val="32"/>
          <w:szCs w:val="32"/>
        </w:rPr>
      </w:pPr>
      <w:r>
        <w:rPr>
          <w:rFonts w:hint="eastAsia" w:ascii="宋体" w:hAnsi="宋体" w:eastAsia="宋体" w:cs="宋体"/>
          <w:b/>
          <w:sz w:val="32"/>
          <w:szCs w:val="32"/>
        </w:rPr>
        <w:t>商务部分正负偏离表</w:t>
      </w:r>
    </w:p>
    <w:p w14:paraId="115E0E1A">
      <w:pPr>
        <w:ind w:firstLine="560" w:firstLineChars="200"/>
        <w:jc w:val="center"/>
        <w:rPr>
          <w:rFonts w:hint="eastAsia" w:ascii="宋体" w:hAnsi="宋体" w:eastAsia="宋体" w:cs="宋体"/>
          <w:sz w:val="28"/>
          <w:szCs w:val="28"/>
        </w:rPr>
      </w:pPr>
      <w:r>
        <w:rPr>
          <w:rFonts w:hint="eastAsia" w:ascii="宋体" w:hAnsi="宋体" w:eastAsia="宋体" w:cs="宋体"/>
          <w:sz w:val="28"/>
          <w:szCs w:val="28"/>
        </w:rPr>
        <w:t>（由供应商据实填写，表格不够自行添加）</w:t>
      </w:r>
    </w:p>
    <w:tbl>
      <w:tblPr>
        <w:tblStyle w:val="21"/>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83"/>
        <w:gridCol w:w="2138"/>
        <w:gridCol w:w="1867"/>
        <w:gridCol w:w="2409"/>
        <w:gridCol w:w="1326"/>
      </w:tblGrid>
      <w:tr w14:paraId="2DE3ABA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94" w:hRule="atLeast"/>
        </w:trPr>
        <w:tc>
          <w:tcPr>
            <w:tcW w:w="460" w:type="pct"/>
            <w:tcBorders>
              <w:top w:val="single" w:color="auto" w:sz="12" w:space="0"/>
              <w:left w:val="single" w:color="auto" w:sz="12" w:space="0"/>
              <w:bottom w:val="single" w:color="auto" w:sz="6" w:space="0"/>
              <w:right w:val="single" w:color="auto" w:sz="6" w:space="0"/>
            </w:tcBorders>
            <w:noWrap w:val="0"/>
            <w:vAlign w:val="center"/>
          </w:tcPr>
          <w:p w14:paraId="0CB72570">
            <w:pPr>
              <w:spacing w:line="340" w:lineRule="exact"/>
              <w:jc w:val="center"/>
              <w:rPr>
                <w:rFonts w:hint="eastAsia" w:ascii="宋体" w:hAnsi="宋体" w:eastAsia="宋体" w:cs="宋体"/>
                <w:sz w:val="24"/>
              </w:rPr>
            </w:pPr>
            <w:r>
              <w:rPr>
                <w:rFonts w:hint="eastAsia" w:ascii="宋体" w:hAnsi="宋体" w:eastAsia="宋体" w:cs="宋体"/>
                <w:sz w:val="24"/>
              </w:rPr>
              <w:t>序号</w:t>
            </w:r>
          </w:p>
        </w:tc>
        <w:tc>
          <w:tcPr>
            <w:tcW w:w="1254" w:type="pct"/>
            <w:tcBorders>
              <w:top w:val="single" w:color="auto" w:sz="12" w:space="0"/>
              <w:left w:val="single" w:color="auto" w:sz="6" w:space="0"/>
              <w:bottom w:val="single" w:color="auto" w:sz="6" w:space="0"/>
              <w:right w:val="single" w:color="auto" w:sz="6" w:space="0"/>
            </w:tcBorders>
            <w:noWrap w:val="0"/>
            <w:vAlign w:val="center"/>
          </w:tcPr>
          <w:p w14:paraId="07A03075">
            <w:pPr>
              <w:spacing w:line="340" w:lineRule="exact"/>
              <w:jc w:val="center"/>
              <w:rPr>
                <w:rFonts w:hint="eastAsia" w:ascii="宋体" w:hAnsi="宋体" w:eastAsia="宋体" w:cs="宋体"/>
                <w:sz w:val="24"/>
              </w:rPr>
            </w:pPr>
            <w:r>
              <w:rPr>
                <w:rFonts w:hint="eastAsia" w:ascii="宋体" w:hAnsi="宋体" w:eastAsia="宋体" w:cs="宋体"/>
                <w:sz w:val="24"/>
              </w:rPr>
              <w:t>货物或服务名称</w:t>
            </w:r>
          </w:p>
        </w:tc>
        <w:tc>
          <w:tcPr>
            <w:tcW w:w="1095" w:type="pct"/>
            <w:tcBorders>
              <w:top w:val="single" w:color="auto" w:sz="12" w:space="0"/>
              <w:left w:val="single" w:color="auto" w:sz="6" w:space="0"/>
              <w:bottom w:val="single" w:color="auto" w:sz="6" w:space="0"/>
              <w:right w:val="single" w:color="auto" w:sz="6" w:space="0"/>
            </w:tcBorders>
            <w:noWrap w:val="0"/>
            <w:vAlign w:val="center"/>
          </w:tcPr>
          <w:p w14:paraId="4ED8F141">
            <w:pPr>
              <w:spacing w:line="340" w:lineRule="exact"/>
              <w:jc w:val="center"/>
              <w:rPr>
                <w:rFonts w:hint="eastAsia" w:ascii="宋体" w:hAnsi="宋体" w:eastAsia="宋体" w:cs="宋体"/>
                <w:sz w:val="24"/>
              </w:rPr>
            </w:pPr>
            <w:r>
              <w:rPr>
                <w:rFonts w:hint="eastAsia" w:ascii="宋体" w:hAnsi="宋体" w:eastAsia="宋体" w:cs="宋体"/>
                <w:sz w:val="24"/>
              </w:rPr>
              <w:t>磋商文件要求的商务条款</w:t>
            </w:r>
          </w:p>
        </w:tc>
        <w:tc>
          <w:tcPr>
            <w:tcW w:w="1413" w:type="pct"/>
            <w:tcBorders>
              <w:top w:val="single" w:color="auto" w:sz="12" w:space="0"/>
              <w:left w:val="single" w:color="auto" w:sz="6" w:space="0"/>
              <w:bottom w:val="single" w:color="auto" w:sz="6" w:space="0"/>
              <w:right w:val="single" w:color="auto" w:sz="6" w:space="0"/>
            </w:tcBorders>
            <w:noWrap w:val="0"/>
            <w:vAlign w:val="center"/>
          </w:tcPr>
          <w:p w14:paraId="1962FCDC">
            <w:pPr>
              <w:spacing w:line="340" w:lineRule="exact"/>
              <w:jc w:val="center"/>
              <w:rPr>
                <w:rFonts w:hint="eastAsia" w:ascii="宋体" w:hAnsi="宋体" w:eastAsia="宋体" w:cs="宋体"/>
                <w:sz w:val="24"/>
              </w:rPr>
            </w:pPr>
            <w:r>
              <w:rPr>
                <w:rFonts w:hint="eastAsia" w:ascii="宋体" w:hAnsi="宋体" w:eastAsia="宋体" w:cs="宋体"/>
                <w:sz w:val="24"/>
              </w:rPr>
              <w:t>响应文件响应情况</w:t>
            </w:r>
          </w:p>
        </w:tc>
        <w:tc>
          <w:tcPr>
            <w:tcW w:w="778" w:type="pct"/>
            <w:tcBorders>
              <w:top w:val="single" w:color="auto" w:sz="12" w:space="0"/>
              <w:left w:val="single" w:color="auto" w:sz="6" w:space="0"/>
              <w:bottom w:val="single" w:color="auto" w:sz="6" w:space="0"/>
              <w:right w:val="single" w:color="auto" w:sz="12" w:space="0"/>
            </w:tcBorders>
            <w:noWrap w:val="0"/>
            <w:vAlign w:val="top"/>
          </w:tcPr>
          <w:p w14:paraId="47C9E3AA">
            <w:pPr>
              <w:spacing w:line="340" w:lineRule="exact"/>
              <w:jc w:val="center"/>
              <w:rPr>
                <w:rFonts w:hint="eastAsia" w:ascii="宋体" w:hAnsi="宋体" w:eastAsia="宋体" w:cs="宋体"/>
                <w:sz w:val="24"/>
              </w:rPr>
            </w:pPr>
          </w:p>
          <w:p w14:paraId="6BC6A07F">
            <w:pPr>
              <w:spacing w:line="340" w:lineRule="exact"/>
              <w:jc w:val="center"/>
              <w:rPr>
                <w:rFonts w:hint="eastAsia" w:ascii="宋体" w:hAnsi="宋体" w:eastAsia="宋体" w:cs="宋体"/>
                <w:sz w:val="24"/>
              </w:rPr>
            </w:pPr>
            <w:r>
              <w:rPr>
                <w:rFonts w:hint="eastAsia" w:ascii="宋体" w:hAnsi="宋体" w:eastAsia="宋体" w:cs="宋体"/>
                <w:sz w:val="24"/>
              </w:rPr>
              <w:t>偏离说明</w:t>
            </w:r>
          </w:p>
        </w:tc>
      </w:tr>
      <w:tr w14:paraId="22E16E9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4"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45FF4645">
            <w:pPr>
              <w:spacing w:line="340" w:lineRule="exact"/>
              <w:jc w:val="center"/>
              <w:rPr>
                <w:rFonts w:hint="eastAsia" w:ascii="宋体" w:hAnsi="宋体" w:eastAsia="宋体" w:cs="宋体"/>
                <w:sz w:val="24"/>
              </w:rPr>
            </w:pPr>
            <w:r>
              <w:rPr>
                <w:rFonts w:hint="eastAsia" w:ascii="宋体" w:hAnsi="宋体" w:eastAsia="宋体" w:cs="宋体"/>
                <w:sz w:val="24"/>
              </w:rPr>
              <w:t>1</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0AF82B56">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4D7D99D4">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7B517F21">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4B3F269D">
            <w:pPr>
              <w:spacing w:line="340" w:lineRule="exact"/>
              <w:jc w:val="left"/>
              <w:rPr>
                <w:rFonts w:hint="eastAsia" w:ascii="宋体" w:hAnsi="宋体" w:eastAsia="宋体" w:cs="宋体"/>
                <w:sz w:val="24"/>
              </w:rPr>
            </w:pPr>
          </w:p>
        </w:tc>
      </w:tr>
      <w:tr w14:paraId="2CC716C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8"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387B7E31">
            <w:pPr>
              <w:spacing w:line="340" w:lineRule="exact"/>
              <w:jc w:val="center"/>
              <w:rPr>
                <w:rFonts w:hint="eastAsia" w:ascii="宋体" w:hAnsi="宋体" w:eastAsia="宋体" w:cs="宋体"/>
                <w:sz w:val="24"/>
              </w:rPr>
            </w:pPr>
            <w:r>
              <w:rPr>
                <w:rFonts w:hint="eastAsia" w:ascii="宋体" w:hAnsi="宋体" w:eastAsia="宋体" w:cs="宋体"/>
                <w:sz w:val="24"/>
              </w:rPr>
              <w:t>2</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3DB8173E">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47980913">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36A7413E">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377C813A">
            <w:pPr>
              <w:spacing w:line="340" w:lineRule="exact"/>
              <w:jc w:val="left"/>
              <w:rPr>
                <w:rFonts w:hint="eastAsia" w:ascii="宋体" w:hAnsi="宋体" w:eastAsia="宋体" w:cs="宋体"/>
                <w:sz w:val="24"/>
              </w:rPr>
            </w:pPr>
          </w:p>
        </w:tc>
      </w:tr>
      <w:tr w14:paraId="3A6330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0EEB19E6">
            <w:pPr>
              <w:spacing w:line="340" w:lineRule="exact"/>
              <w:jc w:val="center"/>
              <w:rPr>
                <w:rFonts w:hint="eastAsia" w:ascii="宋体" w:hAnsi="宋体" w:eastAsia="宋体" w:cs="宋体"/>
                <w:sz w:val="24"/>
              </w:rPr>
            </w:pPr>
            <w:r>
              <w:rPr>
                <w:rFonts w:hint="eastAsia" w:ascii="宋体" w:hAnsi="宋体" w:eastAsia="宋体" w:cs="宋体"/>
                <w:sz w:val="24"/>
              </w:rPr>
              <w:t>3</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631F0C70">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294F15F2">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502C4FBE">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380AB5D7">
            <w:pPr>
              <w:spacing w:line="340" w:lineRule="exact"/>
              <w:jc w:val="left"/>
              <w:rPr>
                <w:rFonts w:hint="eastAsia" w:ascii="宋体" w:hAnsi="宋体" w:eastAsia="宋体" w:cs="宋体"/>
                <w:sz w:val="24"/>
              </w:rPr>
            </w:pPr>
          </w:p>
        </w:tc>
      </w:tr>
      <w:tr w14:paraId="5F0214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4CDB9692">
            <w:pPr>
              <w:spacing w:line="340" w:lineRule="exact"/>
              <w:jc w:val="center"/>
              <w:rPr>
                <w:rFonts w:hint="eastAsia" w:ascii="宋体" w:hAnsi="宋体" w:eastAsia="宋体" w:cs="宋体"/>
                <w:sz w:val="24"/>
              </w:rPr>
            </w:pPr>
            <w:r>
              <w:rPr>
                <w:rFonts w:hint="eastAsia" w:ascii="宋体" w:hAnsi="宋体" w:eastAsia="宋体" w:cs="宋体"/>
                <w:sz w:val="24"/>
              </w:rPr>
              <w:t>4</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3BBC530E">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1092E685">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559FCBC5">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4D2DB25C">
            <w:pPr>
              <w:spacing w:line="340" w:lineRule="exact"/>
              <w:jc w:val="left"/>
              <w:rPr>
                <w:rFonts w:hint="eastAsia" w:ascii="宋体" w:hAnsi="宋体" w:eastAsia="宋体" w:cs="宋体"/>
                <w:sz w:val="24"/>
              </w:rPr>
            </w:pPr>
          </w:p>
        </w:tc>
      </w:tr>
    </w:tbl>
    <w:p w14:paraId="4EB0DBDA">
      <w:pPr>
        <w:snapToGrid w:val="0"/>
        <w:spacing w:line="300" w:lineRule="auto"/>
        <w:contextualSpacing/>
        <w:rPr>
          <w:rFonts w:hint="eastAsia" w:ascii="宋体" w:hAnsi="宋体" w:eastAsia="宋体" w:cs="宋体"/>
          <w:b/>
          <w:sz w:val="24"/>
        </w:rPr>
      </w:pPr>
      <w:r>
        <w:rPr>
          <w:rFonts w:hint="eastAsia" w:ascii="宋体" w:hAnsi="宋体" w:eastAsia="宋体" w:cs="宋体"/>
          <w:b/>
          <w:sz w:val="24"/>
        </w:rPr>
        <w:t>注：</w:t>
      </w:r>
    </w:p>
    <w:p w14:paraId="7E448CD2">
      <w:pPr>
        <w:snapToGrid w:val="0"/>
        <w:spacing w:line="300" w:lineRule="auto"/>
        <w:ind w:firstLine="480" w:firstLineChars="200"/>
        <w:contextualSpacing/>
        <w:rPr>
          <w:rFonts w:hint="eastAsia" w:ascii="宋体" w:hAnsi="宋体" w:eastAsia="宋体" w:cs="宋体"/>
          <w:sz w:val="24"/>
        </w:rPr>
      </w:pPr>
      <w:r>
        <w:rPr>
          <w:rFonts w:hint="eastAsia" w:ascii="宋体" w:hAnsi="宋体" w:eastAsia="宋体" w:cs="宋体"/>
          <w:sz w:val="24"/>
        </w:rPr>
        <w:t>1.供应商提交的响应文件中与磋商文件第三部分“项目需求”中的商务部分的要求，应逐条填列在偏离表中。</w:t>
      </w:r>
    </w:p>
    <w:p w14:paraId="4AA38E66">
      <w:pPr>
        <w:snapToGrid w:val="0"/>
        <w:spacing w:line="300" w:lineRule="auto"/>
        <w:ind w:firstLine="480" w:firstLineChars="200"/>
        <w:contextualSpacing/>
        <w:rPr>
          <w:rFonts w:hint="eastAsia" w:ascii="宋体" w:hAnsi="宋体" w:eastAsia="宋体" w:cs="宋体"/>
          <w:sz w:val="24"/>
        </w:rPr>
      </w:pPr>
      <w:r>
        <w:rPr>
          <w:rFonts w:hint="eastAsia" w:ascii="宋体" w:hAnsi="宋体" w:eastAsia="宋体" w:cs="宋体"/>
          <w:sz w:val="24"/>
        </w:rPr>
        <w:t>2. “偏离说明”一栏选择“正偏离”、“无偏离”、“负偏离”进行填写。正偏离、无偏离的确认和负偏离</w:t>
      </w:r>
      <w:r>
        <w:rPr>
          <w:rFonts w:hint="eastAsia" w:ascii="宋体" w:hAnsi="宋体" w:eastAsia="宋体" w:cs="宋体"/>
          <w:color w:val="000000"/>
          <w:sz w:val="24"/>
        </w:rPr>
        <w:t>的是否响应招标文件，由评委认定。</w:t>
      </w:r>
    </w:p>
    <w:p w14:paraId="7ABE3E48">
      <w:pPr>
        <w:snapToGrid w:val="0"/>
        <w:spacing w:line="300" w:lineRule="auto"/>
        <w:ind w:firstLine="480" w:firstLineChars="200"/>
        <w:contextualSpacing/>
        <w:rPr>
          <w:rFonts w:hint="eastAsia" w:ascii="宋体" w:hAnsi="宋体" w:eastAsia="宋体" w:cs="宋体"/>
          <w:bCs/>
          <w:sz w:val="24"/>
        </w:rPr>
      </w:pPr>
      <w:r>
        <w:rPr>
          <w:rFonts w:hint="eastAsia" w:ascii="宋体" w:hAnsi="宋体" w:eastAsia="宋体" w:cs="宋体"/>
          <w:bCs/>
          <w:sz w:val="24"/>
        </w:rPr>
        <w:t>3.供应商若提供其他增值服务，可以在表中自行据实填写。</w:t>
      </w:r>
    </w:p>
    <w:p w14:paraId="461365B0">
      <w:pPr>
        <w:snapToGrid w:val="0"/>
        <w:spacing w:line="400" w:lineRule="exact"/>
        <w:ind w:firstLine="540" w:firstLineChars="192"/>
        <w:contextualSpacing/>
        <w:rPr>
          <w:rFonts w:hint="eastAsia" w:ascii="宋体" w:hAnsi="宋体" w:eastAsia="宋体" w:cs="宋体"/>
          <w:b/>
          <w:kern w:val="0"/>
          <w:sz w:val="28"/>
          <w:szCs w:val="28"/>
        </w:rPr>
      </w:pPr>
    </w:p>
    <w:p w14:paraId="50FFE0EB">
      <w:pPr>
        <w:snapToGrid w:val="0"/>
        <w:spacing w:line="400" w:lineRule="exact"/>
        <w:ind w:firstLine="540" w:firstLineChars="192"/>
        <w:contextualSpacing/>
        <w:rPr>
          <w:rFonts w:hint="eastAsia" w:ascii="宋体" w:hAnsi="宋体" w:eastAsia="宋体" w:cs="宋体"/>
          <w:b/>
          <w:kern w:val="0"/>
          <w:sz w:val="28"/>
          <w:szCs w:val="28"/>
        </w:rPr>
      </w:pPr>
    </w:p>
    <w:p w14:paraId="0E71D236">
      <w:pPr>
        <w:snapToGrid w:val="0"/>
        <w:spacing w:line="400" w:lineRule="exact"/>
        <w:ind w:firstLine="540" w:firstLineChars="192"/>
        <w:contextualSpacing/>
        <w:rPr>
          <w:rFonts w:hint="eastAsia" w:ascii="宋体" w:hAnsi="宋体" w:eastAsia="宋体" w:cs="宋体"/>
          <w:b/>
          <w:kern w:val="0"/>
          <w:sz w:val="28"/>
          <w:szCs w:val="28"/>
        </w:rPr>
      </w:pPr>
    </w:p>
    <w:p w14:paraId="17C7B4BE">
      <w:pPr>
        <w:snapToGrid w:val="0"/>
        <w:spacing w:line="400" w:lineRule="exact"/>
        <w:ind w:firstLine="540" w:firstLineChars="192"/>
        <w:contextualSpacing/>
        <w:rPr>
          <w:rFonts w:hint="eastAsia" w:ascii="宋体" w:hAnsi="宋体" w:eastAsia="宋体" w:cs="宋体"/>
          <w:b/>
          <w:kern w:val="0"/>
          <w:sz w:val="28"/>
          <w:szCs w:val="28"/>
        </w:rPr>
      </w:pPr>
    </w:p>
    <w:p w14:paraId="5742FAF8">
      <w:pPr>
        <w:snapToGrid w:val="0"/>
        <w:spacing w:line="400" w:lineRule="exact"/>
        <w:ind w:firstLine="540" w:firstLineChars="192"/>
        <w:contextualSpacing/>
        <w:rPr>
          <w:rFonts w:hint="eastAsia" w:ascii="宋体" w:hAnsi="宋体" w:eastAsia="宋体" w:cs="宋体"/>
          <w:b/>
          <w:kern w:val="0"/>
          <w:sz w:val="28"/>
          <w:szCs w:val="28"/>
        </w:rPr>
      </w:pPr>
    </w:p>
    <w:p w14:paraId="0C8EE137">
      <w:pPr>
        <w:snapToGrid w:val="0"/>
        <w:spacing w:line="400" w:lineRule="exact"/>
        <w:ind w:firstLine="540" w:firstLineChars="192"/>
        <w:contextualSpacing/>
        <w:rPr>
          <w:rFonts w:hint="eastAsia" w:ascii="宋体" w:hAnsi="宋体" w:eastAsia="宋体" w:cs="宋体"/>
          <w:b/>
          <w:kern w:val="0"/>
          <w:sz w:val="28"/>
          <w:szCs w:val="28"/>
        </w:rPr>
      </w:pPr>
    </w:p>
    <w:p w14:paraId="2C0A293E">
      <w:pPr>
        <w:snapToGrid w:val="0"/>
        <w:spacing w:line="400" w:lineRule="exact"/>
        <w:ind w:firstLine="540" w:firstLineChars="192"/>
        <w:contextualSpacing/>
        <w:rPr>
          <w:rFonts w:hint="eastAsia" w:ascii="宋体" w:hAnsi="宋体" w:eastAsia="宋体" w:cs="宋体"/>
          <w:b/>
          <w:kern w:val="0"/>
          <w:sz w:val="28"/>
          <w:szCs w:val="28"/>
        </w:rPr>
      </w:pPr>
    </w:p>
    <w:p w14:paraId="30E69B17">
      <w:pPr>
        <w:snapToGrid w:val="0"/>
        <w:spacing w:line="400" w:lineRule="exact"/>
        <w:contextualSpacing/>
        <w:rPr>
          <w:rFonts w:hint="eastAsia" w:ascii="宋体" w:hAnsi="宋体" w:eastAsia="宋体" w:cs="宋体"/>
          <w:kern w:val="0"/>
          <w:sz w:val="32"/>
          <w:szCs w:val="32"/>
        </w:rPr>
      </w:pPr>
      <w:r>
        <w:rPr>
          <w:rFonts w:hint="eastAsia" w:ascii="宋体" w:hAnsi="宋体" w:eastAsia="宋体" w:cs="宋体"/>
          <w:b/>
          <w:kern w:val="0"/>
          <w:sz w:val="28"/>
          <w:szCs w:val="28"/>
        </w:rPr>
        <w:br w:type="page"/>
      </w:r>
      <w:r>
        <w:rPr>
          <w:rFonts w:hint="eastAsia" w:ascii="宋体" w:hAnsi="宋体" w:eastAsia="宋体" w:cs="宋体"/>
          <w:b/>
          <w:bCs/>
          <w:kern w:val="2"/>
          <w:sz w:val="32"/>
          <w:szCs w:val="32"/>
          <w:lang w:val="en-US" w:eastAsia="zh-CN" w:bidi="ar-SA"/>
        </w:rPr>
        <w:t>附件9</w:t>
      </w:r>
    </w:p>
    <w:p w14:paraId="7F1B31ED">
      <w:pPr>
        <w:snapToGrid w:val="0"/>
        <w:spacing w:line="300" w:lineRule="auto"/>
        <w:contextualSpacing/>
        <w:jc w:val="center"/>
        <w:rPr>
          <w:rFonts w:hint="eastAsia" w:ascii="宋体" w:hAnsi="宋体" w:eastAsia="宋体" w:cs="宋体"/>
          <w:b/>
          <w:sz w:val="32"/>
          <w:szCs w:val="32"/>
        </w:rPr>
      </w:pPr>
      <w:r>
        <w:rPr>
          <w:rFonts w:hint="eastAsia" w:ascii="宋体" w:hAnsi="宋体" w:eastAsia="宋体" w:cs="宋体"/>
          <w:b/>
          <w:sz w:val="32"/>
          <w:szCs w:val="32"/>
        </w:rPr>
        <w:t>技术部分正负偏离表</w:t>
      </w:r>
    </w:p>
    <w:p w14:paraId="5F8B823F">
      <w:pPr>
        <w:ind w:firstLine="560" w:firstLineChars="200"/>
        <w:jc w:val="center"/>
        <w:rPr>
          <w:rFonts w:hint="eastAsia" w:ascii="宋体" w:hAnsi="宋体" w:eastAsia="宋体" w:cs="宋体"/>
          <w:sz w:val="28"/>
          <w:szCs w:val="28"/>
        </w:rPr>
      </w:pPr>
      <w:r>
        <w:rPr>
          <w:rFonts w:hint="eastAsia" w:ascii="宋体" w:hAnsi="宋体" w:eastAsia="宋体" w:cs="宋体"/>
          <w:sz w:val="28"/>
          <w:szCs w:val="28"/>
        </w:rPr>
        <w:t>（由供应商据实填写，表格不够自行添加）</w:t>
      </w:r>
    </w:p>
    <w:tbl>
      <w:tblPr>
        <w:tblStyle w:val="21"/>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83"/>
        <w:gridCol w:w="2138"/>
        <w:gridCol w:w="1867"/>
        <w:gridCol w:w="2409"/>
        <w:gridCol w:w="1326"/>
      </w:tblGrid>
      <w:tr w14:paraId="707E3BF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94" w:hRule="atLeast"/>
        </w:trPr>
        <w:tc>
          <w:tcPr>
            <w:tcW w:w="460" w:type="pct"/>
            <w:tcBorders>
              <w:top w:val="single" w:color="auto" w:sz="12" w:space="0"/>
              <w:left w:val="single" w:color="auto" w:sz="12" w:space="0"/>
              <w:bottom w:val="single" w:color="auto" w:sz="6" w:space="0"/>
              <w:right w:val="single" w:color="auto" w:sz="6" w:space="0"/>
            </w:tcBorders>
            <w:noWrap w:val="0"/>
            <w:vAlign w:val="center"/>
          </w:tcPr>
          <w:p w14:paraId="4AB92505">
            <w:pPr>
              <w:spacing w:line="340" w:lineRule="exact"/>
              <w:jc w:val="center"/>
              <w:rPr>
                <w:rFonts w:hint="eastAsia" w:ascii="宋体" w:hAnsi="宋体" w:eastAsia="宋体" w:cs="宋体"/>
                <w:sz w:val="24"/>
              </w:rPr>
            </w:pPr>
            <w:r>
              <w:rPr>
                <w:rFonts w:hint="eastAsia" w:ascii="宋体" w:hAnsi="宋体" w:eastAsia="宋体" w:cs="宋体"/>
                <w:sz w:val="24"/>
              </w:rPr>
              <w:t>序号</w:t>
            </w:r>
          </w:p>
        </w:tc>
        <w:tc>
          <w:tcPr>
            <w:tcW w:w="1254" w:type="pct"/>
            <w:tcBorders>
              <w:top w:val="single" w:color="auto" w:sz="12" w:space="0"/>
              <w:left w:val="single" w:color="auto" w:sz="6" w:space="0"/>
              <w:bottom w:val="single" w:color="auto" w:sz="6" w:space="0"/>
              <w:right w:val="single" w:color="auto" w:sz="6" w:space="0"/>
            </w:tcBorders>
            <w:noWrap w:val="0"/>
            <w:vAlign w:val="center"/>
          </w:tcPr>
          <w:p w14:paraId="325CCD5D">
            <w:pPr>
              <w:spacing w:line="340" w:lineRule="exact"/>
              <w:jc w:val="center"/>
              <w:rPr>
                <w:rFonts w:hint="eastAsia" w:ascii="宋体" w:hAnsi="宋体" w:eastAsia="宋体" w:cs="宋体"/>
                <w:sz w:val="24"/>
              </w:rPr>
            </w:pPr>
            <w:r>
              <w:rPr>
                <w:rFonts w:hint="eastAsia" w:ascii="宋体" w:hAnsi="宋体" w:eastAsia="宋体" w:cs="宋体"/>
                <w:sz w:val="24"/>
              </w:rPr>
              <w:t>货物或服务名称</w:t>
            </w:r>
          </w:p>
        </w:tc>
        <w:tc>
          <w:tcPr>
            <w:tcW w:w="1095" w:type="pct"/>
            <w:tcBorders>
              <w:top w:val="single" w:color="auto" w:sz="12" w:space="0"/>
              <w:left w:val="single" w:color="auto" w:sz="6" w:space="0"/>
              <w:bottom w:val="single" w:color="auto" w:sz="6" w:space="0"/>
              <w:right w:val="single" w:color="auto" w:sz="6" w:space="0"/>
            </w:tcBorders>
            <w:noWrap w:val="0"/>
            <w:vAlign w:val="center"/>
          </w:tcPr>
          <w:p w14:paraId="2B584EB8">
            <w:pPr>
              <w:spacing w:line="340" w:lineRule="exact"/>
              <w:jc w:val="center"/>
              <w:rPr>
                <w:rFonts w:hint="eastAsia" w:ascii="宋体" w:hAnsi="宋体" w:eastAsia="宋体" w:cs="宋体"/>
                <w:sz w:val="24"/>
              </w:rPr>
            </w:pPr>
            <w:r>
              <w:rPr>
                <w:rFonts w:hint="eastAsia" w:ascii="宋体" w:hAnsi="宋体" w:eastAsia="宋体" w:cs="宋体"/>
                <w:sz w:val="24"/>
              </w:rPr>
              <w:t>磋商文件要求的技术条款</w:t>
            </w:r>
          </w:p>
        </w:tc>
        <w:tc>
          <w:tcPr>
            <w:tcW w:w="1413" w:type="pct"/>
            <w:tcBorders>
              <w:top w:val="single" w:color="auto" w:sz="12" w:space="0"/>
              <w:left w:val="single" w:color="auto" w:sz="6" w:space="0"/>
              <w:bottom w:val="single" w:color="auto" w:sz="6" w:space="0"/>
              <w:right w:val="single" w:color="auto" w:sz="6" w:space="0"/>
            </w:tcBorders>
            <w:noWrap w:val="0"/>
            <w:vAlign w:val="center"/>
          </w:tcPr>
          <w:p w14:paraId="22A4ECB9">
            <w:pPr>
              <w:spacing w:line="340" w:lineRule="exact"/>
              <w:jc w:val="center"/>
              <w:rPr>
                <w:rFonts w:hint="eastAsia" w:ascii="宋体" w:hAnsi="宋体" w:eastAsia="宋体" w:cs="宋体"/>
                <w:sz w:val="24"/>
              </w:rPr>
            </w:pPr>
            <w:r>
              <w:rPr>
                <w:rFonts w:hint="eastAsia" w:ascii="宋体" w:hAnsi="宋体" w:eastAsia="宋体" w:cs="宋体"/>
                <w:sz w:val="24"/>
              </w:rPr>
              <w:t>响应文件响应情况</w:t>
            </w:r>
          </w:p>
        </w:tc>
        <w:tc>
          <w:tcPr>
            <w:tcW w:w="778" w:type="pct"/>
            <w:tcBorders>
              <w:top w:val="single" w:color="auto" w:sz="12" w:space="0"/>
              <w:left w:val="single" w:color="auto" w:sz="6" w:space="0"/>
              <w:bottom w:val="single" w:color="auto" w:sz="6" w:space="0"/>
              <w:right w:val="single" w:color="auto" w:sz="12" w:space="0"/>
            </w:tcBorders>
            <w:noWrap w:val="0"/>
            <w:vAlign w:val="top"/>
          </w:tcPr>
          <w:p w14:paraId="18E52E70">
            <w:pPr>
              <w:spacing w:line="340" w:lineRule="exact"/>
              <w:jc w:val="center"/>
              <w:rPr>
                <w:rFonts w:hint="eastAsia" w:ascii="宋体" w:hAnsi="宋体" w:eastAsia="宋体" w:cs="宋体"/>
                <w:sz w:val="24"/>
              </w:rPr>
            </w:pPr>
          </w:p>
          <w:p w14:paraId="11885FE9">
            <w:pPr>
              <w:spacing w:line="340" w:lineRule="exact"/>
              <w:jc w:val="center"/>
              <w:rPr>
                <w:rFonts w:hint="eastAsia" w:ascii="宋体" w:hAnsi="宋体" w:eastAsia="宋体" w:cs="宋体"/>
                <w:sz w:val="24"/>
              </w:rPr>
            </w:pPr>
            <w:r>
              <w:rPr>
                <w:rFonts w:hint="eastAsia" w:ascii="宋体" w:hAnsi="宋体" w:eastAsia="宋体" w:cs="宋体"/>
                <w:sz w:val="24"/>
              </w:rPr>
              <w:t>偏离说明</w:t>
            </w:r>
          </w:p>
        </w:tc>
      </w:tr>
      <w:tr w14:paraId="24BDC59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4"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7E0C3FA7">
            <w:pPr>
              <w:spacing w:line="340" w:lineRule="exact"/>
              <w:jc w:val="center"/>
              <w:rPr>
                <w:rFonts w:hint="eastAsia" w:ascii="宋体" w:hAnsi="宋体" w:eastAsia="宋体" w:cs="宋体"/>
                <w:sz w:val="24"/>
              </w:rPr>
            </w:pPr>
            <w:r>
              <w:rPr>
                <w:rFonts w:hint="eastAsia" w:ascii="宋体" w:hAnsi="宋体" w:eastAsia="宋体" w:cs="宋体"/>
                <w:sz w:val="24"/>
              </w:rPr>
              <w:t>1</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76517ECC">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30D7C17F">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54DED5E4">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7A4CF56C">
            <w:pPr>
              <w:spacing w:line="340" w:lineRule="exact"/>
              <w:jc w:val="left"/>
              <w:rPr>
                <w:rFonts w:hint="eastAsia" w:ascii="宋体" w:hAnsi="宋体" w:eastAsia="宋体" w:cs="宋体"/>
                <w:sz w:val="24"/>
              </w:rPr>
            </w:pPr>
          </w:p>
        </w:tc>
      </w:tr>
      <w:tr w14:paraId="50BF7E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8"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6B09CF0A">
            <w:pPr>
              <w:spacing w:line="340" w:lineRule="exact"/>
              <w:jc w:val="center"/>
              <w:rPr>
                <w:rFonts w:hint="eastAsia" w:ascii="宋体" w:hAnsi="宋体" w:eastAsia="宋体" w:cs="宋体"/>
                <w:sz w:val="24"/>
              </w:rPr>
            </w:pPr>
            <w:r>
              <w:rPr>
                <w:rFonts w:hint="eastAsia" w:ascii="宋体" w:hAnsi="宋体" w:eastAsia="宋体" w:cs="宋体"/>
                <w:sz w:val="24"/>
              </w:rPr>
              <w:t>2</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34825FAD">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6A9DA200">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60C4981D">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1FD0E3FA">
            <w:pPr>
              <w:spacing w:line="340" w:lineRule="exact"/>
              <w:jc w:val="left"/>
              <w:rPr>
                <w:rFonts w:hint="eastAsia" w:ascii="宋体" w:hAnsi="宋体" w:eastAsia="宋体" w:cs="宋体"/>
                <w:sz w:val="24"/>
              </w:rPr>
            </w:pPr>
          </w:p>
        </w:tc>
      </w:tr>
      <w:tr w14:paraId="4F73DD3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4A1207F2">
            <w:pPr>
              <w:spacing w:line="340" w:lineRule="exact"/>
              <w:jc w:val="center"/>
              <w:rPr>
                <w:rFonts w:hint="eastAsia" w:ascii="宋体" w:hAnsi="宋体" w:eastAsia="宋体" w:cs="宋体"/>
                <w:sz w:val="24"/>
              </w:rPr>
            </w:pPr>
            <w:r>
              <w:rPr>
                <w:rFonts w:hint="eastAsia" w:ascii="宋体" w:hAnsi="宋体" w:eastAsia="宋体" w:cs="宋体"/>
                <w:sz w:val="24"/>
              </w:rPr>
              <w:t>3</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77515841">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44A23C5A">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5F851E9B">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5DF5EA32">
            <w:pPr>
              <w:spacing w:line="340" w:lineRule="exact"/>
              <w:jc w:val="left"/>
              <w:rPr>
                <w:rFonts w:hint="eastAsia" w:ascii="宋体" w:hAnsi="宋体" w:eastAsia="宋体" w:cs="宋体"/>
                <w:sz w:val="24"/>
              </w:rPr>
            </w:pPr>
          </w:p>
        </w:tc>
      </w:tr>
      <w:tr w14:paraId="2589459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2C5C9ADB">
            <w:pPr>
              <w:spacing w:line="340" w:lineRule="exact"/>
              <w:jc w:val="center"/>
              <w:rPr>
                <w:rFonts w:hint="eastAsia" w:ascii="宋体" w:hAnsi="宋体" w:eastAsia="宋体" w:cs="宋体"/>
                <w:sz w:val="24"/>
              </w:rPr>
            </w:pPr>
            <w:r>
              <w:rPr>
                <w:rFonts w:hint="eastAsia" w:ascii="宋体" w:hAnsi="宋体" w:eastAsia="宋体" w:cs="宋体"/>
                <w:sz w:val="24"/>
              </w:rPr>
              <w:t>4</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6AE3FC99">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02486BA8">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273997C0">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68D1D4DC">
            <w:pPr>
              <w:spacing w:line="340" w:lineRule="exact"/>
              <w:jc w:val="left"/>
              <w:rPr>
                <w:rFonts w:hint="eastAsia" w:ascii="宋体" w:hAnsi="宋体" w:eastAsia="宋体" w:cs="宋体"/>
                <w:sz w:val="24"/>
              </w:rPr>
            </w:pPr>
          </w:p>
        </w:tc>
      </w:tr>
    </w:tbl>
    <w:p w14:paraId="42469239">
      <w:pPr>
        <w:snapToGrid w:val="0"/>
        <w:spacing w:line="300" w:lineRule="auto"/>
        <w:contextualSpacing/>
        <w:rPr>
          <w:rFonts w:hint="eastAsia" w:ascii="宋体" w:hAnsi="宋体" w:eastAsia="宋体" w:cs="宋体"/>
          <w:b/>
          <w:sz w:val="24"/>
        </w:rPr>
      </w:pPr>
      <w:r>
        <w:rPr>
          <w:rFonts w:hint="eastAsia" w:ascii="宋体" w:hAnsi="宋体" w:eastAsia="宋体" w:cs="宋体"/>
          <w:b/>
          <w:sz w:val="24"/>
        </w:rPr>
        <w:t>注：</w:t>
      </w:r>
    </w:p>
    <w:p w14:paraId="60D7B09D">
      <w:pPr>
        <w:snapToGrid w:val="0"/>
        <w:spacing w:line="300" w:lineRule="auto"/>
        <w:ind w:firstLine="480" w:firstLineChars="200"/>
        <w:contextualSpacing/>
        <w:rPr>
          <w:rFonts w:hint="eastAsia" w:ascii="宋体" w:hAnsi="宋体" w:eastAsia="宋体" w:cs="宋体"/>
          <w:sz w:val="24"/>
        </w:rPr>
      </w:pPr>
      <w:r>
        <w:rPr>
          <w:rFonts w:hint="eastAsia" w:ascii="宋体" w:hAnsi="宋体" w:eastAsia="宋体" w:cs="宋体"/>
          <w:sz w:val="24"/>
        </w:rPr>
        <w:t>1.供应商提交的响应文件中与磋商文件第三部分“项目需求”中的技术部分的要求，应逐条填列在偏离表中。</w:t>
      </w:r>
    </w:p>
    <w:p w14:paraId="5FEBD8C1">
      <w:pPr>
        <w:snapToGrid w:val="0"/>
        <w:spacing w:line="300" w:lineRule="auto"/>
        <w:ind w:firstLine="480" w:firstLineChars="200"/>
        <w:contextualSpacing/>
        <w:rPr>
          <w:rFonts w:hint="eastAsia" w:ascii="宋体" w:hAnsi="宋体" w:eastAsia="宋体" w:cs="宋体"/>
          <w:sz w:val="24"/>
        </w:rPr>
      </w:pPr>
      <w:r>
        <w:rPr>
          <w:rFonts w:hint="eastAsia" w:ascii="宋体" w:hAnsi="宋体" w:eastAsia="宋体" w:cs="宋体"/>
          <w:sz w:val="24"/>
        </w:rPr>
        <w:t>2. “偏离说明”一栏选择“正偏离”、“无偏离”、“负偏离”进行填写。正偏离、无偏离的确认和负偏离</w:t>
      </w:r>
      <w:r>
        <w:rPr>
          <w:rFonts w:hint="eastAsia" w:ascii="宋体" w:hAnsi="宋体" w:eastAsia="宋体" w:cs="宋体"/>
          <w:color w:val="000000"/>
          <w:sz w:val="24"/>
        </w:rPr>
        <w:t>的是否响应招标文件，由评委认定。</w:t>
      </w:r>
    </w:p>
    <w:p w14:paraId="7DBBE5E8">
      <w:pPr>
        <w:snapToGrid w:val="0"/>
        <w:spacing w:line="300" w:lineRule="auto"/>
        <w:ind w:firstLine="480" w:firstLineChars="200"/>
        <w:contextualSpacing/>
        <w:rPr>
          <w:rFonts w:hint="eastAsia" w:ascii="宋体" w:hAnsi="宋体" w:eastAsia="宋体" w:cs="宋体"/>
          <w:bCs/>
          <w:sz w:val="24"/>
        </w:rPr>
      </w:pPr>
      <w:r>
        <w:rPr>
          <w:rFonts w:hint="eastAsia" w:ascii="宋体" w:hAnsi="宋体" w:eastAsia="宋体" w:cs="宋体"/>
          <w:bCs/>
          <w:sz w:val="24"/>
        </w:rPr>
        <w:t>3.供应商若提供其他增值服务，可以在表中自行据实填写。</w:t>
      </w:r>
    </w:p>
    <w:p w14:paraId="474E7FFF">
      <w:pPr>
        <w:snapToGrid w:val="0"/>
        <w:spacing w:line="400" w:lineRule="exact"/>
        <w:ind w:firstLine="540" w:firstLineChars="192"/>
        <w:contextualSpacing/>
        <w:rPr>
          <w:rFonts w:hint="eastAsia" w:ascii="宋体" w:hAnsi="宋体" w:eastAsia="宋体" w:cs="宋体"/>
          <w:b/>
          <w:kern w:val="0"/>
          <w:sz w:val="28"/>
          <w:szCs w:val="28"/>
        </w:rPr>
      </w:pPr>
    </w:p>
    <w:p w14:paraId="3F4F18D3">
      <w:pPr>
        <w:snapToGrid w:val="0"/>
        <w:spacing w:line="400" w:lineRule="exact"/>
        <w:ind w:firstLine="540" w:firstLineChars="192"/>
        <w:contextualSpacing/>
        <w:rPr>
          <w:rFonts w:hint="eastAsia" w:ascii="宋体" w:hAnsi="宋体" w:eastAsia="宋体" w:cs="宋体"/>
          <w:b/>
          <w:kern w:val="0"/>
          <w:sz w:val="28"/>
          <w:szCs w:val="28"/>
        </w:rPr>
      </w:pPr>
    </w:p>
    <w:p w14:paraId="24A91081">
      <w:pPr>
        <w:snapToGrid w:val="0"/>
        <w:spacing w:line="400" w:lineRule="exact"/>
        <w:ind w:firstLine="540" w:firstLineChars="192"/>
        <w:contextualSpacing/>
        <w:rPr>
          <w:rFonts w:hint="eastAsia" w:ascii="宋体" w:hAnsi="宋体" w:eastAsia="宋体" w:cs="宋体"/>
          <w:b/>
          <w:kern w:val="0"/>
          <w:sz w:val="28"/>
          <w:szCs w:val="28"/>
        </w:rPr>
      </w:pPr>
    </w:p>
    <w:p w14:paraId="2B49C2D3">
      <w:pPr>
        <w:snapToGrid w:val="0"/>
        <w:spacing w:line="400" w:lineRule="exact"/>
        <w:ind w:firstLine="540" w:firstLineChars="192"/>
        <w:contextualSpacing/>
        <w:rPr>
          <w:rFonts w:hint="eastAsia" w:ascii="宋体" w:hAnsi="宋体" w:eastAsia="宋体" w:cs="宋体"/>
          <w:b/>
          <w:kern w:val="0"/>
          <w:sz w:val="28"/>
          <w:szCs w:val="28"/>
        </w:rPr>
      </w:pPr>
    </w:p>
    <w:p w14:paraId="080CC98D">
      <w:pPr>
        <w:snapToGrid w:val="0"/>
        <w:spacing w:line="400" w:lineRule="exact"/>
        <w:ind w:firstLine="540" w:firstLineChars="192"/>
        <w:contextualSpacing/>
        <w:rPr>
          <w:rFonts w:hint="eastAsia" w:ascii="宋体" w:hAnsi="宋体" w:eastAsia="宋体" w:cs="宋体"/>
          <w:b/>
          <w:kern w:val="0"/>
          <w:sz w:val="28"/>
          <w:szCs w:val="28"/>
        </w:rPr>
      </w:pPr>
    </w:p>
    <w:p w14:paraId="18F11996">
      <w:pPr>
        <w:snapToGrid w:val="0"/>
        <w:spacing w:line="400" w:lineRule="exact"/>
        <w:ind w:firstLine="540" w:firstLineChars="192"/>
        <w:contextualSpacing/>
        <w:rPr>
          <w:rFonts w:hint="eastAsia" w:ascii="宋体" w:hAnsi="宋体" w:eastAsia="宋体" w:cs="宋体"/>
          <w:b/>
          <w:kern w:val="0"/>
          <w:sz w:val="28"/>
          <w:szCs w:val="28"/>
        </w:rPr>
      </w:pPr>
    </w:p>
    <w:p w14:paraId="1FF1D7EC">
      <w:pPr>
        <w:snapToGrid w:val="0"/>
        <w:spacing w:line="400" w:lineRule="exact"/>
        <w:ind w:firstLine="540" w:firstLineChars="192"/>
        <w:contextualSpacing/>
        <w:rPr>
          <w:rFonts w:hint="eastAsia" w:ascii="宋体" w:hAnsi="宋体" w:eastAsia="宋体" w:cs="宋体"/>
          <w:b/>
          <w:kern w:val="0"/>
          <w:sz w:val="28"/>
          <w:szCs w:val="28"/>
        </w:rPr>
      </w:pPr>
    </w:p>
    <w:p w14:paraId="7A5CB219">
      <w:pPr>
        <w:snapToGrid w:val="0"/>
        <w:spacing w:line="400" w:lineRule="exact"/>
        <w:ind w:firstLine="540" w:firstLineChars="192"/>
        <w:contextualSpacing/>
        <w:rPr>
          <w:rFonts w:hint="eastAsia" w:ascii="宋体" w:hAnsi="宋体" w:eastAsia="宋体" w:cs="宋体"/>
          <w:b/>
          <w:kern w:val="0"/>
          <w:sz w:val="28"/>
          <w:szCs w:val="28"/>
        </w:rPr>
      </w:pPr>
    </w:p>
    <w:p w14:paraId="52A29CC3">
      <w:pPr>
        <w:snapToGrid w:val="0"/>
        <w:spacing w:line="400" w:lineRule="exact"/>
        <w:contextualSpacing/>
        <w:rPr>
          <w:rFonts w:hint="eastAsia" w:ascii="宋体" w:hAnsi="宋体" w:eastAsia="宋体" w:cs="宋体"/>
          <w:kern w:val="0"/>
          <w:sz w:val="28"/>
          <w:szCs w:val="28"/>
        </w:rPr>
      </w:pPr>
    </w:p>
    <w:p w14:paraId="5F062864">
      <w:pPr>
        <w:snapToGrid w:val="0"/>
        <w:spacing w:line="400" w:lineRule="exact"/>
        <w:contextualSpacing/>
        <w:rPr>
          <w:rFonts w:hint="eastAsia" w:ascii="宋体" w:hAnsi="宋体" w:eastAsia="宋体" w:cs="宋体"/>
          <w:kern w:val="0"/>
          <w:sz w:val="32"/>
          <w:szCs w:val="32"/>
        </w:rPr>
        <w:sectPr>
          <w:pgSz w:w="11907" w:h="16839"/>
          <w:pgMar w:top="1440" w:right="1800" w:bottom="1440" w:left="1800" w:header="720" w:footer="720" w:gutter="0"/>
          <w:cols w:space="720" w:num="1"/>
          <w:docGrid w:linePitch="286" w:charSpace="0"/>
        </w:sectPr>
      </w:pPr>
    </w:p>
    <w:p w14:paraId="37EBCDDA">
      <w:pPr>
        <w:snapToGrid w:val="0"/>
        <w:spacing w:line="400" w:lineRule="exact"/>
        <w:contextualSpacing/>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附件10</w:t>
      </w:r>
    </w:p>
    <w:p w14:paraId="653DF32D">
      <w:pPr>
        <w:snapToGrid w:val="0"/>
        <w:spacing w:line="500" w:lineRule="exact"/>
        <w:jc w:val="center"/>
        <w:outlineLvl w:val="2"/>
        <w:rPr>
          <w:rFonts w:hint="eastAsia" w:ascii="宋体" w:hAnsi="宋体" w:eastAsia="宋体" w:cs="宋体"/>
          <w:b/>
          <w:sz w:val="28"/>
          <w:szCs w:val="28"/>
        </w:rPr>
      </w:pPr>
      <w:r>
        <w:rPr>
          <w:rFonts w:hint="eastAsia" w:ascii="宋体" w:hAnsi="宋体" w:eastAsia="宋体" w:cs="宋体"/>
          <w:b/>
          <w:sz w:val="28"/>
          <w:szCs w:val="28"/>
        </w:rPr>
        <w:t>磋商报价总表</w:t>
      </w:r>
    </w:p>
    <w:p w14:paraId="40D62E6C">
      <w:pPr>
        <w:snapToGrid w:val="0"/>
        <w:spacing w:line="500" w:lineRule="exact"/>
        <w:jc w:val="center"/>
        <w:outlineLvl w:val="2"/>
        <w:rPr>
          <w:rFonts w:hint="eastAsia" w:ascii="宋体" w:hAnsi="宋体" w:eastAsia="宋体" w:cs="宋体"/>
          <w:b/>
          <w:sz w:val="28"/>
          <w:szCs w:val="28"/>
        </w:rPr>
      </w:pPr>
    </w:p>
    <w:tbl>
      <w:tblPr>
        <w:tblStyle w:val="21"/>
        <w:tblW w:w="87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56"/>
        <w:gridCol w:w="5997"/>
      </w:tblGrid>
      <w:tr w14:paraId="3801F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2756" w:type="dxa"/>
            <w:noWrap w:val="0"/>
            <w:vAlign w:val="center"/>
          </w:tcPr>
          <w:p w14:paraId="761FAC25">
            <w:pPr>
              <w:kinsoku w:val="0"/>
              <w:topLinePunct/>
              <w:snapToGrid w:val="0"/>
              <w:spacing w:line="520" w:lineRule="exact"/>
              <w:jc w:val="center"/>
              <w:rPr>
                <w:rFonts w:hint="eastAsia" w:ascii="宋体" w:hAnsi="宋体" w:eastAsia="宋体" w:cs="宋体"/>
                <w:sz w:val="24"/>
              </w:rPr>
            </w:pPr>
            <w:r>
              <w:rPr>
                <w:rFonts w:hint="eastAsia" w:ascii="宋体" w:hAnsi="宋体" w:eastAsia="宋体" w:cs="宋体"/>
                <w:sz w:val="24"/>
              </w:rPr>
              <w:t>项目名称</w:t>
            </w:r>
          </w:p>
        </w:tc>
        <w:tc>
          <w:tcPr>
            <w:tcW w:w="5997" w:type="dxa"/>
            <w:noWrap w:val="0"/>
            <w:vAlign w:val="center"/>
          </w:tcPr>
          <w:p w14:paraId="47A3B592">
            <w:pPr>
              <w:kinsoku w:val="0"/>
              <w:topLinePunct/>
              <w:snapToGrid w:val="0"/>
              <w:spacing w:line="520" w:lineRule="exact"/>
              <w:rPr>
                <w:rFonts w:hint="eastAsia" w:ascii="宋体" w:hAnsi="宋体" w:eastAsia="宋体" w:cs="宋体"/>
                <w:strike/>
                <w:sz w:val="24"/>
              </w:rPr>
            </w:pPr>
          </w:p>
        </w:tc>
      </w:tr>
      <w:tr w14:paraId="552AE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2756" w:type="dxa"/>
            <w:noWrap w:val="0"/>
            <w:vAlign w:val="center"/>
          </w:tcPr>
          <w:p w14:paraId="07B99135">
            <w:pPr>
              <w:kinsoku w:val="0"/>
              <w:topLinePunct/>
              <w:snapToGrid w:val="0"/>
              <w:spacing w:line="520" w:lineRule="exact"/>
              <w:jc w:val="center"/>
              <w:rPr>
                <w:rFonts w:hint="eastAsia" w:ascii="宋体" w:hAnsi="宋体" w:eastAsia="宋体" w:cs="宋体"/>
                <w:sz w:val="24"/>
              </w:rPr>
            </w:pPr>
            <w:r>
              <w:rPr>
                <w:rFonts w:hint="eastAsia" w:ascii="宋体" w:hAnsi="宋体" w:eastAsia="宋体" w:cs="宋体"/>
                <w:sz w:val="24"/>
              </w:rPr>
              <w:t>项目编号</w:t>
            </w:r>
          </w:p>
        </w:tc>
        <w:tc>
          <w:tcPr>
            <w:tcW w:w="5997" w:type="dxa"/>
            <w:noWrap w:val="0"/>
            <w:vAlign w:val="center"/>
          </w:tcPr>
          <w:p w14:paraId="3401EF0F">
            <w:pPr>
              <w:kinsoku w:val="0"/>
              <w:topLinePunct/>
              <w:snapToGrid w:val="0"/>
              <w:spacing w:line="520" w:lineRule="exact"/>
              <w:rPr>
                <w:rFonts w:hint="eastAsia" w:ascii="宋体" w:hAnsi="宋体" w:eastAsia="宋体" w:cs="宋体"/>
                <w:sz w:val="24"/>
              </w:rPr>
            </w:pPr>
          </w:p>
        </w:tc>
      </w:tr>
      <w:tr w14:paraId="6DD12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jc w:val="center"/>
        </w:trPr>
        <w:tc>
          <w:tcPr>
            <w:tcW w:w="2756" w:type="dxa"/>
            <w:noWrap w:val="0"/>
            <w:vAlign w:val="center"/>
          </w:tcPr>
          <w:p w14:paraId="2893A963">
            <w:pPr>
              <w:snapToGrid w:val="0"/>
              <w:spacing w:line="420" w:lineRule="exact"/>
              <w:ind w:left="2"/>
              <w:jc w:val="center"/>
              <w:rPr>
                <w:rFonts w:hint="eastAsia" w:ascii="宋体" w:hAnsi="宋体" w:eastAsia="宋体" w:cs="宋体"/>
                <w:sz w:val="24"/>
                <w:lang w:eastAsia="zh-CN"/>
              </w:rPr>
            </w:pPr>
            <w:r>
              <w:rPr>
                <w:rFonts w:hint="eastAsia" w:ascii="宋体" w:hAnsi="宋体" w:eastAsia="宋体" w:cs="宋体"/>
                <w:b/>
                <w:bCs/>
                <w:sz w:val="24"/>
              </w:rPr>
              <w:t xml:space="preserve">磋商报价 </w:t>
            </w:r>
            <w:r>
              <w:rPr>
                <w:rFonts w:hint="eastAsia" w:ascii="宋体" w:hAnsi="宋体" w:eastAsia="宋体" w:cs="宋体"/>
                <w:b/>
                <w:bCs/>
                <w:sz w:val="24"/>
                <w:lang w:eastAsia="zh-CN"/>
              </w:rPr>
              <w:t>（</w:t>
            </w:r>
            <w:r>
              <w:rPr>
                <w:rFonts w:hint="eastAsia" w:ascii="宋体" w:hAnsi="宋体" w:eastAsia="宋体" w:cs="宋体"/>
                <w:b/>
                <w:bCs/>
                <w:sz w:val="24"/>
                <w:lang w:val="en-US" w:eastAsia="zh-CN"/>
              </w:rPr>
              <w:t>首次</w:t>
            </w:r>
            <w:r>
              <w:rPr>
                <w:rFonts w:hint="eastAsia" w:ascii="宋体" w:hAnsi="宋体" w:eastAsia="宋体" w:cs="宋体"/>
                <w:b/>
                <w:bCs/>
                <w:sz w:val="24"/>
                <w:lang w:eastAsia="zh-CN"/>
              </w:rPr>
              <w:t>）</w:t>
            </w:r>
          </w:p>
        </w:tc>
        <w:tc>
          <w:tcPr>
            <w:tcW w:w="5997" w:type="dxa"/>
            <w:noWrap w:val="0"/>
            <w:vAlign w:val="center"/>
          </w:tcPr>
          <w:p w14:paraId="738A2372">
            <w:pPr>
              <w:snapToGrid w:val="0"/>
              <w:spacing w:line="420" w:lineRule="exact"/>
              <w:ind w:left="1133" w:hanging="1132" w:hangingChars="472"/>
              <w:rPr>
                <w:rFonts w:hint="eastAsia" w:ascii="宋体" w:hAnsi="宋体" w:eastAsia="宋体" w:cs="宋体"/>
                <w:sz w:val="24"/>
              </w:rPr>
            </w:pPr>
            <w:r>
              <w:rPr>
                <w:rFonts w:hint="eastAsia" w:ascii="宋体" w:hAnsi="宋体" w:eastAsia="宋体" w:cs="宋体"/>
                <w:sz w:val="24"/>
              </w:rPr>
              <w:t xml:space="preserve">人民币大写： </w:t>
            </w:r>
          </w:p>
          <w:p w14:paraId="443F25C3">
            <w:pPr>
              <w:snapToGrid w:val="0"/>
              <w:spacing w:line="420" w:lineRule="exact"/>
              <w:ind w:left="1133" w:hanging="1132" w:hangingChars="472"/>
              <w:rPr>
                <w:rFonts w:hint="eastAsia" w:ascii="宋体" w:hAnsi="宋体" w:eastAsia="宋体" w:cs="宋体"/>
                <w:sz w:val="24"/>
              </w:rPr>
            </w:pPr>
            <w:r>
              <w:rPr>
                <w:rFonts w:hint="eastAsia" w:ascii="宋体" w:hAnsi="宋体" w:eastAsia="宋体" w:cs="宋体"/>
                <w:sz w:val="24"/>
              </w:rPr>
              <w:t xml:space="preserve">人民币小写¥：  </w:t>
            </w:r>
          </w:p>
        </w:tc>
      </w:tr>
      <w:tr w14:paraId="5BDB9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jc w:val="center"/>
        </w:trPr>
        <w:tc>
          <w:tcPr>
            <w:tcW w:w="2756" w:type="dxa"/>
            <w:noWrap w:val="0"/>
            <w:vAlign w:val="center"/>
          </w:tcPr>
          <w:p w14:paraId="59B45E04">
            <w:pPr>
              <w:snapToGrid w:val="0"/>
              <w:spacing w:line="420" w:lineRule="exact"/>
              <w:ind w:left="2" w:leftChars="0"/>
              <w:jc w:val="center"/>
              <w:rPr>
                <w:rFonts w:hint="eastAsia" w:ascii="宋体" w:hAnsi="宋体" w:eastAsia="宋体" w:cs="宋体"/>
                <w:b/>
                <w:bCs/>
                <w:sz w:val="24"/>
                <w:highlight w:val="none"/>
              </w:rPr>
            </w:pPr>
            <w:r>
              <w:rPr>
                <w:rFonts w:hint="eastAsia" w:ascii="宋体" w:hAnsi="宋体" w:eastAsia="宋体" w:cs="宋体"/>
                <w:b/>
                <w:bCs/>
                <w:sz w:val="24"/>
                <w:highlight w:val="none"/>
              </w:rPr>
              <w:t xml:space="preserve">磋商报价 </w:t>
            </w:r>
            <w:r>
              <w:rPr>
                <w:rFonts w:hint="eastAsia" w:ascii="宋体" w:hAnsi="宋体" w:eastAsia="宋体" w:cs="宋体"/>
                <w:b/>
                <w:bCs/>
                <w:sz w:val="24"/>
                <w:highlight w:val="none"/>
                <w:lang w:eastAsia="zh-CN"/>
              </w:rPr>
              <w:t>（</w:t>
            </w:r>
            <w:r>
              <w:rPr>
                <w:rFonts w:hint="eastAsia" w:ascii="宋体" w:hAnsi="宋体" w:eastAsia="宋体" w:cs="宋体"/>
                <w:b/>
                <w:bCs/>
                <w:sz w:val="24"/>
                <w:highlight w:val="none"/>
                <w:lang w:val="en-US" w:eastAsia="zh-CN"/>
              </w:rPr>
              <w:t>最终</w:t>
            </w:r>
            <w:r>
              <w:rPr>
                <w:rFonts w:hint="eastAsia" w:ascii="宋体" w:hAnsi="宋体" w:eastAsia="宋体" w:cs="宋体"/>
                <w:b/>
                <w:bCs/>
                <w:sz w:val="24"/>
                <w:highlight w:val="none"/>
                <w:lang w:eastAsia="zh-CN"/>
              </w:rPr>
              <w:t>）</w:t>
            </w:r>
          </w:p>
        </w:tc>
        <w:tc>
          <w:tcPr>
            <w:tcW w:w="5997" w:type="dxa"/>
            <w:noWrap w:val="0"/>
            <w:vAlign w:val="center"/>
          </w:tcPr>
          <w:p w14:paraId="3C9F0341">
            <w:pPr>
              <w:snapToGrid w:val="0"/>
              <w:spacing w:line="420" w:lineRule="exact"/>
              <w:ind w:left="1133" w:hanging="1132" w:hangingChars="472"/>
              <w:rPr>
                <w:rFonts w:hint="eastAsia" w:ascii="宋体" w:hAnsi="宋体" w:eastAsia="宋体" w:cs="宋体"/>
                <w:sz w:val="24"/>
                <w:highlight w:val="none"/>
              </w:rPr>
            </w:pPr>
            <w:r>
              <w:rPr>
                <w:rFonts w:hint="eastAsia" w:ascii="宋体" w:hAnsi="宋体" w:eastAsia="宋体" w:cs="宋体"/>
                <w:sz w:val="24"/>
                <w:highlight w:val="none"/>
              </w:rPr>
              <w:t xml:space="preserve">人民币大写： </w:t>
            </w:r>
          </w:p>
          <w:p w14:paraId="21294DB5">
            <w:pPr>
              <w:snapToGrid w:val="0"/>
              <w:spacing w:line="420" w:lineRule="exact"/>
              <w:ind w:left="1132" w:leftChars="0" w:hanging="1132" w:hangingChars="472"/>
              <w:rPr>
                <w:rFonts w:hint="eastAsia" w:ascii="宋体" w:hAnsi="宋体" w:eastAsia="宋体" w:cs="宋体"/>
                <w:sz w:val="24"/>
                <w:highlight w:val="none"/>
              </w:rPr>
            </w:pPr>
            <w:r>
              <w:rPr>
                <w:rFonts w:hint="eastAsia" w:ascii="宋体" w:hAnsi="宋体" w:eastAsia="宋体" w:cs="宋体"/>
                <w:sz w:val="24"/>
                <w:highlight w:val="none"/>
              </w:rPr>
              <w:t xml:space="preserve">人民币小写¥：  </w:t>
            </w:r>
          </w:p>
        </w:tc>
      </w:tr>
    </w:tbl>
    <w:p w14:paraId="105C3B59">
      <w:pPr>
        <w:kinsoku w:val="0"/>
        <w:topLinePunct/>
        <w:snapToGrid w:val="0"/>
        <w:spacing w:line="520" w:lineRule="exact"/>
        <w:rPr>
          <w:rFonts w:hint="eastAsia" w:ascii="宋体" w:hAnsi="宋体" w:eastAsia="宋体" w:cs="宋体"/>
          <w:sz w:val="24"/>
          <w:highlight w:val="none"/>
        </w:rPr>
      </w:pPr>
    </w:p>
    <w:p w14:paraId="7C0E1526">
      <w:pPr>
        <w:kinsoku w:val="0"/>
        <w:topLinePunct/>
        <w:snapToGrid w:val="0"/>
        <w:spacing w:line="520" w:lineRule="exact"/>
        <w:rPr>
          <w:rFonts w:hint="eastAsia" w:ascii="宋体" w:hAnsi="宋体" w:eastAsia="宋体" w:cs="宋体"/>
          <w:sz w:val="24"/>
          <w:highlight w:val="none"/>
        </w:rPr>
      </w:pPr>
      <w:r>
        <w:rPr>
          <w:rFonts w:hint="eastAsia" w:ascii="宋体" w:hAnsi="宋体" w:eastAsia="宋体" w:cs="宋体"/>
          <w:sz w:val="24"/>
          <w:highlight w:val="none"/>
        </w:rPr>
        <w:t>供应商：（盖章）</w:t>
      </w:r>
    </w:p>
    <w:p w14:paraId="0165FDC2">
      <w:pPr>
        <w:kinsoku w:val="0"/>
        <w:topLinePunct/>
        <w:snapToGrid w:val="0"/>
        <w:spacing w:line="520" w:lineRule="exact"/>
        <w:rPr>
          <w:rFonts w:hint="eastAsia" w:ascii="宋体" w:hAnsi="宋体" w:eastAsia="宋体" w:cs="宋体"/>
          <w:sz w:val="24"/>
          <w:highlight w:val="none"/>
        </w:rPr>
      </w:pPr>
      <w:r>
        <w:rPr>
          <w:rFonts w:hint="eastAsia" w:ascii="宋体" w:hAnsi="宋体" w:eastAsia="宋体" w:cs="宋体"/>
          <w:sz w:val="24"/>
          <w:highlight w:val="none"/>
        </w:rPr>
        <w:t>法定代表人或被授权人（签字或盖章）：</w:t>
      </w:r>
    </w:p>
    <w:p w14:paraId="6F99A3E0">
      <w:pPr>
        <w:kinsoku w:val="0"/>
        <w:topLinePunct/>
        <w:snapToGrid w:val="0"/>
        <w:spacing w:line="520" w:lineRule="exact"/>
        <w:rPr>
          <w:rFonts w:hint="eastAsia" w:ascii="宋体" w:hAnsi="宋体" w:eastAsia="宋体" w:cs="宋体"/>
          <w:sz w:val="24"/>
          <w:highlight w:val="none"/>
        </w:rPr>
      </w:pPr>
      <w:r>
        <w:rPr>
          <w:rFonts w:hint="eastAsia" w:ascii="宋体" w:hAnsi="宋体" w:eastAsia="宋体" w:cs="宋体"/>
          <w:sz w:val="24"/>
          <w:highlight w:val="none"/>
        </w:rPr>
        <w:t>日期：</w:t>
      </w:r>
    </w:p>
    <w:p w14:paraId="6EDDF58C">
      <w:pPr>
        <w:spacing w:after="156"/>
        <w:ind w:firstLine="480" w:firstLineChars="200"/>
        <w:rPr>
          <w:rFonts w:hint="eastAsia" w:ascii="宋体" w:hAnsi="宋体" w:eastAsia="宋体" w:cs="宋体"/>
          <w:sz w:val="24"/>
          <w:highlight w:val="none"/>
        </w:rPr>
      </w:pPr>
    </w:p>
    <w:p w14:paraId="1DF9FFC2">
      <w:pPr>
        <w:snapToGrid w:val="0"/>
        <w:spacing w:line="480" w:lineRule="exact"/>
        <w:ind w:firstLine="482" w:firstLineChars="200"/>
        <w:jc w:val="left"/>
        <w:rPr>
          <w:rFonts w:hint="eastAsia" w:ascii="宋体" w:hAnsi="宋体" w:eastAsia="宋体" w:cs="宋体"/>
          <w:b/>
          <w:bCs/>
          <w:sz w:val="24"/>
          <w:highlight w:val="none"/>
        </w:rPr>
      </w:pPr>
      <w:r>
        <w:rPr>
          <w:rFonts w:hint="eastAsia" w:ascii="宋体" w:hAnsi="宋体" w:eastAsia="宋体" w:cs="宋体"/>
          <w:b/>
          <w:bCs/>
          <w:sz w:val="24"/>
          <w:highlight w:val="none"/>
        </w:rPr>
        <w:t>注：（1）本表为格式表，不得自行改动，必须提供。</w:t>
      </w:r>
    </w:p>
    <w:p w14:paraId="653C42AD">
      <w:pPr>
        <w:snapToGrid w:val="0"/>
        <w:spacing w:line="480" w:lineRule="exact"/>
        <w:ind w:firstLine="472" w:firstLineChars="196"/>
        <w:jc w:val="left"/>
        <w:outlineLvl w:val="2"/>
        <w:rPr>
          <w:rFonts w:hint="eastAsia" w:ascii="宋体" w:hAnsi="宋体" w:eastAsia="宋体" w:cs="宋体"/>
          <w:sz w:val="24"/>
          <w:highlight w:val="none"/>
        </w:rPr>
      </w:pPr>
      <w:r>
        <w:rPr>
          <w:rFonts w:hint="eastAsia" w:ascii="宋体" w:hAnsi="宋体" w:eastAsia="宋体" w:cs="宋体"/>
          <w:b/>
          <w:bCs/>
          <w:sz w:val="24"/>
          <w:highlight w:val="none"/>
        </w:rPr>
        <w:t>（2）</w:t>
      </w:r>
      <w:r>
        <w:rPr>
          <w:rFonts w:hint="eastAsia" w:ascii="宋体" w:hAnsi="宋体" w:eastAsia="宋体" w:cs="宋体"/>
          <w:b/>
          <w:bCs/>
          <w:sz w:val="24"/>
          <w:highlight w:val="none"/>
          <w:u w:val="thick" w:color="FF0000"/>
        </w:rPr>
        <w:t>竞争性磋商响应文件密封提交时只需填写“磋商报价（首次）总价”的报价</w:t>
      </w:r>
      <w:r>
        <w:rPr>
          <w:rFonts w:hint="eastAsia" w:ascii="宋体" w:hAnsi="宋体" w:eastAsia="宋体" w:cs="宋体"/>
          <w:b/>
          <w:bCs/>
          <w:sz w:val="24"/>
          <w:highlight w:val="none"/>
          <w:u w:val="thick" w:color="FF0000"/>
          <w:lang w:eastAsia="zh-CN"/>
        </w:rPr>
        <w:t>，</w:t>
      </w:r>
      <w:r>
        <w:rPr>
          <w:rFonts w:hint="eastAsia" w:ascii="宋体" w:hAnsi="宋体" w:eastAsia="宋体" w:cs="宋体"/>
          <w:b/>
          <w:bCs/>
          <w:sz w:val="24"/>
          <w:highlight w:val="none"/>
          <w:u w:val="thick" w:color="FF0000"/>
        </w:rPr>
        <w:t>“磋商报价（</w:t>
      </w:r>
      <w:r>
        <w:rPr>
          <w:rFonts w:hint="eastAsia" w:ascii="宋体" w:hAnsi="宋体" w:eastAsia="宋体" w:cs="宋体"/>
          <w:b/>
          <w:bCs/>
          <w:sz w:val="24"/>
          <w:highlight w:val="none"/>
          <w:u w:val="thick" w:color="FF0000"/>
          <w:lang w:val="en-US" w:eastAsia="zh-CN"/>
        </w:rPr>
        <w:t>最终</w:t>
      </w:r>
      <w:r>
        <w:rPr>
          <w:rFonts w:hint="eastAsia" w:ascii="宋体" w:hAnsi="宋体" w:eastAsia="宋体" w:cs="宋体"/>
          <w:b/>
          <w:bCs/>
          <w:sz w:val="24"/>
          <w:highlight w:val="none"/>
          <w:u w:val="thick" w:color="FF0000"/>
        </w:rPr>
        <w:t>）”将在开启现场填写</w:t>
      </w:r>
      <w:r>
        <w:rPr>
          <w:rFonts w:hint="eastAsia" w:ascii="宋体" w:hAnsi="宋体" w:eastAsia="宋体" w:cs="宋体"/>
          <w:b/>
          <w:bCs/>
          <w:sz w:val="24"/>
          <w:highlight w:val="none"/>
        </w:rPr>
        <w:t>。</w:t>
      </w:r>
    </w:p>
    <w:p w14:paraId="0C4BA8D4">
      <w:pPr>
        <w:snapToGrid w:val="0"/>
        <w:spacing w:line="300" w:lineRule="auto"/>
        <w:outlineLvl w:val="0"/>
        <w:rPr>
          <w:rFonts w:hint="eastAsia" w:ascii="宋体" w:hAnsi="宋体" w:eastAsia="宋体" w:cs="宋体"/>
          <w:b/>
          <w:bCs/>
          <w:sz w:val="28"/>
          <w:szCs w:val="28"/>
        </w:rPr>
      </w:pPr>
      <w:r>
        <w:rPr>
          <w:rFonts w:hint="eastAsia" w:ascii="宋体" w:hAnsi="宋体" w:eastAsia="宋体" w:cs="宋体"/>
          <w:b/>
          <w:bCs/>
          <w:sz w:val="32"/>
          <w:szCs w:val="32"/>
        </w:rPr>
        <w:br w:type="page"/>
      </w:r>
      <w:r>
        <w:rPr>
          <w:rFonts w:hint="eastAsia" w:ascii="宋体" w:hAnsi="宋体" w:eastAsia="宋体" w:cs="宋体"/>
          <w:b/>
          <w:bCs/>
          <w:kern w:val="2"/>
          <w:sz w:val="32"/>
          <w:szCs w:val="32"/>
          <w:lang w:val="en-US" w:eastAsia="zh-CN" w:bidi="ar-SA"/>
        </w:rPr>
        <w:t>附件11</w:t>
      </w:r>
    </w:p>
    <w:p w14:paraId="3F55437D">
      <w:pPr>
        <w:snapToGrid w:val="0"/>
        <w:spacing w:line="520" w:lineRule="exact"/>
        <w:jc w:val="center"/>
        <w:outlineLvl w:val="3"/>
        <w:rPr>
          <w:rFonts w:hint="eastAsia" w:ascii="宋体" w:hAnsi="宋体" w:eastAsia="宋体" w:cs="宋体"/>
          <w:b/>
          <w:sz w:val="24"/>
        </w:rPr>
      </w:pPr>
      <w:r>
        <w:rPr>
          <w:rFonts w:hint="eastAsia" w:ascii="宋体" w:hAnsi="宋体" w:eastAsia="宋体" w:cs="宋体"/>
          <w:b/>
          <w:sz w:val="24"/>
        </w:rPr>
        <w:t>分项报价明细表</w:t>
      </w:r>
    </w:p>
    <w:p w14:paraId="61540070">
      <w:pPr>
        <w:rPr>
          <w:rFonts w:hint="eastAsia" w:ascii="宋体" w:hAnsi="宋体" w:eastAsia="宋体" w:cs="宋体"/>
          <w:szCs w:val="20"/>
        </w:rPr>
      </w:pPr>
    </w:p>
    <w:tbl>
      <w:tblPr>
        <w:tblStyle w:val="21"/>
        <w:tblW w:w="98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7"/>
        <w:gridCol w:w="1340"/>
        <w:gridCol w:w="1211"/>
        <w:gridCol w:w="1276"/>
        <w:gridCol w:w="992"/>
        <w:gridCol w:w="851"/>
        <w:gridCol w:w="1173"/>
        <w:gridCol w:w="921"/>
        <w:gridCol w:w="1010"/>
      </w:tblGrid>
      <w:tr w14:paraId="2D80E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3" w:hRule="exact"/>
          <w:jc w:val="center"/>
        </w:trPr>
        <w:tc>
          <w:tcPr>
            <w:tcW w:w="1037" w:type="dxa"/>
            <w:noWrap w:val="0"/>
            <w:vAlign w:val="center"/>
          </w:tcPr>
          <w:p w14:paraId="4832EE47">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序号</w:t>
            </w:r>
          </w:p>
        </w:tc>
        <w:tc>
          <w:tcPr>
            <w:tcW w:w="1340" w:type="dxa"/>
            <w:noWrap w:val="0"/>
            <w:vAlign w:val="center"/>
          </w:tcPr>
          <w:p w14:paraId="0CF33000">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名称</w:t>
            </w:r>
          </w:p>
        </w:tc>
        <w:tc>
          <w:tcPr>
            <w:tcW w:w="1211" w:type="dxa"/>
            <w:noWrap w:val="0"/>
            <w:vAlign w:val="center"/>
          </w:tcPr>
          <w:p w14:paraId="3825B218">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规格型号</w:t>
            </w:r>
          </w:p>
        </w:tc>
        <w:tc>
          <w:tcPr>
            <w:tcW w:w="1276" w:type="dxa"/>
            <w:noWrap w:val="0"/>
            <w:vAlign w:val="center"/>
          </w:tcPr>
          <w:p w14:paraId="506F5730">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品牌</w:t>
            </w:r>
          </w:p>
        </w:tc>
        <w:tc>
          <w:tcPr>
            <w:tcW w:w="992" w:type="dxa"/>
            <w:noWrap w:val="0"/>
            <w:vAlign w:val="center"/>
          </w:tcPr>
          <w:p w14:paraId="0988976F">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单位</w:t>
            </w:r>
          </w:p>
        </w:tc>
        <w:tc>
          <w:tcPr>
            <w:tcW w:w="851" w:type="dxa"/>
            <w:noWrap w:val="0"/>
            <w:vAlign w:val="center"/>
          </w:tcPr>
          <w:p w14:paraId="19279696">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数量</w:t>
            </w:r>
          </w:p>
        </w:tc>
        <w:tc>
          <w:tcPr>
            <w:tcW w:w="1173" w:type="dxa"/>
            <w:noWrap w:val="0"/>
            <w:vAlign w:val="center"/>
          </w:tcPr>
          <w:p w14:paraId="3F152299">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单价</w:t>
            </w:r>
          </w:p>
        </w:tc>
        <w:tc>
          <w:tcPr>
            <w:tcW w:w="921" w:type="dxa"/>
            <w:noWrap w:val="0"/>
            <w:vAlign w:val="center"/>
          </w:tcPr>
          <w:p w14:paraId="4B5F6751">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金额</w:t>
            </w:r>
          </w:p>
        </w:tc>
        <w:tc>
          <w:tcPr>
            <w:tcW w:w="1010" w:type="dxa"/>
            <w:noWrap w:val="0"/>
            <w:vAlign w:val="center"/>
          </w:tcPr>
          <w:p w14:paraId="38000AE0">
            <w:pPr>
              <w:snapToGrid w:val="0"/>
              <w:spacing w:line="360" w:lineRule="auto"/>
              <w:ind w:firstLine="120" w:firstLineChars="50"/>
              <w:jc w:val="center"/>
              <w:rPr>
                <w:rFonts w:hint="eastAsia" w:ascii="宋体" w:hAnsi="宋体" w:eastAsia="宋体" w:cs="宋体"/>
                <w:b/>
                <w:color w:val="000000"/>
                <w:sz w:val="24"/>
              </w:rPr>
            </w:pPr>
            <w:r>
              <w:rPr>
                <w:rFonts w:hint="eastAsia" w:ascii="宋体" w:hAnsi="宋体" w:eastAsia="宋体" w:cs="宋体"/>
                <w:b/>
                <w:color w:val="000000"/>
                <w:sz w:val="24"/>
              </w:rPr>
              <w:t>备注</w:t>
            </w:r>
          </w:p>
        </w:tc>
      </w:tr>
      <w:tr w14:paraId="4EC1C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52728F72">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1</w:t>
            </w:r>
          </w:p>
        </w:tc>
        <w:tc>
          <w:tcPr>
            <w:tcW w:w="1340" w:type="dxa"/>
            <w:noWrap w:val="0"/>
            <w:vAlign w:val="center"/>
          </w:tcPr>
          <w:p w14:paraId="65F85D00">
            <w:pPr>
              <w:snapToGrid w:val="0"/>
              <w:spacing w:line="360" w:lineRule="auto"/>
              <w:jc w:val="center"/>
              <w:rPr>
                <w:rFonts w:hint="eastAsia" w:ascii="宋体" w:hAnsi="宋体" w:eastAsia="宋体" w:cs="宋体"/>
                <w:b/>
                <w:color w:val="000000"/>
                <w:sz w:val="24"/>
              </w:rPr>
            </w:pPr>
          </w:p>
        </w:tc>
        <w:tc>
          <w:tcPr>
            <w:tcW w:w="1211" w:type="dxa"/>
            <w:noWrap w:val="0"/>
            <w:vAlign w:val="center"/>
          </w:tcPr>
          <w:p w14:paraId="6EA86E8E">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172E412F">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4AE60349">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27AB72A3">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4765108C">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47D6CB6C">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413AC0CD">
            <w:pPr>
              <w:snapToGrid w:val="0"/>
              <w:spacing w:line="360" w:lineRule="auto"/>
              <w:jc w:val="center"/>
              <w:rPr>
                <w:rFonts w:hint="eastAsia" w:ascii="宋体" w:hAnsi="宋体" w:eastAsia="宋体" w:cs="宋体"/>
                <w:b/>
                <w:color w:val="000000"/>
                <w:sz w:val="24"/>
              </w:rPr>
            </w:pPr>
          </w:p>
        </w:tc>
      </w:tr>
      <w:tr w14:paraId="20025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56240A78">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2</w:t>
            </w:r>
          </w:p>
        </w:tc>
        <w:tc>
          <w:tcPr>
            <w:tcW w:w="1340" w:type="dxa"/>
            <w:noWrap w:val="0"/>
            <w:vAlign w:val="center"/>
          </w:tcPr>
          <w:p w14:paraId="707F4642">
            <w:pPr>
              <w:snapToGrid w:val="0"/>
              <w:spacing w:line="360" w:lineRule="auto"/>
              <w:jc w:val="center"/>
              <w:rPr>
                <w:rFonts w:hint="eastAsia" w:ascii="宋体" w:hAnsi="宋体" w:eastAsia="宋体" w:cs="宋体"/>
                <w:b/>
                <w:color w:val="000000"/>
                <w:sz w:val="24"/>
              </w:rPr>
            </w:pPr>
          </w:p>
        </w:tc>
        <w:tc>
          <w:tcPr>
            <w:tcW w:w="1211" w:type="dxa"/>
            <w:noWrap w:val="0"/>
            <w:vAlign w:val="center"/>
          </w:tcPr>
          <w:p w14:paraId="31DC83AC">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06AB5452">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196812B9">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2584C833">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43CB3263">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095903E8">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0C43C9A6">
            <w:pPr>
              <w:snapToGrid w:val="0"/>
              <w:spacing w:line="360" w:lineRule="auto"/>
              <w:jc w:val="center"/>
              <w:rPr>
                <w:rFonts w:hint="eastAsia" w:ascii="宋体" w:hAnsi="宋体" w:eastAsia="宋体" w:cs="宋体"/>
                <w:b/>
                <w:color w:val="000000"/>
                <w:sz w:val="24"/>
              </w:rPr>
            </w:pPr>
          </w:p>
        </w:tc>
      </w:tr>
      <w:tr w14:paraId="36E4D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6622C5C2">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3</w:t>
            </w:r>
          </w:p>
        </w:tc>
        <w:tc>
          <w:tcPr>
            <w:tcW w:w="1340" w:type="dxa"/>
            <w:noWrap w:val="0"/>
            <w:vAlign w:val="center"/>
          </w:tcPr>
          <w:p w14:paraId="619C526C">
            <w:pPr>
              <w:snapToGrid w:val="0"/>
              <w:spacing w:line="360" w:lineRule="auto"/>
              <w:jc w:val="center"/>
              <w:rPr>
                <w:rFonts w:hint="eastAsia" w:ascii="宋体" w:hAnsi="宋体" w:eastAsia="宋体" w:cs="宋体"/>
                <w:b/>
                <w:color w:val="000000"/>
                <w:sz w:val="24"/>
              </w:rPr>
            </w:pPr>
          </w:p>
        </w:tc>
        <w:tc>
          <w:tcPr>
            <w:tcW w:w="1211" w:type="dxa"/>
            <w:noWrap w:val="0"/>
            <w:vAlign w:val="center"/>
          </w:tcPr>
          <w:p w14:paraId="49FBE09B">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2414B843">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3956F0DA">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6C612B5E">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4987FF52">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4BF29B64">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3E4E3423">
            <w:pPr>
              <w:snapToGrid w:val="0"/>
              <w:spacing w:line="360" w:lineRule="auto"/>
              <w:jc w:val="center"/>
              <w:rPr>
                <w:rFonts w:hint="eastAsia" w:ascii="宋体" w:hAnsi="宋体" w:eastAsia="宋体" w:cs="宋体"/>
                <w:b/>
                <w:color w:val="000000"/>
                <w:sz w:val="24"/>
              </w:rPr>
            </w:pPr>
          </w:p>
        </w:tc>
      </w:tr>
      <w:tr w14:paraId="020B3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6286324C">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4</w:t>
            </w:r>
          </w:p>
        </w:tc>
        <w:tc>
          <w:tcPr>
            <w:tcW w:w="1340" w:type="dxa"/>
            <w:noWrap w:val="0"/>
            <w:vAlign w:val="center"/>
          </w:tcPr>
          <w:p w14:paraId="7A81E4E9">
            <w:pPr>
              <w:snapToGrid w:val="0"/>
              <w:spacing w:line="360" w:lineRule="auto"/>
              <w:jc w:val="center"/>
              <w:rPr>
                <w:rFonts w:hint="eastAsia" w:ascii="宋体" w:hAnsi="宋体" w:eastAsia="宋体" w:cs="宋体"/>
                <w:b/>
                <w:color w:val="000000"/>
                <w:sz w:val="24"/>
              </w:rPr>
            </w:pPr>
          </w:p>
        </w:tc>
        <w:tc>
          <w:tcPr>
            <w:tcW w:w="1211" w:type="dxa"/>
            <w:noWrap w:val="0"/>
            <w:vAlign w:val="center"/>
          </w:tcPr>
          <w:p w14:paraId="3E24F45E">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4876BB1B">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1962F167">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5E7CA077">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078E6118">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326C512F">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56BC3AEA">
            <w:pPr>
              <w:snapToGrid w:val="0"/>
              <w:spacing w:line="360" w:lineRule="auto"/>
              <w:jc w:val="center"/>
              <w:rPr>
                <w:rFonts w:hint="eastAsia" w:ascii="宋体" w:hAnsi="宋体" w:eastAsia="宋体" w:cs="宋体"/>
                <w:b/>
                <w:color w:val="000000"/>
                <w:sz w:val="24"/>
              </w:rPr>
            </w:pPr>
          </w:p>
        </w:tc>
      </w:tr>
      <w:tr w14:paraId="7ABD3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6E835E52">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w:t>
            </w:r>
          </w:p>
        </w:tc>
        <w:tc>
          <w:tcPr>
            <w:tcW w:w="1340" w:type="dxa"/>
            <w:noWrap w:val="0"/>
            <w:vAlign w:val="center"/>
          </w:tcPr>
          <w:p w14:paraId="6BFF3F9F">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w:t>
            </w:r>
          </w:p>
        </w:tc>
        <w:tc>
          <w:tcPr>
            <w:tcW w:w="1211" w:type="dxa"/>
            <w:noWrap w:val="0"/>
            <w:vAlign w:val="center"/>
          </w:tcPr>
          <w:p w14:paraId="3B1039F7">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6E95328A">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7E544840">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45900A07">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32F804FE">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57817F01">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13B2115A">
            <w:pPr>
              <w:snapToGrid w:val="0"/>
              <w:spacing w:line="360" w:lineRule="auto"/>
              <w:jc w:val="center"/>
              <w:rPr>
                <w:rFonts w:hint="eastAsia" w:ascii="宋体" w:hAnsi="宋体" w:eastAsia="宋体" w:cs="宋体"/>
                <w:b/>
                <w:color w:val="000000"/>
                <w:sz w:val="24"/>
              </w:rPr>
            </w:pPr>
          </w:p>
        </w:tc>
      </w:tr>
      <w:tr w14:paraId="339CA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7880" w:type="dxa"/>
            <w:gridSpan w:val="7"/>
            <w:noWrap w:val="0"/>
            <w:vAlign w:val="center"/>
          </w:tcPr>
          <w:p w14:paraId="2DC55797">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合计</w:t>
            </w:r>
          </w:p>
        </w:tc>
        <w:tc>
          <w:tcPr>
            <w:tcW w:w="921" w:type="dxa"/>
            <w:noWrap w:val="0"/>
            <w:vAlign w:val="center"/>
          </w:tcPr>
          <w:p w14:paraId="19C1D854">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1B8E264D">
            <w:pPr>
              <w:snapToGrid w:val="0"/>
              <w:spacing w:line="360" w:lineRule="auto"/>
              <w:jc w:val="center"/>
              <w:rPr>
                <w:rFonts w:hint="eastAsia" w:ascii="宋体" w:hAnsi="宋体" w:eastAsia="宋体" w:cs="宋体"/>
                <w:b/>
                <w:color w:val="000000"/>
                <w:sz w:val="24"/>
              </w:rPr>
            </w:pPr>
          </w:p>
        </w:tc>
      </w:tr>
    </w:tbl>
    <w:p w14:paraId="2CED1EC2">
      <w:pPr>
        <w:kinsoku w:val="0"/>
        <w:topLinePunct/>
        <w:snapToGrid w:val="0"/>
        <w:spacing w:line="520" w:lineRule="exact"/>
        <w:rPr>
          <w:rFonts w:hint="eastAsia" w:ascii="宋体" w:hAnsi="宋体" w:eastAsia="宋体" w:cs="宋体"/>
          <w:sz w:val="24"/>
        </w:rPr>
      </w:pPr>
      <w:r>
        <w:rPr>
          <w:rFonts w:hint="eastAsia" w:ascii="宋体" w:hAnsi="宋体" w:eastAsia="宋体" w:cs="宋体"/>
          <w:sz w:val="24"/>
        </w:rPr>
        <w:t xml:space="preserve">供应商：（盖章）             </w:t>
      </w:r>
    </w:p>
    <w:p w14:paraId="62D72BED">
      <w:pPr>
        <w:kinsoku w:val="0"/>
        <w:topLinePunct/>
        <w:snapToGrid w:val="0"/>
        <w:spacing w:line="520" w:lineRule="exact"/>
        <w:rPr>
          <w:rFonts w:hint="eastAsia" w:ascii="宋体" w:hAnsi="宋体" w:eastAsia="宋体" w:cs="宋体"/>
          <w:sz w:val="24"/>
        </w:rPr>
      </w:pPr>
      <w:r>
        <w:rPr>
          <w:rFonts w:hint="eastAsia" w:ascii="宋体" w:hAnsi="宋体" w:eastAsia="宋体" w:cs="宋体"/>
          <w:sz w:val="24"/>
        </w:rPr>
        <w:t>法定代表人（或经营者）或被授权人（签字或盖章）：</w:t>
      </w:r>
    </w:p>
    <w:p w14:paraId="6B0393A7">
      <w:pPr>
        <w:kinsoku w:val="0"/>
        <w:topLinePunct/>
        <w:snapToGrid w:val="0"/>
        <w:spacing w:line="520" w:lineRule="exact"/>
        <w:rPr>
          <w:rFonts w:hint="eastAsia" w:ascii="宋体" w:hAnsi="宋体" w:eastAsia="宋体" w:cs="宋体"/>
          <w:sz w:val="24"/>
        </w:rPr>
      </w:pPr>
      <w:r>
        <w:rPr>
          <w:rFonts w:hint="eastAsia" w:ascii="宋体" w:hAnsi="宋体" w:eastAsia="宋体" w:cs="宋体"/>
          <w:sz w:val="24"/>
        </w:rPr>
        <w:t>日期：</w:t>
      </w:r>
    </w:p>
    <w:p w14:paraId="6990A9D5">
      <w:pPr>
        <w:snapToGrid w:val="0"/>
        <w:spacing w:line="300" w:lineRule="auto"/>
        <w:outlineLvl w:val="0"/>
        <w:rPr>
          <w:rFonts w:hint="eastAsia" w:ascii="宋体" w:hAnsi="宋体" w:eastAsia="宋体" w:cs="宋体"/>
          <w:sz w:val="32"/>
          <w:szCs w:val="32"/>
        </w:rPr>
      </w:pPr>
      <w:r>
        <w:rPr>
          <w:rFonts w:hint="eastAsia" w:ascii="宋体" w:hAnsi="宋体" w:eastAsia="宋体" w:cs="宋体"/>
          <w:color w:val="FF0000"/>
          <w:sz w:val="24"/>
        </w:rPr>
        <w:br w:type="page"/>
      </w:r>
      <w:r>
        <w:rPr>
          <w:rFonts w:hint="eastAsia" w:ascii="宋体" w:hAnsi="宋体" w:eastAsia="宋体" w:cs="宋体"/>
          <w:b/>
          <w:bCs/>
          <w:kern w:val="2"/>
          <w:sz w:val="32"/>
          <w:szCs w:val="32"/>
          <w:lang w:val="en-US" w:eastAsia="zh-CN" w:bidi="ar-SA"/>
        </w:rPr>
        <w:t>附件12</w:t>
      </w:r>
    </w:p>
    <w:p w14:paraId="5E92CDD0">
      <w:pPr>
        <w:snapToGrid w:val="0"/>
        <w:spacing w:line="420" w:lineRule="exact"/>
        <w:jc w:val="center"/>
        <w:rPr>
          <w:rFonts w:hint="eastAsia" w:ascii="宋体" w:hAnsi="宋体" w:eastAsia="宋体" w:cs="宋体"/>
          <w:b/>
          <w:bCs/>
          <w:sz w:val="24"/>
        </w:rPr>
      </w:pPr>
      <w:r>
        <w:rPr>
          <w:rFonts w:hint="eastAsia" w:ascii="宋体" w:hAnsi="宋体" w:eastAsia="宋体" w:cs="宋体"/>
          <w:b/>
          <w:sz w:val="24"/>
        </w:rPr>
        <w:t>中小企业声明函</w:t>
      </w:r>
    </w:p>
    <w:p w14:paraId="6EF7AF86">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本公司（联合体）郑重声明，根据《政府采购促进中小企业发展管理办法》（财库﹝2020﹞46 号）的规定，本公司参加</w:t>
      </w:r>
      <w:r>
        <w:rPr>
          <w:rFonts w:hint="eastAsia" w:ascii="宋体" w:hAnsi="宋体" w:eastAsia="宋体" w:cs="宋体"/>
          <w:sz w:val="24"/>
          <w:u w:val="single"/>
        </w:rPr>
        <w:t xml:space="preserve">           </w:t>
      </w:r>
      <w:r>
        <w:rPr>
          <w:rFonts w:hint="eastAsia" w:ascii="宋体" w:hAnsi="宋体" w:eastAsia="宋体" w:cs="宋体"/>
          <w:sz w:val="24"/>
        </w:rPr>
        <w:t>的</w:t>
      </w:r>
      <w:r>
        <w:rPr>
          <w:rFonts w:hint="eastAsia" w:ascii="宋体" w:hAnsi="宋体" w:eastAsia="宋体" w:cs="宋体"/>
          <w:sz w:val="24"/>
          <w:u w:val="single"/>
        </w:rPr>
        <w:t xml:space="preserve">           </w:t>
      </w:r>
      <w:r>
        <w:rPr>
          <w:rFonts w:hint="eastAsia" w:ascii="宋体" w:hAnsi="宋体" w:eastAsia="宋体" w:cs="宋体"/>
          <w:sz w:val="24"/>
        </w:rPr>
        <w:t>采购活动，</w:t>
      </w:r>
      <w:r>
        <w:rPr>
          <w:rFonts w:hint="eastAsia" w:ascii="宋体" w:hAnsi="宋体" w:eastAsia="宋体" w:cs="宋体"/>
          <w:b/>
          <w:bCs/>
          <w:sz w:val="24"/>
        </w:rPr>
        <w:t>提供的货物全部由符合政策要求的中小企业制造</w:t>
      </w:r>
      <w:r>
        <w:rPr>
          <w:rFonts w:hint="eastAsia" w:ascii="宋体" w:hAnsi="宋体" w:eastAsia="宋体" w:cs="宋体"/>
          <w:sz w:val="24"/>
        </w:rPr>
        <w:t>。相关企业的具体情况如下：</w:t>
      </w:r>
    </w:p>
    <w:p w14:paraId="7FA47957">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1.</w:t>
      </w:r>
      <w:r>
        <w:rPr>
          <w:rFonts w:hint="eastAsia" w:ascii="宋体" w:hAnsi="宋体" w:eastAsia="宋体" w:cs="宋体"/>
          <w:sz w:val="24"/>
          <w:u w:val="single"/>
        </w:rPr>
        <w:t xml:space="preserve">  （</w:t>
      </w:r>
      <w:r>
        <w:rPr>
          <w:rFonts w:hint="eastAsia" w:ascii="宋体" w:hAnsi="宋体" w:eastAsia="宋体" w:cs="宋体"/>
          <w:i/>
          <w:iCs/>
          <w:sz w:val="24"/>
          <w:u w:val="single"/>
        </w:rPr>
        <w:t>标的物名称</w:t>
      </w:r>
      <w:r>
        <w:rPr>
          <w:rFonts w:hint="eastAsia" w:ascii="宋体" w:hAnsi="宋体" w:eastAsia="宋体" w:cs="宋体"/>
          <w:sz w:val="24"/>
          <w:u w:val="single"/>
        </w:rPr>
        <w:t xml:space="preserve">）  </w:t>
      </w:r>
      <w:r>
        <w:rPr>
          <w:rFonts w:hint="eastAsia" w:ascii="宋体" w:hAnsi="宋体" w:eastAsia="宋体" w:cs="宋体"/>
          <w:sz w:val="24"/>
        </w:rPr>
        <w:t>，属于</w:t>
      </w:r>
      <w:r>
        <w:rPr>
          <w:rFonts w:hint="eastAsia" w:ascii="宋体" w:hAnsi="宋体" w:eastAsia="宋体" w:cs="宋体"/>
          <w:sz w:val="24"/>
          <w:u w:val="single"/>
        </w:rPr>
        <w:t xml:space="preserve">  软件和信息技术服务业  </w:t>
      </w:r>
      <w:r>
        <w:rPr>
          <w:rFonts w:hint="eastAsia" w:ascii="宋体" w:hAnsi="宋体" w:eastAsia="宋体" w:cs="宋体"/>
          <w:sz w:val="24"/>
        </w:rPr>
        <w:t>行业；制造商为</w:t>
      </w:r>
      <w:r>
        <w:rPr>
          <w:rFonts w:hint="eastAsia" w:ascii="宋体" w:hAnsi="宋体" w:eastAsia="宋体" w:cs="宋体"/>
          <w:sz w:val="24"/>
          <w:u w:val="single"/>
        </w:rPr>
        <w:t xml:space="preserve">  （</w:t>
      </w:r>
      <w:r>
        <w:rPr>
          <w:rFonts w:hint="eastAsia" w:ascii="宋体" w:hAnsi="宋体" w:eastAsia="宋体" w:cs="宋体"/>
          <w:i/>
          <w:iCs/>
          <w:sz w:val="24"/>
          <w:u w:val="single"/>
        </w:rPr>
        <w:t>企业名称</w:t>
      </w:r>
      <w:r>
        <w:rPr>
          <w:rFonts w:hint="eastAsia" w:ascii="宋体" w:hAnsi="宋体" w:eastAsia="宋体" w:cs="宋体"/>
          <w:sz w:val="24"/>
          <w:u w:val="single"/>
        </w:rPr>
        <w:t xml:space="preserve">）  </w:t>
      </w:r>
      <w:r>
        <w:rPr>
          <w:rFonts w:hint="eastAsia" w:ascii="宋体" w:hAnsi="宋体" w:eastAsia="宋体" w:cs="宋体"/>
          <w:sz w:val="24"/>
        </w:rPr>
        <w:t>，从业人员</w:t>
      </w:r>
      <w:r>
        <w:rPr>
          <w:rFonts w:hint="eastAsia" w:ascii="宋体" w:hAnsi="宋体" w:eastAsia="宋体" w:cs="宋体"/>
          <w:sz w:val="24"/>
          <w:u w:val="single"/>
        </w:rPr>
        <w:t xml:space="preserve">    </w:t>
      </w:r>
      <w:r>
        <w:rPr>
          <w:rFonts w:hint="eastAsia" w:ascii="宋体" w:hAnsi="宋体" w:eastAsia="宋体" w:cs="宋体"/>
          <w:sz w:val="24"/>
        </w:rPr>
        <w:t>人，营业收入为</w:t>
      </w:r>
      <w:r>
        <w:rPr>
          <w:rFonts w:hint="eastAsia" w:ascii="宋体" w:hAnsi="宋体" w:eastAsia="宋体" w:cs="宋体"/>
          <w:sz w:val="24"/>
          <w:u w:val="single"/>
        </w:rPr>
        <w:t xml:space="preserve">    </w:t>
      </w:r>
      <w:r>
        <w:rPr>
          <w:rFonts w:hint="eastAsia" w:ascii="宋体" w:hAnsi="宋体" w:eastAsia="宋体" w:cs="宋体"/>
          <w:sz w:val="24"/>
        </w:rPr>
        <w:t>万元，资产总额为</w:t>
      </w:r>
      <w:r>
        <w:rPr>
          <w:rFonts w:hint="eastAsia" w:ascii="宋体" w:hAnsi="宋体" w:eastAsia="宋体" w:cs="宋体"/>
          <w:sz w:val="24"/>
          <w:u w:val="single"/>
        </w:rPr>
        <w:t xml:space="preserve">    </w:t>
      </w:r>
      <w:r>
        <w:rPr>
          <w:rFonts w:hint="eastAsia" w:ascii="宋体" w:hAnsi="宋体" w:eastAsia="宋体" w:cs="宋体"/>
          <w:sz w:val="24"/>
        </w:rPr>
        <w:t>万元，属于</w:t>
      </w:r>
      <w:r>
        <w:rPr>
          <w:rFonts w:hint="eastAsia" w:ascii="宋体" w:hAnsi="宋体" w:eastAsia="宋体" w:cs="宋体"/>
          <w:sz w:val="24"/>
          <w:u w:val="single"/>
        </w:rPr>
        <w:t xml:space="preserve">  （</w:t>
      </w:r>
      <w:r>
        <w:rPr>
          <w:rFonts w:hint="eastAsia" w:ascii="宋体" w:hAnsi="宋体" w:eastAsia="宋体" w:cs="宋体"/>
          <w:i/>
          <w:iCs/>
          <w:sz w:val="24"/>
          <w:u w:val="single"/>
        </w:rPr>
        <w:t>中型企业、小型企业、微型企业</w:t>
      </w:r>
      <w:r>
        <w:rPr>
          <w:rFonts w:hint="eastAsia" w:ascii="宋体" w:hAnsi="宋体" w:eastAsia="宋体" w:cs="宋体"/>
          <w:sz w:val="24"/>
          <w:u w:val="single"/>
        </w:rPr>
        <w:t xml:space="preserve">）  </w:t>
      </w:r>
      <w:r>
        <w:rPr>
          <w:rFonts w:hint="eastAsia" w:ascii="宋体" w:hAnsi="宋体" w:eastAsia="宋体" w:cs="宋体"/>
          <w:sz w:val="24"/>
        </w:rPr>
        <w:t>；</w:t>
      </w:r>
    </w:p>
    <w:p w14:paraId="642B49D3">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2.</w:t>
      </w:r>
      <w:r>
        <w:rPr>
          <w:rFonts w:hint="eastAsia" w:ascii="宋体" w:hAnsi="宋体" w:eastAsia="宋体" w:cs="宋体"/>
          <w:sz w:val="24"/>
          <w:u w:val="single"/>
        </w:rPr>
        <w:t xml:space="preserve">  （</w:t>
      </w:r>
      <w:r>
        <w:rPr>
          <w:rFonts w:hint="eastAsia" w:ascii="宋体" w:hAnsi="宋体" w:eastAsia="宋体" w:cs="宋体"/>
          <w:i/>
          <w:iCs/>
          <w:sz w:val="24"/>
          <w:u w:val="single"/>
        </w:rPr>
        <w:t>标的物名称</w:t>
      </w:r>
      <w:r>
        <w:rPr>
          <w:rFonts w:hint="eastAsia" w:ascii="宋体" w:hAnsi="宋体" w:eastAsia="宋体" w:cs="宋体"/>
          <w:sz w:val="24"/>
          <w:u w:val="single"/>
        </w:rPr>
        <w:t xml:space="preserve">）  </w:t>
      </w:r>
      <w:r>
        <w:rPr>
          <w:rFonts w:hint="eastAsia" w:ascii="宋体" w:hAnsi="宋体" w:eastAsia="宋体" w:cs="宋体"/>
          <w:sz w:val="24"/>
        </w:rPr>
        <w:t>，属于</w:t>
      </w:r>
      <w:r>
        <w:rPr>
          <w:rFonts w:hint="eastAsia" w:ascii="宋体" w:hAnsi="宋体" w:eastAsia="宋体" w:cs="宋体"/>
          <w:sz w:val="24"/>
          <w:u w:val="single"/>
        </w:rPr>
        <w:t xml:space="preserve">  软件和信息技术服务业  </w:t>
      </w:r>
      <w:r>
        <w:rPr>
          <w:rFonts w:hint="eastAsia" w:ascii="宋体" w:hAnsi="宋体" w:eastAsia="宋体" w:cs="宋体"/>
          <w:sz w:val="24"/>
        </w:rPr>
        <w:t>行业；制造商为</w:t>
      </w:r>
      <w:r>
        <w:rPr>
          <w:rFonts w:hint="eastAsia" w:ascii="宋体" w:hAnsi="宋体" w:eastAsia="宋体" w:cs="宋体"/>
          <w:sz w:val="24"/>
          <w:u w:val="single"/>
        </w:rPr>
        <w:t xml:space="preserve">  （</w:t>
      </w:r>
      <w:r>
        <w:rPr>
          <w:rFonts w:hint="eastAsia" w:ascii="宋体" w:hAnsi="宋体" w:eastAsia="宋体" w:cs="宋体"/>
          <w:i/>
          <w:iCs/>
          <w:sz w:val="24"/>
          <w:u w:val="single"/>
        </w:rPr>
        <w:t>企业名称</w:t>
      </w:r>
      <w:r>
        <w:rPr>
          <w:rFonts w:hint="eastAsia" w:ascii="宋体" w:hAnsi="宋体" w:eastAsia="宋体" w:cs="宋体"/>
          <w:sz w:val="24"/>
          <w:u w:val="single"/>
        </w:rPr>
        <w:t xml:space="preserve">）  </w:t>
      </w:r>
      <w:r>
        <w:rPr>
          <w:rFonts w:hint="eastAsia" w:ascii="宋体" w:hAnsi="宋体" w:eastAsia="宋体" w:cs="宋体"/>
          <w:sz w:val="24"/>
        </w:rPr>
        <w:t>，从业人员</w:t>
      </w:r>
      <w:r>
        <w:rPr>
          <w:rFonts w:hint="eastAsia" w:ascii="宋体" w:hAnsi="宋体" w:eastAsia="宋体" w:cs="宋体"/>
          <w:sz w:val="24"/>
          <w:u w:val="single"/>
        </w:rPr>
        <w:t xml:space="preserve">    </w:t>
      </w:r>
      <w:r>
        <w:rPr>
          <w:rFonts w:hint="eastAsia" w:ascii="宋体" w:hAnsi="宋体" w:eastAsia="宋体" w:cs="宋体"/>
          <w:sz w:val="24"/>
        </w:rPr>
        <w:t>人，营业收入为</w:t>
      </w:r>
      <w:r>
        <w:rPr>
          <w:rFonts w:hint="eastAsia" w:ascii="宋体" w:hAnsi="宋体" w:eastAsia="宋体" w:cs="宋体"/>
          <w:sz w:val="24"/>
          <w:u w:val="single"/>
        </w:rPr>
        <w:t xml:space="preserve">    </w:t>
      </w:r>
      <w:r>
        <w:rPr>
          <w:rFonts w:hint="eastAsia" w:ascii="宋体" w:hAnsi="宋体" w:eastAsia="宋体" w:cs="宋体"/>
          <w:sz w:val="24"/>
        </w:rPr>
        <w:t>万元，资产总额为</w:t>
      </w:r>
      <w:r>
        <w:rPr>
          <w:rFonts w:hint="eastAsia" w:ascii="宋体" w:hAnsi="宋体" w:eastAsia="宋体" w:cs="宋体"/>
          <w:sz w:val="24"/>
          <w:u w:val="single"/>
        </w:rPr>
        <w:t xml:space="preserve">    </w:t>
      </w:r>
      <w:r>
        <w:rPr>
          <w:rFonts w:hint="eastAsia" w:ascii="宋体" w:hAnsi="宋体" w:eastAsia="宋体" w:cs="宋体"/>
          <w:sz w:val="24"/>
        </w:rPr>
        <w:t>万元，属于</w:t>
      </w:r>
      <w:r>
        <w:rPr>
          <w:rFonts w:hint="eastAsia" w:ascii="宋体" w:hAnsi="宋体" w:eastAsia="宋体" w:cs="宋体"/>
          <w:sz w:val="24"/>
          <w:u w:val="single"/>
        </w:rPr>
        <w:t xml:space="preserve">  （</w:t>
      </w:r>
      <w:r>
        <w:rPr>
          <w:rFonts w:hint="eastAsia" w:ascii="宋体" w:hAnsi="宋体" w:eastAsia="宋体" w:cs="宋体"/>
          <w:i/>
          <w:iCs/>
          <w:sz w:val="24"/>
          <w:u w:val="single"/>
        </w:rPr>
        <w:t>中型企业、小型企业、微型企业</w:t>
      </w:r>
      <w:r>
        <w:rPr>
          <w:rFonts w:hint="eastAsia" w:ascii="宋体" w:hAnsi="宋体" w:eastAsia="宋体" w:cs="宋体"/>
          <w:sz w:val="24"/>
          <w:u w:val="single"/>
        </w:rPr>
        <w:t xml:space="preserve">）  </w:t>
      </w:r>
      <w:r>
        <w:rPr>
          <w:rFonts w:hint="eastAsia" w:ascii="宋体" w:hAnsi="宋体" w:eastAsia="宋体" w:cs="宋体"/>
          <w:sz w:val="24"/>
        </w:rPr>
        <w:t>；</w:t>
      </w:r>
    </w:p>
    <w:p w14:paraId="7958D044">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3.</w:t>
      </w:r>
      <w:r>
        <w:rPr>
          <w:rFonts w:hint="eastAsia" w:ascii="宋体" w:hAnsi="宋体" w:eastAsia="宋体" w:cs="宋体"/>
          <w:sz w:val="24"/>
          <w:u w:val="single"/>
        </w:rPr>
        <w:t xml:space="preserve">  （</w:t>
      </w:r>
      <w:r>
        <w:rPr>
          <w:rFonts w:hint="eastAsia" w:ascii="宋体" w:hAnsi="宋体" w:eastAsia="宋体" w:cs="宋体"/>
          <w:i/>
          <w:iCs/>
          <w:sz w:val="24"/>
          <w:u w:val="single"/>
        </w:rPr>
        <w:t>标的物名称</w:t>
      </w:r>
      <w:r>
        <w:rPr>
          <w:rFonts w:hint="eastAsia" w:ascii="宋体" w:hAnsi="宋体" w:eastAsia="宋体" w:cs="宋体"/>
          <w:sz w:val="24"/>
          <w:u w:val="single"/>
        </w:rPr>
        <w:t xml:space="preserve">）  </w:t>
      </w:r>
      <w:r>
        <w:rPr>
          <w:rFonts w:hint="eastAsia" w:ascii="宋体" w:hAnsi="宋体" w:eastAsia="宋体" w:cs="宋体"/>
          <w:sz w:val="24"/>
        </w:rPr>
        <w:t>，属于</w:t>
      </w:r>
      <w:r>
        <w:rPr>
          <w:rFonts w:hint="eastAsia" w:ascii="宋体" w:hAnsi="宋体" w:eastAsia="宋体" w:cs="宋体"/>
          <w:sz w:val="24"/>
          <w:u w:val="single"/>
        </w:rPr>
        <w:t xml:space="preserve">  软件和信息技术服务业  </w:t>
      </w:r>
      <w:r>
        <w:rPr>
          <w:rFonts w:hint="eastAsia" w:ascii="宋体" w:hAnsi="宋体" w:eastAsia="宋体" w:cs="宋体"/>
          <w:sz w:val="24"/>
        </w:rPr>
        <w:t>行业；制造商为</w:t>
      </w:r>
      <w:r>
        <w:rPr>
          <w:rFonts w:hint="eastAsia" w:ascii="宋体" w:hAnsi="宋体" w:eastAsia="宋体" w:cs="宋体"/>
          <w:sz w:val="24"/>
          <w:u w:val="single"/>
        </w:rPr>
        <w:t xml:space="preserve">  （</w:t>
      </w:r>
      <w:r>
        <w:rPr>
          <w:rFonts w:hint="eastAsia" w:ascii="宋体" w:hAnsi="宋体" w:eastAsia="宋体" w:cs="宋体"/>
          <w:i/>
          <w:iCs/>
          <w:sz w:val="24"/>
          <w:u w:val="single"/>
        </w:rPr>
        <w:t>企业名称</w:t>
      </w:r>
      <w:r>
        <w:rPr>
          <w:rFonts w:hint="eastAsia" w:ascii="宋体" w:hAnsi="宋体" w:eastAsia="宋体" w:cs="宋体"/>
          <w:sz w:val="24"/>
          <w:u w:val="single"/>
        </w:rPr>
        <w:t xml:space="preserve">）  </w:t>
      </w:r>
      <w:r>
        <w:rPr>
          <w:rFonts w:hint="eastAsia" w:ascii="宋体" w:hAnsi="宋体" w:eastAsia="宋体" w:cs="宋体"/>
          <w:sz w:val="24"/>
        </w:rPr>
        <w:t>，从业人员</w:t>
      </w:r>
      <w:r>
        <w:rPr>
          <w:rFonts w:hint="eastAsia" w:ascii="宋体" w:hAnsi="宋体" w:eastAsia="宋体" w:cs="宋体"/>
          <w:sz w:val="24"/>
          <w:u w:val="single"/>
        </w:rPr>
        <w:t xml:space="preserve">    </w:t>
      </w:r>
      <w:r>
        <w:rPr>
          <w:rFonts w:hint="eastAsia" w:ascii="宋体" w:hAnsi="宋体" w:eastAsia="宋体" w:cs="宋体"/>
          <w:sz w:val="24"/>
        </w:rPr>
        <w:t>人，营业收入为</w:t>
      </w:r>
      <w:r>
        <w:rPr>
          <w:rFonts w:hint="eastAsia" w:ascii="宋体" w:hAnsi="宋体" w:eastAsia="宋体" w:cs="宋体"/>
          <w:sz w:val="24"/>
          <w:u w:val="single"/>
        </w:rPr>
        <w:t xml:space="preserve">    </w:t>
      </w:r>
      <w:r>
        <w:rPr>
          <w:rFonts w:hint="eastAsia" w:ascii="宋体" w:hAnsi="宋体" w:eastAsia="宋体" w:cs="宋体"/>
          <w:sz w:val="24"/>
        </w:rPr>
        <w:t>万元，资产总额为</w:t>
      </w:r>
      <w:r>
        <w:rPr>
          <w:rFonts w:hint="eastAsia" w:ascii="宋体" w:hAnsi="宋体" w:eastAsia="宋体" w:cs="宋体"/>
          <w:sz w:val="24"/>
          <w:u w:val="single"/>
        </w:rPr>
        <w:t xml:space="preserve">    </w:t>
      </w:r>
      <w:r>
        <w:rPr>
          <w:rFonts w:hint="eastAsia" w:ascii="宋体" w:hAnsi="宋体" w:eastAsia="宋体" w:cs="宋体"/>
          <w:sz w:val="24"/>
        </w:rPr>
        <w:t>万元，属于</w:t>
      </w:r>
      <w:r>
        <w:rPr>
          <w:rFonts w:hint="eastAsia" w:ascii="宋体" w:hAnsi="宋体" w:eastAsia="宋体" w:cs="宋体"/>
          <w:sz w:val="24"/>
          <w:u w:val="single"/>
        </w:rPr>
        <w:t xml:space="preserve">  （</w:t>
      </w:r>
      <w:r>
        <w:rPr>
          <w:rFonts w:hint="eastAsia" w:ascii="宋体" w:hAnsi="宋体" w:eastAsia="宋体" w:cs="宋体"/>
          <w:i/>
          <w:iCs/>
          <w:sz w:val="24"/>
          <w:u w:val="single"/>
        </w:rPr>
        <w:t>中型企业、小型企业、微型企业</w:t>
      </w:r>
      <w:r>
        <w:rPr>
          <w:rFonts w:hint="eastAsia" w:ascii="宋体" w:hAnsi="宋体" w:eastAsia="宋体" w:cs="宋体"/>
          <w:sz w:val="24"/>
          <w:u w:val="single"/>
        </w:rPr>
        <w:t xml:space="preserve">）  </w:t>
      </w:r>
      <w:r>
        <w:rPr>
          <w:rFonts w:hint="eastAsia" w:ascii="宋体" w:hAnsi="宋体" w:eastAsia="宋体" w:cs="宋体"/>
          <w:sz w:val="24"/>
        </w:rPr>
        <w:t>；</w:t>
      </w:r>
    </w:p>
    <w:p w14:paraId="6A30D6CC">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w:t>
      </w:r>
    </w:p>
    <w:p w14:paraId="73A19DA9">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以上企业，不属于大企业的分支机构，不存在控股股东为大企业的情形，也不存在与大企业的负责人为同一人的情形。</w:t>
      </w:r>
    </w:p>
    <w:p w14:paraId="5F09FEC3">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本企业对上述声明内容的真实性负责。如有虚假，将依法承担相应责任。</w:t>
      </w:r>
    </w:p>
    <w:p w14:paraId="1ECA23B0">
      <w:pPr>
        <w:snapToGrid w:val="0"/>
        <w:spacing w:line="420" w:lineRule="exact"/>
        <w:ind w:firstLine="494" w:firstLineChars="206"/>
        <w:rPr>
          <w:rFonts w:hint="eastAsia" w:ascii="宋体" w:hAnsi="宋体" w:eastAsia="宋体" w:cs="宋体"/>
          <w:sz w:val="24"/>
        </w:rPr>
      </w:pPr>
    </w:p>
    <w:p w14:paraId="4088F268">
      <w:pPr>
        <w:snapToGrid w:val="0"/>
        <w:spacing w:line="420" w:lineRule="exact"/>
        <w:ind w:firstLine="494" w:firstLineChars="206"/>
        <w:jc w:val="right"/>
        <w:rPr>
          <w:rFonts w:hint="eastAsia" w:ascii="宋体" w:hAnsi="宋体" w:eastAsia="宋体" w:cs="宋体"/>
          <w:sz w:val="24"/>
          <w:lang w:val="zh-CN"/>
        </w:rPr>
      </w:pPr>
      <w:r>
        <w:rPr>
          <w:rFonts w:hint="eastAsia" w:ascii="宋体" w:hAnsi="宋体" w:eastAsia="宋体" w:cs="宋体"/>
          <w:sz w:val="24"/>
        </w:rPr>
        <w:t>供应商：（单位盖章）</w:t>
      </w:r>
    </w:p>
    <w:p w14:paraId="12E1F609">
      <w:pPr>
        <w:snapToGrid w:val="0"/>
        <w:spacing w:line="420" w:lineRule="exact"/>
        <w:ind w:firstLine="494" w:firstLineChars="206"/>
        <w:jc w:val="right"/>
        <w:rPr>
          <w:rFonts w:hint="eastAsia" w:ascii="宋体" w:hAnsi="宋体" w:eastAsia="宋体" w:cs="宋体"/>
          <w:sz w:val="24"/>
        </w:rPr>
      </w:pPr>
      <w:r>
        <w:rPr>
          <w:rFonts w:hint="eastAsia" w:ascii="宋体" w:hAnsi="宋体" w:eastAsia="宋体" w:cs="宋体"/>
          <w:sz w:val="24"/>
        </w:rPr>
        <w:t>法定代表人或被委托受权人：（签字或盖章）</w:t>
      </w:r>
    </w:p>
    <w:p w14:paraId="686565E2">
      <w:pPr>
        <w:snapToGrid w:val="0"/>
        <w:spacing w:line="420" w:lineRule="exact"/>
        <w:ind w:firstLine="494" w:firstLineChars="206"/>
        <w:jc w:val="right"/>
        <w:rPr>
          <w:rFonts w:hint="eastAsia" w:ascii="宋体" w:hAnsi="宋体" w:eastAsia="宋体" w:cs="宋体"/>
          <w:sz w:val="24"/>
        </w:rPr>
      </w:pPr>
      <w:r>
        <w:rPr>
          <w:rFonts w:hint="eastAsia" w:ascii="宋体" w:hAnsi="宋体" w:eastAsia="宋体" w:cs="宋体"/>
          <w:sz w:val="24"/>
        </w:rPr>
        <w:t>日期：   年  月  日</w:t>
      </w:r>
    </w:p>
    <w:p w14:paraId="29D5A756">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注：</w:t>
      </w:r>
    </w:p>
    <w:p w14:paraId="3CC45516">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（1）从业人员、营业收入、资产总额填报上一年度数据，无上一年度数据的新成立企业可不填报。</w:t>
      </w:r>
    </w:p>
    <w:p w14:paraId="1281A594">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（2）关于落实政府采购政策的中小微企业价格评审，详见本谈判文件第四章第四条第5点的规定内容。</w:t>
      </w:r>
    </w:p>
    <w:p w14:paraId="4422B1DC">
      <w:pPr>
        <w:snapToGrid w:val="0"/>
        <w:spacing w:line="420" w:lineRule="exact"/>
        <w:ind w:firstLine="496" w:firstLineChars="206"/>
        <w:rPr>
          <w:rFonts w:hint="eastAsia" w:ascii="宋体" w:hAnsi="宋体" w:eastAsia="宋体" w:cs="宋体"/>
          <w:b/>
          <w:bCs/>
          <w:sz w:val="24"/>
        </w:rPr>
      </w:pPr>
      <w:r>
        <w:rPr>
          <w:rFonts w:hint="eastAsia" w:ascii="宋体" w:hAnsi="宋体" w:eastAsia="宋体" w:cs="宋体"/>
          <w:b/>
          <w:bCs/>
          <w:sz w:val="24"/>
        </w:rPr>
        <w:t>（3）本项目不享受中小企业扶持政策的响应供应商，无须提供“中小企业声明函”。</w:t>
      </w:r>
    </w:p>
    <w:p w14:paraId="6DA1FFE9">
      <w:pPr>
        <w:snapToGrid w:val="0"/>
        <w:spacing w:line="300" w:lineRule="auto"/>
        <w:outlineLvl w:val="0"/>
        <w:rPr>
          <w:rFonts w:hint="eastAsia" w:ascii="宋体" w:hAnsi="宋体" w:eastAsia="宋体" w:cs="宋体"/>
          <w:sz w:val="28"/>
          <w:szCs w:val="28"/>
        </w:rPr>
      </w:pPr>
      <w:r>
        <w:rPr>
          <w:rFonts w:hint="eastAsia" w:ascii="宋体" w:hAnsi="宋体" w:eastAsia="宋体" w:cs="宋体"/>
          <w:b/>
          <w:bCs/>
          <w:sz w:val="24"/>
        </w:rPr>
        <w:br w:type="page"/>
      </w:r>
    </w:p>
    <w:p w14:paraId="4706C29E">
      <w:pPr>
        <w:snapToGrid w:val="0"/>
        <w:spacing w:line="300" w:lineRule="auto"/>
        <w:outlineLvl w:val="0"/>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附件13</w:t>
      </w:r>
    </w:p>
    <w:p w14:paraId="5E47BD97">
      <w:pPr>
        <w:spacing w:line="460" w:lineRule="exact"/>
        <w:jc w:val="center"/>
        <w:rPr>
          <w:rFonts w:hint="eastAsia" w:ascii="宋体" w:hAnsi="宋体" w:eastAsia="宋体" w:cs="宋体"/>
          <w:b/>
          <w:sz w:val="32"/>
          <w:szCs w:val="32"/>
        </w:rPr>
      </w:pPr>
      <w:r>
        <w:rPr>
          <w:rFonts w:hint="eastAsia" w:ascii="宋体" w:hAnsi="宋体" w:eastAsia="宋体" w:cs="宋体"/>
          <w:b/>
          <w:sz w:val="32"/>
          <w:szCs w:val="32"/>
        </w:rPr>
        <w:t>残疾人福利性单位声明函</w:t>
      </w:r>
    </w:p>
    <w:p w14:paraId="71F817EB">
      <w:pPr>
        <w:spacing w:line="588"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本单位郑重声明，根据《财政部 民政部 中国残疾人联合会关于促进残疾人就业政府采购政策的通知》（财库〔2017〕141号）的规定，本单位为符合条件的残疾人福利性单位，且本单位参加______单位的项目编号为______的</w:t>
      </w:r>
      <w:r>
        <w:rPr>
          <w:rFonts w:hint="eastAsia" w:ascii="宋体" w:hAnsi="宋体" w:eastAsia="宋体" w:cs="宋体"/>
          <w:sz w:val="28"/>
          <w:szCs w:val="28"/>
          <w:u w:val="single"/>
        </w:rPr>
        <w:t xml:space="preserve">       </w:t>
      </w:r>
      <w:r>
        <w:rPr>
          <w:rFonts w:hint="eastAsia" w:ascii="宋体" w:hAnsi="宋体" w:eastAsia="宋体" w:cs="宋体"/>
          <w:sz w:val="28"/>
          <w:szCs w:val="28"/>
        </w:rPr>
        <w:t>项目采购活动提供本单位制造的货物（由本单位承担工程/提供服务），或者提供其他残疾人福利性单位制造的货物（不包括使用非残疾人福利性单位注册商标的货物）。</w:t>
      </w:r>
    </w:p>
    <w:p w14:paraId="1E856606">
      <w:pPr>
        <w:spacing w:line="588"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本单位对上述声明的真实性负责。如有虚假，将依法承担相应责任。</w:t>
      </w:r>
    </w:p>
    <w:p w14:paraId="3D6DE8C2">
      <w:pPr>
        <w:spacing w:line="588"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（备注：1、供应商如不提供此声明函，价格将不做相应扣除。2、中标供应商为残疾人福利单位的，此声明函将随中标结果同时公告，接受社会监督）</w:t>
      </w:r>
    </w:p>
    <w:p w14:paraId="4BF61FD3">
      <w:pPr>
        <w:tabs>
          <w:tab w:val="left" w:pos="4860"/>
        </w:tabs>
        <w:spacing w:line="588" w:lineRule="exact"/>
        <w:ind w:right="1560" w:firstLine="584" w:firstLineChars="200"/>
        <w:jc w:val="center"/>
        <w:rPr>
          <w:rFonts w:hint="eastAsia" w:ascii="宋体" w:hAnsi="宋体" w:eastAsia="宋体" w:cs="宋体"/>
          <w:sz w:val="28"/>
          <w:szCs w:val="28"/>
        </w:rPr>
      </w:pPr>
      <w:r>
        <w:rPr>
          <w:rFonts w:hint="eastAsia" w:ascii="宋体" w:hAnsi="宋体" w:eastAsia="宋体" w:cs="宋体"/>
          <w:spacing w:val="6"/>
          <w:sz w:val="28"/>
          <w:szCs w:val="28"/>
        </w:rPr>
        <w:t xml:space="preserve">             </w:t>
      </w:r>
      <w:r>
        <w:rPr>
          <w:rFonts w:hint="eastAsia" w:ascii="宋体" w:hAnsi="宋体" w:eastAsia="宋体" w:cs="宋体"/>
          <w:sz w:val="28"/>
          <w:szCs w:val="28"/>
        </w:rPr>
        <w:t xml:space="preserve">             供应商全称（盖章）：</w:t>
      </w:r>
    </w:p>
    <w:p w14:paraId="0A1B90F7">
      <w:pPr>
        <w:tabs>
          <w:tab w:val="left" w:pos="4860"/>
        </w:tabs>
        <w:spacing w:line="588" w:lineRule="exact"/>
        <w:ind w:right="1560" w:firstLine="560" w:firstLineChars="200"/>
        <w:jc w:val="center"/>
        <w:rPr>
          <w:rFonts w:hint="eastAsia" w:ascii="宋体" w:hAnsi="宋体" w:eastAsia="宋体" w:cs="宋体"/>
          <w:sz w:val="28"/>
          <w:szCs w:val="28"/>
        </w:rPr>
      </w:pPr>
      <w:r>
        <w:rPr>
          <w:rFonts w:hint="eastAsia" w:ascii="宋体" w:hAnsi="宋体" w:eastAsia="宋体" w:cs="宋体"/>
          <w:sz w:val="28"/>
          <w:szCs w:val="28"/>
        </w:rPr>
        <w:t xml:space="preserve">                日  期：</w:t>
      </w:r>
    </w:p>
    <w:p w14:paraId="5888A94C">
      <w:pPr>
        <w:ind w:firstLine="420"/>
        <w:rPr>
          <w:rFonts w:hint="eastAsia" w:ascii="宋体" w:hAnsi="宋体" w:eastAsia="宋体" w:cs="宋体"/>
          <w:sz w:val="28"/>
          <w:szCs w:val="28"/>
        </w:rPr>
      </w:pPr>
    </w:p>
    <w:p w14:paraId="09646771">
      <w:pPr>
        <w:snapToGrid w:val="0"/>
        <w:spacing w:line="300" w:lineRule="auto"/>
        <w:outlineLvl w:val="0"/>
        <w:rPr>
          <w:rFonts w:hint="eastAsia" w:ascii="宋体" w:hAnsi="宋体" w:eastAsia="宋体" w:cs="宋体"/>
          <w:sz w:val="28"/>
          <w:szCs w:val="28"/>
        </w:rPr>
      </w:pPr>
    </w:p>
    <w:p w14:paraId="119ACF60">
      <w:pPr>
        <w:snapToGrid w:val="0"/>
        <w:spacing w:line="300" w:lineRule="auto"/>
        <w:outlineLvl w:val="0"/>
        <w:rPr>
          <w:rFonts w:hint="eastAsia" w:ascii="宋体" w:hAnsi="宋体" w:eastAsia="宋体" w:cs="宋体"/>
          <w:sz w:val="28"/>
          <w:szCs w:val="28"/>
        </w:rPr>
      </w:pPr>
    </w:p>
    <w:p w14:paraId="03784352">
      <w:pPr>
        <w:snapToGrid w:val="0"/>
        <w:spacing w:line="300" w:lineRule="auto"/>
        <w:outlineLvl w:val="0"/>
        <w:rPr>
          <w:rFonts w:hint="eastAsia" w:ascii="宋体" w:hAnsi="宋体" w:eastAsia="宋体" w:cs="宋体"/>
          <w:sz w:val="28"/>
          <w:szCs w:val="28"/>
        </w:rPr>
      </w:pPr>
    </w:p>
    <w:p w14:paraId="33CC68F5">
      <w:pPr>
        <w:snapToGrid w:val="0"/>
        <w:spacing w:line="300" w:lineRule="auto"/>
        <w:outlineLvl w:val="0"/>
        <w:rPr>
          <w:rFonts w:hint="eastAsia" w:ascii="宋体" w:hAnsi="宋体" w:eastAsia="宋体" w:cs="宋体"/>
          <w:sz w:val="28"/>
          <w:szCs w:val="28"/>
        </w:rPr>
      </w:pPr>
    </w:p>
    <w:p w14:paraId="7591AA95">
      <w:pPr>
        <w:snapToGrid w:val="0"/>
        <w:spacing w:line="300" w:lineRule="auto"/>
        <w:outlineLvl w:val="0"/>
        <w:rPr>
          <w:rFonts w:hint="eastAsia" w:ascii="宋体" w:hAnsi="宋体" w:eastAsia="宋体" w:cs="宋体"/>
          <w:sz w:val="28"/>
          <w:szCs w:val="28"/>
        </w:rPr>
      </w:pPr>
    </w:p>
    <w:p w14:paraId="1E952F87">
      <w:pPr>
        <w:snapToGrid w:val="0"/>
        <w:spacing w:line="300" w:lineRule="auto"/>
        <w:outlineLvl w:val="0"/>
        <w:rPr>
          <w:rFonts w:hint="eastAsia" w:ascii="宋体" w:hAnsi="宋体" w:eastAsia="宋体" w:cs="宋体"/>
          <w:sz w:val="28"/>
          <w:szCs w:val="28"/>
        </w:rPr>
      </w:pPr>
    </w:p>
    <w:p w14:paraId="49E46594">
      <w:pPr>
        <w:snapToGrid w:val="0"/>
        <w:spacing w:line="300" w:lineRule="auto"/>
        <w:outlineLvl w:val="0"/>
        <w:rPr>
          <w:rFonts w:hint="eastAsia" w:ascii="宋体" w:hAnsi="宋体" w:eastAsia="宋体" w:cs="宋体"/>
          <w:sz w:val="32"/>
          <w:szCs w:val="32"/>
        </w:rPr>
        <w:sectPr>
          <w:pgSz w:w="11907" w:h="16839"/>
          <w:pgMar w:top="1418" w:right="1588" w:bottom="1418" w:left="1588" w:header="851" w:footer="851" w:gutter="0"/>
          <w:cols w:space="720" w:num="1"/>
          <w:docGrid w:linePitch="286" w:charSpace="0"/>
        </w:sectPr>
      </w:pPr>
    </w:p>
    <w:p w14:paraId="36537DFF">
      <w:pPr>
        <w:snapToGrid w:val="0"/>
        <w:spacing w:line="300" w:lineRule="auto"/>
        <w:outlineLvl w:val="0"/>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附件14</w:t>
      </w:r>
    </w:p>
    <w:p w14:paraId="6B26D3A3">
      <w:pPr>
        <w:snapToGrid w:val="0"/>
        <w:spacing w:line="420" w:lineRule="exact"/>
        <w:jc w:val="center"/>
        <w:outlineLvl w:val="3"/>
        <w:rPr>
          <w:rFonts w:hint="eastAsia" w:ascii="宋体" w:hAnsi="宋体" w:eastAsia="宋体" w:cs="宋体"/>
          <w:b/>
          <w:bCs/>
          <w:sz w:val="32"/>
          <w:szCs w:val="32"/>
        </w:rPr>
      </w:pPr>
      <w:r>
        <w:rPr>
          <w:rFonts w:hint="eastAsia" w:ascii="宋体" w:hAnsi="宋体" w:eastAsia="宋体" w:cs="宋体"/>
          <w:b/>
          <w:bCs/>
          <w:sz w:val="32"/>
          <w:szCs w:val="32"/>
        </w:rPr>
        <w:t>监狱和戒毒企业证明材料</w:t>
      </w:r>
    </w:p>
    <w:p w14:paraId="4C410244">
      <w:pPr>
        <w:snapToGrid w:val="0"/>
        <w:spacing w:line="420" w:lineRule="exact"/>
        <w:ind w:firstLine="495" w:firstLineChars="177"/>
        <w:rPr>
          <w:rFonts w:hint="eastAsia" w:ascii="宋体" w:hAnsi="宋体" w:eastAsia="宋体" w:cs="宋体"/>
          <w:sz w:val="28"/>
          <w:szCs w:val="28"/>
        </w:rPr>
      </w:pPr>
    </w:p>
    <w:p w14:paraId="5A7FE123">
      <w:pPr>
        <w:snapToGrid w:val="0"/>
        <w:spacing w:line="420" w:lineRule="exact"/>
        <w:ind w:firstLine="498" w:firstLineChars="177"/>
        <w:rPr>
          <w:rFonts w:hint="eastAsia" w:ascii="宋体" w:hAnsi="宋体" w:eastAsia="宋体" w:cs="宋体"/>
          <w:b/>
          <w:sz w:val="28"/>
          <w:szCs w:val="28"/>
        </w:rPr>
      </w:pPr>
      <w:r>
        <w:rPr>
          <w:rFonts w:hint="eastAsia" w:ascii="宋体" w:hAnsi="宋体" w:eastAsia="宋体" w:cs="宋体"/>
          <w:b/>
          <w:sz w:val="28"/>
          <w:szCs w:val="28"/>
        </w:rPr>
        <w:t>（格式自拟）</w:t>
      </w:r>
    </w:p>
    <w:p w14:paraId="39132F4C">
      <w:pPr>
        <w:snapToGrid w:val="0"/>
        <w:spacing w:line="420" w:lineRule="exact"/>
        <w:ind w:firstLine="495" w:firstLineChars="177"/>
        <w:rPr>
          <w:rFonts w:hint="eastAsia" w:ascii="宋体" w:hAnsi="宋体" w:eastAsia="宋体" w:cs="宋体"/>
          <w:sz w:val="28"/>
          <w:szCs w:val="28"/>
        </w:rPr>
      </w:pPr>
    </w:p>
    <w:p w14:paraId="1D876C66">
      <w:pPr>
        <w:snapToGrid w:val="0"/>
        <w:spacing w:line="420" w:lineRule="exact"/>
        <w:ind w:firstLine="660" w:firstLineChars="236"/>
        <w:rPr>
          <w:rFonts w:hint="eastAsia" w:ascii="宋体" w:hAnsi="宋体" w:eastAsia="宋体" w:cs="宋体"/>
          <w:sz w:val="28"/>
          <w:szCs w:val="28"/>
        </w:rPr>
      </w:pPr>
      <w:r>
        <w:rPr>
          <w:rFonts w:hint="eastAsia" w:ascii="宋体" w:hAnsi="宋体" w:eastAsia="宋体" w:cs="宋体"/>
          <w:sz w:val="28"/>
          <w:szCs w:val="28"/>
        </w:rPr>
        <w:t>根据《财政部司法部关于政府采购支持监狱企业发展有关问题的通知》（财库〔2014〕68号），监狱企业参加政府采购活动时，应当提供由省级以上监狱管理局、戒毒管理局（含新疆生产建设兵团）出具的，供应商属于监狱企业的证明文件。</w:t>
      </w:r>
    </w:p>
    <w:p w14:paraId="20C76DE7">
      <w:pPr>
        <w:snapToGrid w:val="0"/>
        <w:spacing w:line="300" w:lineRule="auto"/>
        <w:outlineLvl w:val="0"/>
        <w:rPr>
          <w:rFonts w:hint="eastAsia" w:ascii="宋体" w:hAnsi="宋体" w:eastAsia="宋体" w:cs="宋体"/>
          <w:sz w:val="28"/>
          <w:szCs w:val="28"/>
        </w:rPr>
      </w:pPr>
    </w:p>
    <w:p w14:paraId="3E71E2EF">
      <w:pPr>
        <w:snapToGrid w:val="0"/>
        <w:spacing w:line="300" w:lineRule="auto"/>
        <w:outlineLvl w:val="0"/>
        <w:rPr>
          <w:rFonts w:hint="eastAsia" w:ascii="宋体" w:hAnsi="宋体" w:eastAsia="宋体" w:cs="宋体"/>
          <w:sz w:val="28"/>
          <w:szCs w:val="28"/>
        </w:rPr>
      </w:pPr>
    </w:p>
    <w:p w14:paraId="09F6A00A">
      <w:pPr>
        <w:snapToGrid w:val="0"/>
        <w:spacing w:line="300" w:lineRule="auto"/>
        <w:outlineLvl w:val="0"/>
        <w:rPr>
          <w:rFonts w:hint="eastAsia" w:ascii="宋体" w:hAnsi="宋体" w:eastAsia="宋体" w:cs="宋体"/>
          <w:sz w:val="28"/>
          <w:szCs w:val="28"/>
        </w:rPr>
      </w:pPr>
    </w:p>
    <w:p w14:paraId="2F9569CC">
      <w:pPr>
        <w:snapToGrid w:val="0"/>
        <w:spacing w:line="300" w:lineRule="auto"/>
        <w:outlineLvl w:val="0"/>
        <w:rPr>
          <w:rFonts w:hint="eastAsia" w:ascii="宋体" w:hAnsi="宋体" w:eastAsia="宋体" w:cs="宋体"/>
          <w:sz w:val="28"/>
          <w:szCs w:val="28"/>
        </w:rPr>
      </w:pPr>
    </w:p>
    <w:p w14:paraId="26CAF368">
      <w:pPr>
        <w:snapToGrid w:val="0"/>
        <w:spacing w:line="300" w:lineRule="auto"/>
        <w:outlineLvl w:val="0"/>
        <w:rPr>
          <w:rFonts w:hint="eastAsia" w:ascii="宋体" w:hAnsi="宋体" w:eastAsia="宋体" w:cs="宋体"/>
          <w:sz w:val="28"/>
          <w:szCs w:val="28"/>
        </w:rPr>
      </w:pPr>
    </w:p>
    <w:p w14:paraId="1592FC83">
      <w:pPr>
        <w:snapToGrid w:val="0"/>
        <w:spacing w:line="300" w:lineRule="auto"/>
        <w:outlineLvl w:val="0"/>
        <w:rPr>
          <w:rFonts w:hint="eastAsia" w:ascii="宋体" w:hAnsi="宋体" w:eastAsia="宋体" w:cs="宋体"/>
          <w:sz w:val="28"/>
          <w:szCs w:val="28"/>
        </w:rPr>
      </w:pPr>
    </w:p>
    <w:p w14:paraId="67C42DFB">
      <w:pPr>
        <w:snapToGrid w:val="0"/>
        <w:spacing w:line="300" w:lineRule="auto"/>
        <w:outlineLvl w:val="0"/>
        <w:rPr>
          <w:rFonts w:hint="eastAsia" w:ascii="宋体" w:hAnsi="宋体" w:eastAsia="宋体" w:cs="宋体"/>
          <w:sz w:val="28"/>
          <w:szCs w:val="28"/>
        </w:rPr>
      </w:pPr>
    </w:p>
    <w:p w14:paraId="0E5CD69F">
      <w:pPr>
        <w:snapToGrid w:val="0"/>
        <w:spacing w:line="300" w:lineRule="auto"/>
        <w:outlineLvl w:val="0"/>
        <w:rPr>
          <w:rFonts w:hint="eastAsia" w:ascii="宋体" w:hAnsi="宋体" w:eastAsia="宋体" w:cs="宋体"/>
          <w:sz w:val="28"/>
          <w:szCs w:val="28"/>
        </w:rPr>
      </w:pPr>
    </w:p>
    <w:p w14:paraId="130AE9ED">
      <w:pPr>
        <w:snapToGrid w:val="0"/>
        <w:spacing w:line="300" w:lineRule="auto"/>
        <w:outlineLvl w:val="0"/>
        <w:rPr>
          <w:rFonts w:hint="eastAsia" w:ascii="宋体" w:hAnsi="宋体" w:eastAsia="宋体" w:cs="宋体"/>
          <w:sz w:val="28"/>
          <w:szCs w:val="28"/>
        </w:rPr>
      </w:pPr>
    </w:p>
    <w:p w14:paraId="766D8A85">
      <w:pPr>
        <w:snapToGrid w:val="0"/>
        <w:spacing w:line="300" w:lineRule="auto"/>
        <w:outlineLvl w:val="0"/>
        <w:rPr>
          <w:rFonts w:hint="eastAsia" w:ascii="宋体" w:hAnsi="宋体" w:eastAsia="宋体" w:cs="宋体"/>
          <w:sz w:val="28"/>
          <w:szCs w:val="28"/>
        </w:rPr>
      </w:pPr>
    </w:p>
    <w:p w14:paraId="0BFC2B97">
      <w:pPr>
        <w:snapToGrid w:val="0"/>
        <w:spacing w:line="300" w:lineRule="auto"/>
        <w:outlineLvl w:val="0"/>
        <w:rPr>
          <w:rFonts w:hint="eastAsia" w:ascii="宋体" w:hAnsi="宋体" w:eastAsia="宋体" w:cs="宋体"/>
          <w:sz w:val="28"/>
          <w:szCs w:val="28"/>
        </w:rPr>
      </w:pPr>
    </w:p>
    <w:p w14:paraId="77539732">
      <w:pPr>
        <w:snapToGrid w:val="0"/>
        <w:spacing w:line="300" w:lineRule="auto"/>
        <w:outlineLvl w:val="0"/>
        <w:rPr>
          <w:rFonts w:hint="eastAsia" w:ascii="宋体" w:hAnsi="宋体" w:eastAsia="宋体" w:cs="宋体"/>
          <w:sz w:val="28"/>
          <w:szCs w:val="28"/>
        </w:rPr>
      </w:pPr>
    </w:p>
    <w:p w14:paraId="7F7F12F3">
      <w:pPr>
        <w:snapToGrid w:val="0"/>
        <w:spacing w:line="300" w:lineRule="auto"/>
        <w:outlineLvl w:val="0"/>
        <w:rPr>
          <w:rFonts w:hint="eastAsia" w:ascii="宋体" w:hAnsi="宋体" w:eastAsia="宋体" w:cs="宋体"/>
          <w:sz w:val="28"/>
          <w:szCs w:val="28"/>
        </w:rPr>
      </w:pPr>
    </w:p>
    <w:sectPr>
      <w:pgSz w:w="11907" w:h="16839"/>
      <w:pgMar w:top="1418" w:right="1588" w:bottom="1418" w:left="1588" w:header="851" w:footer="851" w:gutter="0"/>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新宋体">
    <w:panose1 w:val="02010609030101010101"/>
    <w:charset w:val="86"/>
    <w:family w:val="modern"/>
    <w:pitch w:val="default"/>
    <w:sig w:usb0="0000028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TimesNewRomanPSMT">
    <w:altName w:val="Times New Roman"/>
    <w:panose1 w:val="00000000000000000000"/>
    <w:charset w:val="00"/>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1B7A8">
    <w:pPr>
      <w:pStyle w:val="15"/>
      <w:jc w:val="center"/>
      <w:rPr>
        <w:rFonts w:hint="eastAsia"/>
      </w:rPr>
    </w:pPr>
    <w:r>
      <w:fldChar w:fldCharType="begin"/>
    </w:r>
    <w:r>
      <w:instrText xml:space="preserve"> PAGE   \* MERGEFORMAT </w:instrText>
    </w:r>
    <w:r>
      <w:fldChar w:fldCharType="separate"/>
    </w:r>
    <w:r>
      <w:rPr>
        <w:lang w:val="zh-CN"/>
      </w:rPr>
      <w:t>5</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ACF89">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57CC19"/>
    <w:multiLevelType w:val="singleLevel"/>
    <w:tmpl w:val="EC57CC19"/>
    <w:lvl w:ilvl="0" w:tentative="0">
      <w:start w:val="2"/>
      <w:numFmt w:val="chineseCounting"/>
      <w:suff w:val="nothing"/>
      <w:lvlText w:val="%1、"/>
      <w:lvlJc w:val="left"/>
      <w:rPr>
        <w:rFonts w:hint="eastAsia"/>
      </w:rPr>
    </w:lvl>
  </w:abstractNum>
  <w:abstractNum w:abstractNumId="1">
    <w:nsid w:val="4E31E413"/>
    <w:multiLevelType w:val="singleLevel"/>
    <w:tmpl w:val="4E31E413"/>
    <w:lvl w:ilvl="0" w:tentative="0">
      <w:start w:val="3"/>
      <w:numFmt w:val="decimal"/>
      <w:suff w:val="space"/>
      <w:lvlText w:val="%1."/>
      <w:lvlJc w:val="left"/>
    </w:lvl>
  </w:abstractNum>
  <w:abstractNum w:abstractNumId="2">
    <w:nsid w:val="543D5586"/>
    <w:multiLevelType w:val="singleLevel"/>
    <w:tmpl w:val="543D5586"/>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420"/>
  <w:hyphenationZone w:val="360"/>
  <w:drawingGridHorizontalSpacing w:val="105"/>
  <w:drawingGridVerticalSpacing w:val="14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xNTk4OWIzNTNmOTVlNDU3ZDdhZTdiNmFhZDEzZmEifQ=="/>
  </w:docVars>
  <w:rsids>
    <w:rsidRoot w:val="00E1428C"/>
    <w:rsid w:val="00004FB3"/>
    <w:rsid w:val="00006222"/>
    <w:rsid w:val="00006A2C"/>
    <w:rsid w:val="00006B64"/>
    <w:rsid w:val="00007342"/>
    <w:rsid w:val="00011F29"/>
    <w:rsid w:val="00012F0F"/>
    <w:rsid w:val="00013DC0"/>
    <w:rsid w:val="00015202"/>
    <w:rsid w:val="000164A2"/>
    <w:rsid w:val="00027214"/>
    <w:rsid w:val="00030BB9"/>
    <w:rsid w:val="00033A03"/>
    <w:rsid w:val="00035F29"/>
    <w:rsid w:val="000363E7"/>
    <w:rsid w:val="000371E6"/>
    <w:rsid w:val="00040BC7"/>
    <w:rsid w:val="00043DD1"/>
    <w:rsid w:val="0004687B"/>
    <w:rsid w:val="00046AE8"/>
    <w:rsid w:val="00051C4B"/>
    <w:rsid w:val="0005415B"/>
    <w:rsid w:val="0006178A"/>
    <w:rsid w:val="0006533C"/>
    <w:rsid w:val="000674BE"/>
    <w:rsid w:val="000707B4"/>
    <w:rsid w:val="000733BC"/>
    <w:rsid w:val="000733D5"/>
    <w:rsid w:val="0007736D"/>
    <w:rsid w:val="00077641"/>
    <w:rsid w:val="000811BB"/>
    <w:rsid w:val="000813AD"/>
    <w:rsid w:val="0008288C"/>
    <w:rsid w:val="0008507F"/>
    <w:rsid w:val="000860E4"/>
    <w:rsid w:val="0009149E"/>
    <w:rsid w:val="0009265A"/>
    <w:rsid w:val="000960C7"/>
    <w:rsid w:val="00096D7E"/>
    <w:rsid w:val="000C00D9"/>
    <w:rsid w:val="000C49AF"/>
    <w:rsid w:val="000C60E2"/>
    <w:rsid w:val="000C6148"/>
    <w:rsid w:val="000C6432"/>
    <w:rsid w:val="000D0543"/>
    <w:rsid w:val="000D3C5A"/>
    <w:rsid w:val="000E2F2C"/>
    <w:rsid w:val="000E6C5A"/>
    <w:rsid w:val="000F23EA"/>
    <w:rsid w:val="000F28DF"/>
    <w:rsid w:val="000F5F4E"/>
    <w:rsid w:val="000F78B9"/>
    <w:rsid w:val="00104AF2"/>
    <w:rsid w:val="0011035B"/>
    <w:rsid w:val="001104D2"/>
    <w:rsid w:val="00116E44"/>
    <w:rsid w:val="001244CE"/>
    <w:rsid w:val="0012592D"/>
    <w:rsid w:val="0012699C"/>
    <w:rsid w:val="00126B95"/>
    <w:rsid w:val="00132D06"/>
    <w:rsid w:val="0013602F"/>
    <w:rsid w:val="00137F66"/>
    <w:rsid w:val="0014489A"/>
    <w:rsid w:val="001463C7"/>
    <w:rsid w:val="001467F4"/>
    <w:rsid w:val="00150D31"/>
    <w:rsid w:val="00154178"/>
    <w:rsid w:val="00155581"/>
    <w:rsid w:val="00156591"/>
    <w:rsid w:val="001570D4"/>
    <w:rsid w:val="00160309"/>
    <w:rsid w:val="0016109E"/>
    <w:rsid w:val="001639C2"/>
    <w:rsid w:val="001731C5"/>
    <w:rsid w:val="00173C44"/>
    <w:rsid w:val="0017626E"/>
    <w:rsid w:val="0017756C"/>
    <w:rsid w:val="001805C4"/>
    <w:rsid w:val="001869A8"/>
    <w:rsid w:val="00187BE1"/>
    <w:rsid w:val="001903D4"/>
    <w:rsid w:val="0019251D"/>
    <w:rsid w:val="00192DB5"/>
    <w:rsid w:val="001930B5"/>
    <w:rsid w:val="001A1AC6"/>
    <w:rsid w:val="001A3EDD"/>
    <w:rsid w:val="001A67C9"/>
    <w:rsid w:val="001C162F"/>
    <w:rsid w:val="001C6AFF"/>
    <w:rsid w:val="001D0CC6"/>
    <w:rsid w:val="001D279A"/>
    <w:rsid w:val="001D4EC2"/>
    <w:rsid w:val="001D64E8"/>
    <w:rsid w:val="001D6723"/>
    <w:rsid w:val="001E1433"/>
    <w:rsid w:val="001E53BC"/>
    <w:rsid w:val="001F120D"/>
    <w:rsid w:val="001F3AEC"/>
    <w:rsid w:val="001F4F3E"/>
    <w:rsid w:val="001F7EC5"/>
    <w:rsid w:val="002007BF"/>
    <w:rsid w:val="00202319"/>
    <w:rsid w:val="00204B7C"/>
    <w:rsid w:val="002106EA"/>
    <w:rsid w:val="002131C8"/>
    <w:rsid w:val="00214B6D"/>
    <w:rsid w:val="00215DD8"/>
    <w:rsid w:val="00220F27"/>
    <w:rsid w:val="00223407"/>
    <w:rsid w:val="002244DA"/>
    <w:rsid w:val="00227E29"/>
    <w:rsid w:val="00227F85"/>
    <w:rsid w:val="002330E2"/>
    <w:rsid w:val="00234DAB"/>
    <w:rsid w:val="00241BB8"/>
    <w:rsid w:val="002468F0"/>
    <w:rsid w:val="00250900"/>
    <w:rsid w:val="002602DD"/>
    <w:rsid w:val="0026242C"/>
    <w:rsid w:val="00270162"/>
    <w:rsid w:val="00270410"/>
    <w:rsid w:val="002840DC"/>
    <w:rsid w:val="00285AF0"/>
    <w:rsid w:val="00286176"/>
    <w:rsid w:val="002871A5"/>
    <w:rsid w:val="00291471"/>
    <w:rsid w:val="00294605"/>
    <w:rsid w:val="002A1054"/>
    <w:rsid w:val="002A337B"/>
    <w:rsid w:val="002A4875"/>
    <w:rsid w:val="002A7F5E"/>
    <w:rsid w:val="002B1C92"/>
    <w:rsid w:val="002B64B0"/>
    <w:rsid w:val="002C02A7"/>
    <w:rsid w:val="002C221F"/>
    <w:rsid w:val="002C29D9"/>
    <w:rsid w:val="002C3F2A"/>
    <w:rsid w:val="002C4C6D"/>
    <w:rsid w:val="002C72A6"/>
    <w:rsid w:val="002C7639"/>
    <w:rsid w:val="002D69A0"/>
    <w:rsid w:val="002E0E57"/>
    <w:rsid w:val="002E1B37"/>
    <w:rsid w:val="002E27F7"/>
    <w:rsid w:val="002E42CD"/>
    <w:rsid w:val="002E56B3"/>
    <w:rsid w:val="002E7263"/>
    <w:rsid w:val="002E7902"/>
    <w:rsid w:val="002F07FF"/>
    <w:rsid w:val="002F0CF8"/>
    <w:rsid w:val="002F4256"/>
    <w:rsid w:val="002F524B"/>
    <w:rsid w:val="002F56C3"/>
    <w:rsid w:val="002F60B7"/>
    <w:rsid w:val="002F6EC6"/>
    <w:rsid w:val="002F7364"/>
    <w:rsid w:val="002F7413"/>
    <w:rsid w:val="003009D5"/>
    <w:rsid w:val="00300A5F"/>
    <w:rsid w:val="00302E16"/>
    <w:rsid w:val="00310100"/>
    <w:rsid w:val="00314C38"/>
    <w:rsid w:val="00320476"/>
    <w:rsid w:val="00320C34"/>
    <w:rsid w:val="00321CBF"/>
    <w:rsid w:val="00322B57"/>
    <w:rsid w:val="00326A29"/>
    <w:rsid w:val="00330EA2"/>
    <w:rsid w:val="00334C59"/>
    <w:rsid w:val="0033605E"/>
    <w:rsid w:val="0035199B"/>
    <w:rsid w:val="00355DE5"/>
    <w:rsid w:val="00357278"/>
    <w:rsid w:val="003602C3"/>
    <w:rsid w:val="00361079"/>
    <w:rsid w:val="00362FF2"/>
    <w:rsid w:val="00371C88"/>
    <w:rsid w:val="00376373"/>
    <w:rsid w:val="00380C37"/>
    <w:rsid w:val="00381D8F"/>
    <w:rsid w:val="00385B36"/>
    <w:rsid w:val="0039137F"/>
    <w:rsid w:val="00391D81"/>
    <w:rsid w:val="00395FAE"/>
    <w:rsid w:val="003A17CA"/>
    <w:rsid w:val="003B1C66"/>
    <w:rsid w:val="003B4D36"/>
    <w:rsid w:val="003B5148"/>
    <w:rsid w:val="003C2859"/>
    <w:rsid w:val="003C3EC7"/>
    <w:rsid w:val="003D06E5"/>
    <w:rsid w:val="003D199E"/>
    <w:rsid w:val="003D4401"/>
    <w:rsid w:val="003D600D"/>
    <w:rsid w:val="003D64B6"/>
    <w:rsid w:val="003E2F51"/>
    <w:rsid w:val="003F1853"/>
    <w:rsid w:val="003F3E0C"/>
    <w:rsid w:val="003F5D1B"/>
    <w:rsid w:val="003F5D98"/>
    <w:rsid w:val="003F7843"/>
    <w:rsid w:val="00403B9D"/>
    <w:rsid w:val="004052B2"/>
    <w:rsid w:val="00407BFC"/>
    <w:rsid w:val="004101B0"/>
    <w:rsid w:val="00410D0B"/>
    <w:rsid w:val="0041160E"/>
    <w:rsid w:val="00417B67"/>
    <w:rsid w:val="00420E45"/>
    <w:rsid w:val="00421A25"/>
    <w:rsid w:val="0043099C"/>
    <w:rsid w:val="00432FD1"/>
    <w:rsid w:val="004358AD"/>
    <w:rsid w:val="00435AA8"/>
    <w:rsid w:val="00443C88"/>
    <w:rsid w:val="0044543D"/>
    <w:rsid w:val="00446291"/>
    <w:rsid w:val="004464E9"/>
    <w:rsid w:val="00452A22"/>
    <w:rsid w:val="00456B89"/>
    <w:rsid w:val="00461831"/>
    <w:rsid w:val="00461B41"/>
    <w:rsid w:val="00462EA0"/>
    <w:rsid w:val="00472FA9"/>
    <w:rsid w:val="00476030"/>
    <w:rsid w:val="0048021C"/>
    <w:rsid w:val="00480AC6"/>
    <w:rsid w:val="00481750"/>
    <w:rsid w:val="0048181A"/>
    <w:rsid w:val="00482602"/>
    <w:rsid w:val="00482671"/>
    <w:rsid w:val="00483895"/>
    <w:rsid w:val="004858D7"/>
    <w:rsid w:val="00495061"/>
    <w:rsid w:val="00495EB8"/>
    <w:rsid w:val="00496FC3"/>
    <w:rsid w:val="00497322"/>
    <w:rsid w:val="004A704F"/>
    <w:rsid w:val="004B4B6D"/>
    <w:rsid w:val="004B6A1D"/>
    <w:rsid w:val="004C1B27"/>
    <w:rsid w:val="004C385B"/>
    <w:rsid w:val="004D0F6B"/>
    <w:rsid w:val="004D144D"/>
    <w:rsid w:val="004D1CDD"/>
    <w:rsid w:val="004D21FC"/>
    <w:rsid w:val="004D2202"/>
    <w:rsid w:val="004D229F"/>
    <w:rsid w:val="004D2E8C"/>
    <w:rsid w:val="004D3773"/>
    <w:rsid w:val="004D5292"/>
    <w:rsid w:val="004E152F"/>
    <w:rsid w:val="004E2A00"/>
    <w:rsid w:val="004E3BF5"/>
    <w:rsid w:val="004E46EF"/>
    <w:rsid w:val="004E6BFE"/>
    <w:rsid w:val="00500A55"/>
    <w:rsid w:val="00503BA7"/>
    <w:rsid w:val="0050700C"/>
    <w:rsid w:val="00513B39"/>
    <w:rsid w:val="00513C61"/>
    <w:rsid w:val="00514BAD"/>
    <w:rsid w:val="00515B97"/>
    <w:rsid w:val="0052071E"/>
    <w:rsid w:val="00521230"/>
    <w:rsid w:val="00527A3F"/>
    <w:rsid w:val="00530A3C"/>
    <w:rsid w:val="00533F19"/>
    <w:rsid w:val="00534F0F"/>
    <w:rsid w:val="005406B6"/>
    <w:rsid w:val="00542B48"/>
    <w:rsid w:val="0054329E"/>
    <w:rsid w:val="00551258"/>
    <w:rsid w:val="00554692"/>
    <w:rsid w:val="00556006"/>
    <w:rsid w:val="005569D2"/>
    <w:rsid w:val="00561A91"/>
    <w:rsid w:val="00562803"/>
    <w:rsid w:val="00574BC3"/>
    <w:rsid w:val="00581010"/>
    <w:rsid w:val="00581AA7"/>
    <w:rsid w:val="0058580D"/>
    <w:rsid w:val="00585EF4"/>
    <w:rsid w:val="00585FAF"/>
    <w:rsid w:val="00586D80"/>
    <w:rsid w:val="00586E7E"/>
    <w:rsid w:val="00587878"/>
    <w:rsid w:val="005909CE"/>
    <w:rsid w:val="005A1415"/>
    <w:rsid w:val="005B02F9"/>
    <w:rsid w:val="005B0E49"/>
    <w:rsid w:val="005B1F16"/>
    <w:rsid w:val="005B5D7D"/>
    <w:rsid w:val="005B600A"/>
    <w:rsid w:val="005B71B9"/>
    <w:rsid w:val="005C06AF"/>
    <w:rsid w:val="005C0BF8"/>
    <w:rsid w:val="005C20F7"/>
    <w:rsid w:val="005C2ABD"/>
    <w:rsid w:val="005C36C1"/>
    <w:rsid w:val="005C38A7"/>
    <w:rsid w:val="005D015B"/>
    <w:rsid w:val="005D0C2B"/>
    <w:rsid w:val="005D2DCB"/>
    <w:rsid w:val="005F1266"/>
    <w:rsid w:val="005F16EC"/>
    <w:rsid w:val="005F4B25"/>
    <w:rsid w:val="005F4F51"/>
    <w:rsid w:val="005F60A5"/>
    <w:rsid w:val="005F70F9"/>
    <w:rsid w:val="006001DA"/>
    <w:rsid w:val="00603D1A"/>
    <w:rsid w:val="00603E39"/>
    <w:rsid w:val="006069FE"/>
    <w:rsid w:val="00606BE4"/>
    <w:rsid w:val="006078EC"/>
    <w:rsid w:val="00611E62"/>
    <w:rsid w:val="00614C21"/>
    <w:rsid w:val="00615983"/>
    <w:rsid w:val="00615F7F"/>
    <w:rsid w:val="00616192"/>
    <w:rsid w:val="0062231D"/>
    <w:rsid w:val="00626C50"/>
    <w:rsid w:val="006301DF"/>
    <w:rsid w:val="00635ECA"/>
    <w:rsid w:val="00642E3F"/>
    <w:rsid w:val="00642EF6"/>
    <w:rsid w:val="00655F61"/>
    <w:rsid w:val="00662841"/>
    <w:rsid w:val="00664545"/>
    <w:rsid w:val="006672A4"/>
    <w:rsid w:val="00667586"/>
    <w:rsid w:val="00670CCF"/>
    <w:rsid w:val="00670E4B"/>
    <w:rsid w:val="0067358B"/>
    <w:rsid w:val="006746C4"/>
    <w:rsid w:val="006771C9"/>
    <w:rsid w:val="00686BE1"/>
    <w:rsid w:val="00690CE4"/>
    <w:rsid w:val="0069299B"/>
    <w:rsid w:val="006A4C2F"/>
    <w:rsid w:val="006A5C54"/>
    <w:rsid w:val="006A5D76"/>
    <w:rsid w:val="006B1022"/>
    <w:rsid w:val="006B6DA9"/>
    <w:rsid w:val="006C5AA4"/>
    <w:rsid w:val="006D12EF"/>
    <w:rsid w:val="006D2BE4"/>
    <w:rsid w:val="006D45B0"/>
    <w:rsid w:val="006D6598"/>
    <w:rsid w:val="006D6A87"/>
    <w:rsid w:val="006D6D47"/>
    <w:rsid w:val="006E5AD6"/>
    <w:rsid w:val="007110EF"/>
    <w:rsid w:val="00714C6D"/>
    <w:rsid w:val="007155C8"/>
    <w:rsid w:val="00717570"/>
    <w:rsid w:val="00717CC3"/>
    <w:rsid w:val="00724C9A"/>
    <w:rsid w:val="00726914"/>
    <w:rsid w:val="007300A3"/>
    <w:rsid w:val="007306B8"/>
    <w:rsid w:val="00731236"/>
    <w:rsid w:val="007345EE"/>
    <w:rsid w:val="00735176"/>
    <w:rsid w:val="00736472"/>
    <w:rsid w:val="00740057"/>
    <w:rsid w:val="00747E37"/>
    <w:rsid w:val="0075320C"/>
    <w:rsid w:val="007536EF"/>
    <w:rsid w:val="00753BF0"/>
    <w:rsid w:val="00760802"/>
    <w:rsid w:val="00760CB0"/>
    <w:rsid w:val="00760DDB"/>
    <w:rsid w:val="00765BEA"/>
    <w:rsid w:val="007738FD"/>
    <w:rsid w:val="00773A5D"/>
    <w:rsid w:val="00776D95"/>
    <w:rsid w:val="00786030"/>
    <w:rsid w:val="00786388"/>
    <w:rsid w:val="00793250"/>
    <w:rsid w:val="00794B53"/>
    <w:rsid w:val="007975A1"/>
    <w:rsid w:val="007A116D"/>
    <w:rsid w:val="007A29EE"/>
    <w:rsid w:val="007B0654"/>
    <w:rsid w:val="007B10D0"/>
    <w:rsid w:val="007B1F16"/>
    <w:rsid w:val="007B5B52"/>
    <w:rsid w:val="007B6989"/>
    <w:rsid w:val="007B77F4"/>
    <w:rsid w:val="007C12D1"/>
    <w:rsid w:val="007C456E"/>
    <w:rsid w:val="007D1696"/>
    <w:rsid w:val="007D6F6B"/>
    <w:rsid w:val="007E04C2"/>
    <w:rsid w:val="007E3A62"/>
    <w:rsid w:val="007E4448"/>
    <w:rsid w:val="007F098A"/>
    <w:rsid w:val="007F1A35"/>
    <w:rsid w:val="007F7F83"/>
    <w:rsid w:val="00800DC9"/>
    <w:rsid w:val="0080270D"/>
    <w:rsid w:val="00803663"/>
    <w:rsid w:val="00811C64"/>
    <w:rsid w:val="00813958"/>
    <w:rsid w:val="0081539D"/>
    <w:rsid w:val="00820BBA"/>
    <w:rsid w:val="00826495"/>
    <w:rsid w:val="00826A8E"/>
    <w:rsid w:val="008274C5"/>
    <w:rsid w:val="008276AF"/>
    <w:rsid w:val="00827AB4"/>
    <w:rsid w:val="0083059F"/>
    <w:rsid w:val="00834E31"/>
    <w:rsid w:val="00835269"/>
    <w:rsid w:val="00836908"/>
    <w:rsid w:val="008419BE"/>
    <w:rsid w:val="00843E6D"/>
    <w:rsid w:val="0084496E"/>
    <w:rsid w:val="00851F7D"/>
    <w:rsid w:val="008535D2"/>
    <w:rsid w:val="008619A1"/>
    <w:rsid w:val="00861AD4"/>
    <w:rsid w:val="00861D87"/>
    <w:rsid w:val="0086246D"/>
    <w:rsid w:val="00862904"/>
    <w:rsid w:val="0086561B"/>
    <w:rsid w:val="008660CD"/>
    <w:rsid w:val="0086792D"/>
    <w:rsid w:val="0087299F"/>
    <w:rsid w:val="00874CFB"/>
    <w:rsid w:val="008858B1"/>
    <w:rsid w:val="00887FD2"/>
    <w:rsid w:val="00894180"/>
    <w:rsid w:val="00895657"/>
    <w:rsid w:val="008966C9"/>
    <w:rsid w:val="00897A59"/>
    <w:rsid w:val="008A2A50"/>
    <w:rsid w:val="008A4BAB"/>
    <w:rsid w:val="008A778E"/>
    <w:rsid w:val="008B7D19"/>
    <w:rsid w:val="008C67B4"/>
    <w:rsid w:val="008D099A"/>
    <w:rsid w:val="008D19E0"/>
    <w:rsid w:val="008E05A2"/>
    <w:rsid w:val="008E0F02"/>
    <w:rsid w:val="008E61F1"/>
    <w:rsid w:val="008E645B"/>
    <w:rsid w:val="008F141B"/>
    <w:rsid w:val="008F5E85"/>
    <w:rsid w:val="009015EF"/>
    <w:rsid w:val="00901DB7"/>
    <w:rsid w:val="00904499"/>
    <w:rsid w:val="00904AA6"/>
    <w:rsid w:val="00904B26"/>
    <w:rsid w:val="00906B25"/>
    <w:rsid w:val="00906EE0"/>
    <w:rsid w:val="009209D2"/>
    <w:rsid w:val="00926AFF"/>
    <w:rsid w:val="009313F0"/>
    <w:rsid w:val="009357B9"/>
    <w:rsid w:val="00936276"/>
    <w:rsid w:val="00937D34"/>
    <w:rsid w:val="00941FC0"/>
    <w:rsid w:val="0094601E"/>
    <w:rsid w:val="009501A5"/>
    <w:rsid w:val="0095029E"/>
    <w:rsid w:val="009508E6"/>
    <w:rsid w:val="009600CC"/>
    <w:rsid w:val="009606F2"/>
    <w:rsid w:val="009628BC"/>
    <w:rsid w:val="009665CC"/>
    <w:rsid w:val="009666EA"/>
    <w:rsid w:val="00970A22"/>
    <w:rsid w:val="00973A2D"/>
    <w:rsid w:val="00973D4B"/>
    <w:rsid w:val="009741C1"/>
    <w:rsid w:val="0097456E"/>
    <w:rsid w:val="00981AB2"/>
    <w:rsid w:val="009835B6"/>
    <w:rsid w:val="0098598E"/>
    <w:rsid w:val="0099104D"/>
    <w:rsid w:val="009A0008"/>
    <w:rsid w:val="009A2102"/>
    <w:rsid w:val="009A376E"/>
    <w:rsid w:val="009A6905"/>
    <w:rsid w:val="009B0D30"/>
    <w:rsid w:val="009B2C76"/>
    <w:rsid w:val="009B3BF1"/>
    <w:rsid w:val="009B4AAA"/>
    <w:rsid w:val="009C1E60"/>
    <w:rsid w:val="009C260F"/>
    <w:rsid w:val="009C2B05"/>
    <w:rsid w:val="009C44F2"/>
    <w:rsid w:val="009C5FA5"/>
    <w:rsid w:val="009C62C2"/>
    <w:rsid w:val="009D3960"/>
    <w:rsid w:val="009D3E30"/>
    <w:rsid w:val="009D6C42"/>
    <w:rsid w:val="009D76F6"/>
    <w:rsid w:val="009D7863"/>
    <w:rsid w:val="009E0F8D"/>
    <w:rsid w:val="009E25F3"/>
    <w:rsid w:val="009E2A30"/>
    <w:rsid w:val="009E33FD"/>
    <w:rsid w:val="00A005C1"/>
    <w:rsid w:val="00A013DB"/>
    <w:rsid w:val="00A044A5"/>
    <w:rsid w:val="00A062B5"/>
    <w:rsid w:val="00A06A12"/>
    <w:rsid w:val="00A140A1"/>
    <w:rsid w:val="00A1630F"/>
    <w:rsid w:val="00A21B17"/>
    <w:rsid w:val="00A22E72"/>
    <w:rsid w:val="00A31C8C"/>
    <w:rsid w:val="00A43E5B"/>
    <w:rsid w:val="00A446A8"/>
    <w:rsid w:val="00A4492E"/>
    <w:rsid w:val="00A45CD1"/>
    <w:rsid w:val="00A5669E"/>
    <w:rsid w:val="00A57106"/>
    <w:rsid w:val="00A60435"/>
    <w:rsid w:val="00A63925"/>
    <w:rsid w:val="00A63EC2"/>
    <w:rsid w:val="00A70DDB"/>
    <w:rsid w:val="00A769D3"/>
    <w:rsid w:val="00A76F77"/>
    <w:rsid w:val="00A81774"/>
    <w:rsid w:val="00A839D1"/>
    <w:rsid w:val="00A85F9C"/>
    <w:rsid w:val="00A9167C"/>
    <w:rsid w:val="00A93EA1"/>
    <w:rsid w:val="00AA0CA4"/>
    <w:rsid w:val="00AA246F"/>
    <w:rsid w:val="00AA2866"/>
    <w:rsid w:val="00AA2A90"/>
    <w:rsid w:val="00AA664D"/>
    <w:rsid w:val="00AB0BBE"/>
    <w:rsid w:val="00AB2E99"/>
    <w:rsid w:val="00AB44AD"/>
    <w:rsid w:val="00AB751F"/>
    <w:rsid w:val="00AC05F9"/>
    <w:rsid w:val="00AC0D38"/>
    <w:rsid w:val="00AC3BE8"/>
    <w:rsid w:val="00AC4540"/>
    <w:rsid w:val="00AD03F1"/>
    <w:rsid w:val="00AD16CF"/>
    <w:rsid w:val="00AD2CDE"/>
    <w:rsid w:val="00AE29D8"/>
    <w:rsid w:val="00AE3E11"/>
    <w:rsid w:val="00AF0BB1"/>
    <w:rsid w:val="00AF201C"/>
    <w:rsid w:val="00AF3DFF"/>
    <w:rsid w:val="00AF400D"/>
    <w:rsid w:val="00B015A6"/>
    <w:rsid w:val="00B04FC9"/>
    <w:rsid w:val="00B12DBC"/>
    <w:rsid w:val="00B13F4C"/>
    <w:rsid w:val="00B260DD"/>
    <w:rsid w:val="00B305E4"/>
    <w:rsid w:val="00B30803"/>
    <w:rsid w:val="00B31C19"/>
    <w:rsid w:val="00B37478"/>
    <w:rsid w:val="00B46CB3"/>
    <w:rsid w:val="00B57ADE"/>
    <w:rsid w:val="00B65DBF"/>
    <w:rsid w:val="00B70F8B"/>
    <w:rsid w:val="00B7386A"/>
    <w:rsid w:val="00B74502"/>
    <w:rsid w:val="00B749C4"/>
    <w:rsid w:val="00B76EB7"/>
    <w:rsid w:val="00B771F9"/>
    <w:rsid w:val="00B92EB2"/>
    <w:rsid w:val="00BA0928"/>
    <w:rsid w:val="00BA2B95"/>
    <w:rsid w:val="00BA4B7B"/>
    <w:rsid w:val="00BB1214"/>
    <w:rsid w:val="00BC1546"/>
    <w:rsid w:val="00BC3874"/>
    <w:rsid w:val="00BC6CD4"/>
    <w:rsid w:val="00BC7BC3"/>
    <w:rsid w:val="00BD0960"/>
    <w:rsid w:val="00BD3F6A"/>
    <w:rsid w:val="00BD4BED"/>
    <w:rsid w:val="00BD5610"/>
    <w:rsid w:val="00BE40B8"/>
    <w:rsid w:val="00BE4665"/>
    <w:rsid w:val="00BF01E2"/>
    <w:rsid w:val="00BF185F"/>
    <w:rsid w:val="00BF5FB2"/>
    <w:rsid w:val="00BF7E9A"/>
    <w:rsid w:val="00C00D7C"/>
    <w:rsid w:val="00C0231B"/>
    <w:rsid w:val="00C10771"/>
    <w:rsid w:val="00C13466"/>
    <w:rsid w:val="00C134F4"/>
    <w:rsid w:val="00C14E6E"/>
    <w:rsid w:val="00C16F17"/>
    <w:rsid w:val="00C217F6"/>
    <w:rsid w:val="00C261EA"/>
    <w:rsid w:val="00C3671A"/>
    <w:rsid w:val="00C44C42"/>
    <w:rsid w:val="00C46925"/>
    <w:rsid w:val="00C558CC"/>
    <w:rsid w:val="00C55FAC"/>
    <w:rsid w:val="00C56C38"/>
    <w:rsid w:val="00C6161E"/>
    <w:rsid w:val="00C63986"/>
    <w:rsid w:val="00C67D60"/>
    <w:rsid w:val="00C67E08"/>
    <w:rsid w:val="00C70515"/>
    <w:rsid w:val="00C712EF"/>
    <w:rsid w:val="00C84D6D"/>
    <w:rsid w:val="00C85E5E"/>
    <w:rsid w:val="00C86F1B"/>
    <w:rsid w:val="00C87555"/>
    <w:rsid w:val="00C91BC1"/>
    <w:rsid w:val="00C93767"/>
    <w:rsid w:val="00C95930"/>
    <w:rsid w:val="00C96E7C"/>
    <w:rsid w:val="00CA0010"/>
    <w:rsid w:val="00CA1A4C"/>
    <w:rsid w:val="00CA1D19"/>
    <w:rsid w:val="00CA3A76"/>
    <w:rsid w:val="00CB3FC1"/>
    <w:rsid w:val="00CB5D91"/>
    <w:rsid w:val="00CB625D"/>
    <w:rsid w:val="00CB6600"/>
    <w:rsid w:val="00CB74A9"/>
    <w:rsid w:val="00CB76AC"/>
    <w:rsid w:val="00CB7762"/>
    <w:rsid w:val="00CC30E1"/>
    <w:rsid w:val="00CC34FF"/>
    <w:rsid w:val="00CC674E"/>
    <w:rsid w:val="00CD3768"/>
    <w:rsid w:val="00CD5D9B"/>
    <w:rsid w:val="00CD756F"/>
    <w:rsid w:val="00CE3B6F"/>
    <w:rsid w:val="00D016D5"/>
    <w:rsid w:val="00D10242"/>
    <w:rsid w:val="00D11C98"/>
    <w:rsid w:val="00D13E9D"/>
    <w:rsid w:val="00D148F7"/>
    <w:rsid w:val="00D200BC"/>
    <w:rsid w:val="00D23F94"/>
    <w:rsid w:val="00D246AB"/>
    <w:rsid w:val="00D30EAF"/>
    <w:rsid w:val="00D34249"/>
    <w:rsid w:val="00D34759"/>
    <w:rsid w:val="00D41370"/>
    <w:rsid w:val="00D505FA"/>
    <w:rsid w:val="00D50A14"/>
    <w:rsid w:val="00D51441"/>
    <w:rsid w:val="00D532E1"/>
    <w:rsid w:val="00D53BA8"/>
    <w:rsid w:val="00D60B7C"/>
    <w:rsid w:val="00D60E69"/>
    <w:rsid w:val="00D65F8D"/>
    <w:rsid w:val="00D71A37"/>
    <w:rsid w:val="00D816AA"/>
    <w:rsid w:val="00D83BDC"/>
    <w:rsid w:val="00D851A1"/>
    <w:rsid w:val="00D92EF6"/>
    <w:rsid w:val="00D96A6E"/>
    <w:rsid w:val="00DA3B0A"/>
    <w:rsid w:val="00DA3C94"/>
    <w:rsid w:val="00DA58E4"/>
    <w:rsid w:val="00DA7C0F"/>
    <w:rsid w:val="00DB0E66"/>
    <w:rsid w:val="00DB442F"/>
    <w:rsid w:val="00DB4F16"/>
    <w:rsid w:val="00DB5C27"/>
    <w:rsid w:val="00DC2653"/>
    <w:rsid w:val="00DC4C2A"/>
    <w:rsid w:val="00DC6996"/>
    <w:rsid w:val="00DD331B"/>
    <w:rsid w:val="00DD426E"/>
    <w:rsid w:val="00DD600D"/>
    <w:rsid w:val="00DD6E72"/>
    <w:rsid w:val="00DE2FA0"/>
    <w:rsid w:val="00DE6465"/>
    <w:rsid w:val="00DE6711"/>
    <w:rsid w:val="00DF3DE4"/>
    <w:rsid w:val="00DF756F"/>
    <w:rsid w:val="00E0036C"/>
    <w:rsid w:val="00E00B2E"/>
    <w:rsid w:val="00E023DF"/>
    <w:rsid w:val="00E05508"/>
    <w:rsid w:val="00E1428C"/>
    <w:rsid w:val="00E1739C"/>
    <w:rsid w:val="00E2422A"/>
    <w:rsid w:val="00E26465"/>
    <w:rsid w:val="00E30F7C"/>
    <w:rsid w:val="00E32B08"/>
    <w:rsid w:val="00E35707"/>
    <w:rsid w:val="00E35DD8"/>
    <w:rsid w:val="00E37623"/>
    <w:rsid w:val="00E51120"/>
    <w:rsid w:val="00E5704E"/>
    <w:rsid w:val="00E60777"/>
    <w:rsid w:val="00E64C57"/>
    <w:rsid w:val="00E66C62"/>
    <w:rsid w:val="00E7103C"/>
    <w:rsid w:val="00E72311"/>
    <w:rsid w:val="00E72DEE"/>
    <w:rsid w:val="00E74F32"/>
    <w:rsid w:val="00E846EF"/>
    <w:rsid w:val="00E84B4C"/>
    <w:rsid w:val="00E86621"/>
    <w:rsid w:val="00E93AC5"/>
    <w:rsid w:val="00E9459D"/>
    <w:rsid w:val="00EA2E51"/>
    <w:rsid w:val="00EA5D83"/>
    <w:rsid w:val="00EB1DC5"/>
    <w:rsid w:val="00EB340B"/>
    <w:rsid w:val="00EB5C12"/>
    <w:rsid w:val="00EC014B"/>
    <w:rsid w:val="00EC12FA"/>
    <w:rsid w:val="00EC4DA7"/>
    <w:rsid w:val="00ED2EED"/>
    <w:rsid w:val="00EE0BE9"/>
    <w:rsid w:val="00EE2198"/>
    <w:rsid w:val="00EE3A0B"/>
    <w:rsid w:val="00EE567C"/>
    <w:rsid w:val="00EE5ADB"/>
    <w:rsid w:val="00EE627E"/>
    <w:rsid w:val="00EF0F24"/>
    <w:rsid w:val="00EF17C7"/>
    <w:rsid w:val="00EF32E8"/>
    <w:rsid w:val="00F11E42"/>
    <w:rsid w:val="00F12347"/>
    <w:rsid w:val="00F12BD5"/>
    <w:rsid w:val="00F12DD8"/>
    <w:rsid w:val="00F13500"/>
    <w:rsid w:val="00F13A5A"/>
    <w:rsid w:val="00F16830"/>
    <w:rsid w:val="00F232B8"/>
    <w:rsid w:val="00F2476E"/>
    <w:rsid w:val="00F24DD9"/>
    <w:rsid w:val="00F2528C"/>
    <w:rsid w:val="00F348A6"/>
    <w:rsid w:val="00F36F9F"/>
    <w:rsid w:val="00F42EF2"/>
    <w:rsid w:val="00F433FF"/>
    <w:rsid w:val="00F4414C"/>
    <w:rsid w:val="00F44F9D"/>
    <w:rsid w:val="00F473B3"/>
    <w:rsid w:val="00F549CF"/>
    <w:rsid w:val="00F63670"/>
    <w:rsid w:val="00F65276"/>
    <w:rsid w:val="00F70B2E"/>
    <w:rsid w:val="00F721D0"/>
    <w:rsid w:val="00F73F1B"/>
    <w:rsid w:val="00F742B5"/>
    <w:rsid w:val="00F76170"/>
    <w:rsid w:val="00F80CE5"/>
    <w:rsid w:val="00F82C93"/>
    <w:rsid w:val="00F85D18"/>
    <w:rsid w:val="00F9388E"/>
    <w:rsid w:val="00F9420A"/>
    <w:rsid w:val="00F94A0B"/>
    <w:rsid w:val="00F95688"/>
    <w:rsid w:val="00F97142"/>
    <w:rsid w:val="00FA335C"/>
    <w:rsid w:val="00FA78F8"/>
    <w:rsid w:val="00FB0D9E"/>
    <w:rsid w:val="00FB157B"/>
    <w:rsid w:val="00FB6D1F"/>
    <w:rsid w:val="00FC4C5B"/>
    <w:rsid w:val="00FD08BC"/>
    <w:rsid w:val="00FD0A4D"/>
    <w:rsid w:val="00FD24A6"/>
    <w:rsid w:val="00FD50C9"/>
    <w:rsid w:val="00FE1227"/>
    <w:rsid w:val="00FE21A8"/>
    <w:rsid w:val="00FE4859"/>
    <w:rsid w:val="00FE4936"/>
    <w:rsid w:val="00FF3F0A"/>
    <w:rsid w:val="00FF7076"/>
    <w:rsid w:val="012873D3"/>
    <w:rsid w:val="012B3A29"/>
    <w:rsid w:val="017C5480"/>
    <w:rsid w:val="02223D56"/>
    <w:rsid w:val="0285191E"/>
    <w:rsid w:val="02F30FA1"/>
    <w:rsid w:val="03205746"/>
    <w:rsid w:val="03257F63"/>
    <w:rsid w:val="03D50FEA"/>
    <w:rsid w:val="046C02A0"/>
    <w:rsid w:val="04793438"/>
    <w:rsid w:val="04B663D0"/>
    <w:rsid w:val="05230884"/>
    <w:rsid w:val="059C2FB1"/>
    <w:rsid w:val="05A96C41"/>
    <w:rsid w:val="05BC5E17"/>
    <w:rsid w:val="06187544"/>
    <w:rsid w:val="0623161F"/>
    <w:rsid w:val="066D5415"/>
    <w:rsid w:val="06F91383"/>
    <w:rsid w:val="07FB59B0"/>
    <w:rsid w:val="087E15ED"/>
    <w:rsid w:val="09694699"/>
    <w:rsid w:val="09E337CB"/>
    <w:rsid w:val="09E8138B"/>
    <w:rsid w:val="0A4211A0"/>
    <w:rsid w:val="0A5245BF"/>
    <w:rsid w:val="0A527DAF"/>
    <w:rsid w:val="0A905466"/>
    <w:rsid w:val="0ABD0ABF"/>
    <w:rsid w:val="0AC57974"/>
    <w:rsid w:val="0B36617C"/>
    <w:rsid w:val="0B6E5916"/>
    <w:rsid w:val="0B7F3FC7"/>
    <w:rsid w:val="0C09511F"/>
    <w:rsid w:val="0C3C47EA"/>
    <w:rsid w:val="0C6B233B"/>
    <w:rsid w:val="0D432C63"/>
    <w:rsid w:val="0D47291E"/>
    <w:rsid w:val="0D57008A"/>
    <w:rsid w:val="0D915670"/>
    <w:rsid w:val="0D990F4F"/>
    <w:rsid w:val="0DA56F93"/>
    <w:rsid w:val="0E3A5F83"/>
    <w:rsid w:val="0E7E1C83"/>
    <w:rsid w:val="0EA20916"/>
    <w:rsid w:val="0EB42AD7"/>
    <w:rsid w:val="0ED43470"/>
    <w:rsid w:val="0F1F3AF7"/>
    <w:rsid w:val="0FAE4B37"/>
    <w:rsid w:val="10E1509C"/>
    <w:rsid w:val="110606D3"/>
    <w:rsid w:val="11C808A8"/>
    <w:rsid w:val="11E93F48"/>
    <w:rsid w:val="12D15CC5"/>
    <w:rsid w:val="12FA67BA"/>
    <w:rsid w:val="13491142"/>
    <w:rsid w:val="13F6007C"/>
    <w:rsid w:val="142011A6"/>
    <w:rsid w:val="14922675"/>
    <w:rsid w:val="1575705C"/>
    <w:rsid w:val="15A557F6"/>
    <w:rsid w:val="16105F47"/>
    <w:rsid w:val="16277A0B"/>
    <w:rsid w:val="166747B7"/>
    <w:rsid w:val="16852D6C"/>
    <w:rsid w:val="168B422F"/>
    <w:rsid w:val="16A62260"/>
    <w:rsid w:val="16C416C5"/>
    <w:rsid w:val="17465999"/>
    <w:rsid w:val="17725D52"/>
    <w:rsid w:val="17AC15B6"/>
    <w:rsid w:val="17B24919"/>
    <w:rsid w:val="17B4163D"/>
    <w:rsid w:val="17E31439"/>
    <w:rsid w:val="17FE2084"/>
    <w:rsid w:val="183C5353"/>
    <w:rsid w:val="18534811"/>
    <w:rsid w:val="18AF29F3"/>
    <w:rsid w:val="190855FC"/>
    <w:rsid w:val="191260DB"/>
    <w:rsid w:val="194657BE"/>
    <w:rsid w:val="1B317922"/>
    <w:rsid w:val="1B83540D"/>
    <w:rsid w:val="1D3F5673"/>
    <w:rsid w:val="1D444728"/>
    <w:rsid w:val="1D6E79F7"/>
    <w:rsid w:val="1D8316F5"/>
    <w:rsid w:val="1DF0665E"/>
    <w:rsid w:val="1E097B16"/>
    <w:rsid w:val="1E252164"/>
    <w:rsid w:val="1F1A7E37"/>
    <w:rsid w:val="1FF468DA"/>
    <w:rsid w:val="208730B7"/>
    <w:rsid w:val="20981E95"/>
    <w:rsid w:val="20AA50E2"/>
    <w:rsid w:val="20B56069"/>
    <w:rsid w:val="20C96CE0"/>
    <w:rsid w:val="20EE6FC1"/>
    <w:rsid w:val="21606878"/>
    <w:rsid w:val="21EF55AB"/>
    <w:rsid w:val="22027AEB"/>
    <w:rsid w:val="221C2118"/>
    <w:rsid w:val="231E07E3"/>
    <w:rsid w:val="23A42D0F"/>
    <w:rsid w:val="2427386E"/>
    <w:rsid w:val="24462A2D"/>
    <w:rsid w:val="2456425B"/>
    <w:rsid w:val="246B6173"/>
    <w:rsid w:val="24701985"/>
    <w:rsid w:val="24945F95"/>
    <w:rsid w:val="24DA325E"/>
    <w:rsid w:val="267C13D7"/>
    <w:rsid w:val="269F3839"/>
    <w:rsid w:val="26B36D0C"/>
    <w:rsid w:val="26C70FC3"/>
    <w:rsid w:val="26C96DD3"/>
    <w:rsid w:val="2702368A"/>
    <w:rsid w:val="27392E24"/>
    <w:rsid w:val="278F4B57"/>
    <w:rsid w:val="27D33279"/>
    <w:rsid w:val="28153891"/>
    <w:rsid w:val="2890116A"/>
    <w:rsid w:val="28D5575B"/>
    <w:rsid w:val="297B574E"/>
    <w:rsid w:val="29A05272"/>
    <w:rsid w:val="2A120D8E"/>
    <w:rsid w:val="2A187669"/>
    <w:rsid w:val="2A4E3D69"/>
    <w:rsid w:val="2AD27817"/>
    <w:rsid w:val="2B722CE2"/>
    <w:rsid w:val="2BC01CFA"/>
    <w:rsid w:val="2C102611"/>
    <w:rsid w:val="2C29369E"/>
    <w:rsid w:val="2C4925E5"/>
    <w:rsid w:val="2C5A7B6E"/>
    <w:rsid w:val="2E3C0A13"/>
    <w:rsid w:val="2E4A46A0"/>
    <w:rsid w:val="2E5D389C"/>
    <w:rsid w:val="2E725599"/>
    <w:rsid w:val="2EDF0218"/>
    <w:rsid w:val="2EF72DA2"/>
    <w:rsid w:val="2F3515C3"/>
    <w:rsid w:val="2FFB6E20"/>
    <w:rsid w:val="3020423D"/>
    <w:rsid w:val="30FF0C3A"/>
    <w:rsid w:val="317407C0"/>
    <w:rsid w:val="317A2145"/>
    <w:rsid w:val="333E1EEE"/>
    <w:rsid w:val="339E0453"/>
    <w:rsid w:val="33DD27DB"/>
    <w:rsid w:val="33FE72B6"/>
    <w:rsid w:val="34AE491D"/>
    <w:rsid w:val="34F417FE"/>
    <w:rsid w:val="355C2AFF"/>
    <w:rsid w:val="36051800"/>
    <w:rsid w:val="362E4CA4"/>
    <w:rsid w:val="36467CF5"/>
    <w:rsid w:val="37976071"/>
    <w:rsid w:val="37C64260"/>
    <w:rsid w:val="398B7F95"/>
    <w:rsid w:val="39E11825"/>
    <w:rsid w:val="3A7A7584"/>
    <w:rsid w:val="3A990BD3"/>
    <w:rsid w:val="3B2F65C0"/>
    <w:rsid w:val="3B984165"/>
    <w:rsid w:val="3B9A7C0F"/>
    <w:rsid w:val="3BA67C90"/>
    <w:rsid w:val="3BB367AF"/>
    <w:rsid w:val="3BCA412D"/>
    <w:rsid w:val="3C024B7D"/>
    <w:rsid w:val="3C1003E5"/>
    <w:rsid w:val="3C746980"/>
    <w:rsid w:val="3C7F4EBC"/>
    <w:rsid w:val="3DA908AC"/>
    <w:rsid w:val="3E4266DF"/>
    <w:rsid w:val="3F676452"/>
    <w:rsid w:val="3F6F76E6"/>
    <w:rsid w:val="3FE77469"/>
    <w:rsid w:val="3FE94F8F"/>
    <w:rsid w:val="400E0E9A"/>
    <w:rsid w:val="407B1C4F"/>
    <w:rsid w:val="40860A30"/>
    <w:rsid w:val="408D0011"/>
    <w:rsid w:val="40E26775"/>
    <w:rsid w:val="41230975"/>
    <w:rsid w:val="41655958"/>
    <w:rsid w:val="423C73D4"/>
    <w:rsid w:val="432A7D99"/>
    <w:rsid w:val="43362BE2"/>
    <w:rsid w:val="435528D9"/>
    <w:rsid w:val="43685A1C"/>
    <w:rsid w:val="441962C2"/>
    <w:rsid w:val="44C37BBF"/>
    <w:rsid w:val="44E72542"/>
    <w:rsid w:val="44FE3919"/>
    <w:rsid w:val="45B61DB8"/>
    <w:rsid w:val="464567C8"/>
    <w:rsid w:val="468B5C4E"/>
    <w:rsid w:val="4697017D"/>
    <w:rsid w:val="46A71700"/>
    <w:rsid w:val="47013507"/>
    <w:rsid w:val="47282841"/>
    <w:rsid w:val="47634AC0"/>
    <w:rsid w:val="4799729B"/>
    <w:rsid w:val="47F1487E"/>
    <w:rsid w:val="48313435"/>
    <w:rsid w:val="48374FFD"/>
    <w:rsid w:val="487E1EBD"/>
    <w:rsid w:val="49602681"/>
    <w:rsid w:val="496C4C13"/>
    <w:rsid w:val="497A5A9C"/>
    <w:rsid w:val="497F6965"/>
    <w:rsid w:val="49A87C69"/>
    <w:rsid w:val="4A003601"/>
    <w:rsid w:val="4A190C23"/>
    <w:rsid w:val="4ABF170F"/>
    <w:rsid w:val="4AFA3073"/>
    <w:rsid w:val="4B3F3D7D"/>
    <w:rsid w:val="4BF35B85"/>
    <w:rsid w:val="4C46012D"/>
    <w:rsid w:val="4C670E19"/>
    <w:rsid w:val="4CFA4C80"/>
    <w:rsid w:val="4E740A62"/>
    <w:rsid w:val="4EE942B4"/>
    <w:rsid w:val="4F1C6208"/>
    <w:rsid w:val="50722D7F"/>
    <w:rsid w:val="50CA6B9A"/>
    <w:rsid w:val="50EE48FF"/>
    <w:rsid w:val="515212A6"/>
    <w:rsid w:val="51F90869"/>
    <w:rsid w:val="52120376"/>
    <w:rsid w:val="525A265E"/>
    <w:rsid w:val="528C4735"/>
    <w:rsid w:val="529B06FE"/>
    <w:rsid w:val="52C424A4"/>
    <w:rsid w:val="533C0439"/>
    <w:rsid w:val="54BB5A4F"/>
    <w:rsid w:val="54CC252E"/>
    <w:rsid w:val="54D526BD"/>
    <w:rsid w:val="551D6A4D"/>
    <w:rsid w:val="559F4616"/>
    <w:rsid w:val="55C93441"/>
    <w:rsid w:val="55DC7357"/>
    <w:rsid w:val="56235D72"/>
    <w:rsid w:val="56574EF1"/>
    <w:rsid w:val="571F1D34"/>
    <w:rsid w:val="573541B2"/>
    <w:rsid w:val="573D3418"/>
    <w:rsid w:val="574546B2"/>
    <w:rsid w:val="57FD3B20"/>
    <w:rsid w:val="580C3793"/>
    <w:rsid w:val="58126E6D"/>
    <w:rsid w:val="58F44C79"/>
    <w:rsid w:val="597C1F53"/>
    <w:rsid w:val="598A738C"/>
    <w:rsid w:val="5A07278A"/>
    <w:rsid w:val="5A170196"/>
    <w:rsid w:val="5A2C354C"/>
    <w:rsid w:val="5A792674"/>
    <w:rsid w:val="5A8A693C"/>
    <w:rsid w:val="5A9F6E67"/>
    <w:rsid w:val="5B773940"/>
    <w:rsid w:val="5BA97648"/>
    <w:rsid w:val="5BEF76E9"/>
    <w:rsid w:val="5C1D4A8A"/>
    <w:rsid w:val="5C2A09B2"/>
    <w:rsid w:val="5CC70097"/>
    <w:rsid w:val="5CDC0B6F"/>
    <w:rsid w:val="5CE337FB"/>
    <w:rsid w:val="5CF32AD0"/>
    <w:rsid w:val="5D5850AB"/>
    <w:rsid w:val="5EE13511"/>
    <w:rsid w:val="5F1662FE"/>
    <w:rsid w:val="60464B44"/>
    <w:rsid w:val="605861F4"/>
    <w:rsid w:val="60725B47"/>
    <w:rsid w:val="6086686E"/>
    <w:rsid w:val="61B41449"/>
    <w:rsid w:val="61E15FB7"/>
    <w:rsid w:val="627850E0"/>
    <w:rsid w:val="63894210"/>
    <w:rsid w:val="63F529BB"/>
    <w:rsid w:val="64B23568"/>
    <w:rsid w:val="64C9520C"/>
    <w:rsid w:val="64E90BBD"/>
    <w:rsid w:val="65146C3D"/>
    <w:rsid w:val="65600268"/>
    <w:rsid w:val="65D64AEC"/>
    <w:rsid w:val="66AB22D9"/>
    <w:rsid w:val="66D41533"/>
    <w:rsid w:val="67FA56DC"/>
    <w:rsid w:val="68226616"/>
    <w:rsid w:val="68A9792B"/>
    <w:rsid w:val="69005E96"/>
    <w:rsid w:val="691B3560"/>
    <w:rsid w:val="691C1682"/>
    <w:rsid w:val="697F058F"/>
    <w:rsid w:val="69951B60"/>
    <w:rsid w:val="69BA301B"/>
    <w:rsid w:val="6AB57FE0"/>
    <w:rsid w:val="6B317667"/>
    <w:rsid w:val="6B5636EC"/>
    <w:rsid w:val="6BE96194"/>
    <w:rsid w:val="6C1350EE"/>
    <w:rsid w:val="6CDA7624"/>
    <w:rsid w:val="6CE81713"/>
    <w:rsid w:val="6D070BEB"/>
    <w:rsid w:val="6D0B6015"/>
    <w:rsid w:val="6D286848"/>
    <w:rsid w:val="6D7B76B4"/>
    <w:rsid w:val="6DB932C1"/>
    <w:rsid w:val="6DC347C2"/>
    <w:rsid w:val="6DC73024"/>
    <w:rsid w:val="6E1F0847"/>
    <w:rsid w:val="6E3A43BC"/>
    <w:rsid w:val="6E620FF1"/>
    <w:rsid w:val="6E9669DC"/>
    <w:rsid w:val="6F532D70"/>
    <w:rsid w:val="6F732872"/>
    <w:rsid w:val="6F9158D4"/>
    <w:rsid w:val="6FF944CB"/>
    <w:rsid w:val="7011019F"/>
    <w:rsid w:val="702A6D7B"/>
    <w:rsid w:val="703C6CF4"/>
    <w:rsid w:val="703F392A"/>
    <w:rsid w:val="70626515"/>
    <w:rsid w:val="70E117E7"/>
    <w:rsid w:val="710650F2"/>
    <w:rsid w:val="716F0EE9"/>
    <w:rsid w:val="71AB1F21"/>
    <w:rsid w:val="72A9414E"/>
    <w:rsid w:val="73417B79"/>
    <w:rsid w:val="73A07A74"/>
    <w:rsid w:val="73DD6014"/>
    <w:rsid w:val="73F03932"/>
    <w:rsid w:val="74126982"/>
    <w:rsid w:val="74BA20C7"/>
    <w:rsid w:val="74DD1DA7"/>
    <w:rsid w:val="75265D63"/>
    <w:rsid w:val="75355FA6"/>
    <w:rsid w:val="767945B8"/>
    <w:rsid w:val="76D11CFE"/>
    <w:rsid w:val="76DA75EE"/>
    <w:rsid w:val="770B0D76"/>
    <w:rsid w:val="7744036C"/>
    <w:rsid w:val="77E12415"/>
    <w:rsid w:val="783B7D77"/>
    <w:rsid w:val="788D4480"/>
    <w:rsid w:val="78A32008"/>
    <w:rsid w:val="78F1280D"/>
    <w:rsid w:val="78F80A1B"/>
    <w:rsid w:val="79701CA2"/>
    <w:rsid w:val="79E75577"/>
    <w:rsid w:val="79F378A0"/>
    <w:rsid w:val="7A183D62"/>
    <w:rsid w:val="7A7A7A60"/>
    <w:rsid w:val="7A927256"/>
    <w:rsid w:val="7A9D6AC7"/>
    <w:rsid w:val="7B4A6DD9"/>
    <w:rsid w:val="7B9A4DB4"/>
    <w:rsid w:val="7BA9149B"/>
    <w:rsid w:val="7BE06FAA"/>
    <w:rsid w:val="7D3A560F"/>
    <w:rsid w:val="7D4E1740"/>
    <w:rsid w:val="7D5072B1"/>
    <w:rsid w:val="7E1E3FAF"/>
    <w:rsid w:val="7E1F194A"/>
    <w:rsid w:val="7E33329E"/>
    <w:rsid w:val="7E46488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0" w:name="caption"/>
    <w:lsdException w:uiPriority="99" w:name="table of figures"/>
    <w:lsdException w:uiPriority="99" w:name="envelope address"/>
    <w:lsdException w:qFormat="1" w:uiPriority="99" w:semiHidden="0"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0" w:semiHidden="0" w:name="Emphasis"/>
    <w:lsdException w:qFormat="1" w:unhideWhenUsed="0" w:uiPriority="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8"/>
    <w:autoRedefine/>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29"/>
    <w:autoRedefine/>
    <w:qFormat/>
    <w:uiPriority w:val="0"/>
    <w:pPr>
      <w:keepNext/>
      <w:keepLines/>
      <w:spacing w:before="260" w:after="260" w:line="416" w:lineRule="auto"/>
      <w:outlineLvl w:val="2"/>
    </w:pPr>
    <w:rPr>
      <w:b/>
      <w:bCs/>
      <w:sz w:val="32"/>
      <w:szCs w:val="32"/>
    </w:rPr>
  </w:style>
  <w:style w:type="paragraph" w:styleId="5">
    <w:name w:val="heading 4"/>
    <w:basedOn w:val="1"/>
    <w:next w:val="1"/>
    <w:link w:val="30"/>
    <w:autoRedefine/>
    <w:qFormat/>
    <w:uiPriority w:val="0"/>
    <w:pPr>
      <w:keepNext/>
      <w:jc w:val="center"/>
      <w:outlineLvl w:val="3"/>
    </w:pPr>
    <w:rPr>
      <w:rFonts w:eastAsia="新宋体"/>
      <w:sz w:val="30"/>
      <w:szCs w:val="21"/>
    </w:rPr>
  </w:style>
  <w:style w:type="character" w:default="1" w:styleId="23">
    <w:name w:val="Default Paragraph Font"/>
    <w:autoRedefine/>
    <w:unhideWhenUsed/>
    <w:qFormat/>
    <w:uiPriority w:val="1"/>
  </w:style>
  <w:style w:type="table" w:default="1" w:styleId="21">
    <w:name w:val="Normal Table"/>
    <w:autoRedefine/>
    <w:unhideWhenUsed/>
    <w:qFormat/>
    <w:uiPriority w:val="99"/>
    <w:tblPr>
      <w:tblCellMar>
        <w:top w:w="0" w:type="dxa"/>
        <w:left w:w="108" w:type="dxa"/>
        <w:bottom w:w="0" w:type="dxa"/>
        <w:right w:w="108" w:type="dxa"/>
      </w:tblCellMar>
    </w:tblPr>
  </w:style>
  <w:style w:type="paragraph" w:styleId="6">
    <w:name w:val="Normal Indent"/>
    <w:basedOn w:val="1"/>
    <w:link w:val="31"/>
    <w:autoRedefine/>
    <w:qFormat/>
    <w:uiPriority w:val="0"/>
    <w:pPr>
      <w:ind w:firstLine="420"/>
    </w:pPr>
    <w:rPr>
      <w:szCs w:val="20"/>
    </w:rPr>
  </w:style>
  <w:style w:type="paragraph" w:styleId="7">
    <w:name w:val="Document Map"/>
    <w:basedOn w:val="1"/>
    <w:link w:val="32"/>
    <w:autoRedefine/>
    <w:semiHidden/>
    <w:qFormat/>
    <w:uiPriority w:val="0"/>
    <w:pPr>
      <w:shd w:val="clear" w:color="auto" w:fill="000080"/>
    </w:pPr>
  </w:style>
  <w:style w:type="paragraph" w:styleId="8">
    <w:name w:val="annotation text"/>
    <w:basedOn w:val="1"/>
    <w:link w:val="33"/>
    <w:autoRedefine/>
    <w:unhideWhenUsed/>
    <w:qFormat/>
    <w:uiPriority w:val="99"/>
    <w:pPr>
      <w:jc w:val="left"/>
    </w:pPr>
  </w:style>
  <w:style w:type="paragraph" w:styleId="9">
    <w:name w:val="Body Text"/>
    <w:basedOn w:val="1"/>
    <w:next w:val="1"/>
    <w:autoRedefine/>
    <w:qFormat/>
    <w:uiPriority w:val="0"/>
    <w:rPr>
      <w:rFonts w:ascii="仿宋_GB2312" w:eastAsia="仿宋_GB2312"/>
      <w:kern w:val="0"/>
      <w:sz w:val="24"/>
      <w:szCs w:val="20"/>
    </w:rPr>
  </w:style>
  <w:style w:type="paragraph" w:styleId="10">
    <w:name w:val="Body Text Indent"/>
    <w:basedOn w:val="1"/>
    <w:next w:val="11"/>
    <w:link w:val="34"/>
    <w:autoRedefine/>
    <w:qFormat/>
    <w:uiPriority w:val="0"/>
    <w:pPr>
      <w:spacing w:after="120"/>
      <w:ind w:left="420" w:leftChars="200"/>
    </w:pPr>
  </w:style>
  <w:style w:type="paragraph" w:styleId="11">
    <w:name w:val="envelope return"/>
    <w:basedOn w:val="1"/>
    <w:autoRedefine/>
    <w:unhideWhenUsed/>
    <w:qFormat/>
    <w:uiPriority w:val="99"/>
    <w:pPr>
      <w:snapToGrid w:val="0"/>
    </w:pPr>
    <w:rPr>
      <w:rFonts w:ascii="Arial" w:hAnsi="Arial"/>
    </w:rPr>
  </w:style>
  <w:style w:type="paragraph" w:styleId="12">
    <w:name w:val="Plain Text"/>
    <w:basedOn w:val="1"/>
    <w:autoRedefine/>
    <w:qFormat/>
    <w:uiPriority w:val="0"/>
    <w:rPr>
      <w:rFonts w:ascii="宋体" w:hAnsi="Courier New"/>
      <w:kern w:val="0"/>
      <w:sz w:val="20"/>
      <w:szCs w:val="21"/>
    </w:rPr>
  </w:style>
  <w:style w:type="paragraph" w:styleId="13">
    <w:name w:val="Date"/>
    <w:basedOn w:val="1"/>
    <w:next w:val="1"/>
    <w:link w:val="35"/>
    <w:autoRedefine/>
    <w:qFormat/>
    <w:uiPriority w:val="0"/>
    <w:pPr>
      <w:ind w:left="100" w:leftChars="2500"/>
    </w:pPr>
  </w:style>
  <w:style w:type="paragraph" w:styleId="14">
    <w:name w:val="Balloon Text"/>
    <w:basedOn w:val="1"/>
    <w:link w:val="36"/>
    <w:autoRedefine/>
    <w:semiHidden/>
    <w:qFormat/>
    <w:uiPriority w:val="0"/>
    <w:rPr>
      <w:sz w:val="18"/>
      <w:szCs w:val="18"/>
    </w:rPr>
  </w:style>
  <w:style w:type="paragraph" w:styleId="15">
    <w:name w:val="footer"/>
    <w:basedOn w:val="1"/>
    <w:link w:val="37"/>
    <w:autoRedefine/>
    <w:qFormat/>
    <w:uiPriority w:val="99"/>
    <w:pPr>
      <w:tabs>
        <w:tab w:val="center" w:pos="4153"/>
        <w:tab w:val="right" w:pos="8306"/>
      </w:tabs>
      <w:snapToGrid w:val="0"/>
      <w:jc w:val="left"/>
    </w:pPr>
    <w:rPr>
      <w:sz w:val="18"/>
      <w:szCs w:val="18"/>
    </w:rPr>
  </w:style>
  <w:style w:type="paragraph" w:styleId="16">
    <w:name w:val="header"/>
    <w:basedOn w:val="1"/>
    <w:link w:val="38"/>
    <w:autoRedefine/>
    <w:qFormat/>
    <w:uiPriority w:val="0"/>
    <w:pPr>
      <w:pBdr>
        <w:bottom w:val="single" w:color="auto" w:sz="6" w:space="1"/>
      </w:pBdr>
      <w:tabs>
        <w:tab w:val="center" w:pos="4153"/>
        <w:tab w:val="right" w:pos="8306"/>
      </w:tabs>
      <w:snapToGrid w:val="0"/>
      <w:jc w:val="center"/>
    </w:pPr>
    <w:rPr>
      <w:sz w:val="18"/>
      <w:szCs w:val="18"/>
    </w:rPr>
  </w:style>
  <w:style w:type="paragraph" w:styleId="17">
    <w:name w:val="Body Text Indent 3"/>
    <w:basedOn w:val="1"/>
    <w:link w:val="39"/>
    <w:autoRedefine/>
    <w:qFormat/>
    <w:uiPriority w:val="0"/>
    <w:pPr>
      <w:spacing w:line="520" w:lineRule="exact"/>
      <w:ind w:firstLine="539" w:firstLineChars="184"/>
    </w:pPr>
    <w:rPr>
      <w:rFonts w:ascii="宋体"/>
      <w:b/>
      <w:spacing w:val="6"/>
      <w:sz w:val="28"/>
    </w:rPr>
  </w:style>
  <w:style w:type="paragraph" w:styleId="18">
    <w:name w:val="Normal (Web)"/>
    <w:basedOn w:val="1"/>
    <w:autoRedefine/>
    <w:unhideWhenUsed/>
    <w:qFormat/>
    <w:uiPriority w:val="99"/>
    <w:pPr>
      <w:widowControl/>
      <w:spacing w:before="100" w:beforeAutospacing="1" w:after="100" w:afterAutospacing="1"/>
      <w:jc w:val="left"/>
    </w:pPr>
    <w:rPr>
      <w:rFonts w:ascii="宋体" w:hAnsi="宋体" w:cs="宋体"/>
      <w:kern w:val="0"/>
      <w:sz w:val="24"/>
    </w:rPr>
  </w:style>
  <w:style w:type="paragraph" w:styleId="19">
    <w:name w:val="annotation subject"/>
    <w:basedOn w:val="8"/>
    <w:next w:val="8"/>
    <w:link w:val="40"/>
    <w:autoRedefine/>
    <w:unhideWhenUsed/>
    <w:qFormat/>
    <w:uiPriority w:val="99"/>
    <w:rPr>
      <w:b/>
      <w:bCs/>
    </w:rPr>
  </w:style>
  <w:style w:type="paragraph" w:styleId="20">
    <w:name w:val="Body Text First Indent 2"/>
    <w:basedOn w:val="10"/>
    <w:link w:val="41"/>
    <w:autoRedefine/>
    <w:unhideWhenUsed/>
    <w:qFormat/>
    <w:uiPriority w:val="99"/>
    <w:pPr>
      <w:ind w:firstLine="420" w:firstLineChars="200"/>
    </w:pPr>
    <w:rPr>
      <w:lang w:val="en-US" w:eastAsia="zh-CN"/>
    </w:rPr>
  </w:style>
  <w:style w:type="table" w:styleId="22">
    <w:name w:val="Table Grid"/>
    <w:basedOn w:val="21"/>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autoRedefine/>
    <w:qFormat/>
    <w:uiPriority w:val="22"/>
    <w:rPr>
      <w:b/>
      <w:bCs/>
    </w:rPr>
  </w:style>
  <w:style w:type="character" w:styleId="25">
    <w:name w:val="page number"/>
    <w:autoRedefine/>
    <w:qFormat/>
    <w:uiPriority w:val="0"/>
  </w:style>
  <w:style w:type="character" w:styleId="26">
    <w:name w:val="annotation reference"/>
    <w:autoRedefine/>
    <w:unhideWhenUsed/>
    <w:qFormat/>
    <w:uiPriority w:val="99"/>
    <w:rPr>
      <w:sz w:val="21"/>
      <w:szCs w:val="21"/>
    </w:rPr>
  </w:style>
  <w:style w:type="character" w:customStyle="1" w:styleId="27">
    <w:name w:val="标题 1 字符"/>
    <w:link w:val="2"/>
    <w:autoRedefine/>
    <w:qFormat/>
    <w:uiPriority w:val="0"/>
    <w:rPr>
      <w:b/>
      <w:bCs/>
      <w:kern w:val="44"/>
      <w:sz w:val="44"/>
      <w:szCs w:val="44"/>
    </w:rPr>
  </w:style>
  <w:style w:type="character" w:customStyle="1" w:styleId="28">
    <w:name w:val="标题 2 字符"/>
    <w:link w:val="3"/>
    <w:autoRedefine/>
    <w:qFormat/>
    <w:uiPriority w:val="0"/>
    <w:rPr>
      <w:rFonts w:ascii="Arial" w:hAnsi="Arial" w:eastAsia="黑体"/>
      <w:b/>
      <w:bCs/>
      <w:kern w:val="2"/>
      <w:sz w:val="32"/>
      <w:szCs w:val="32"/>
    </w:rPr>
  </w:style>
  <w:style w:type="character" w:customStyle="1" w:styleId="29">
    <w:name w:val="标题 3 字符"/>
    <w:link w:val="4"/>
    <w:autoRedefine/>
    <w:qFormat/>
    <w:uiPriority w:val="0"/>
    <w:rPr>
      <w:b/>
      <w:bCs/>
      <w:kern w:val="2"/>
      <w:sz w:val="32"/>
      <w:szCs w:val="32"/>
    </w:rPr>
  </w:style>
  <w:style w:type="character" w:customStyle="1" w:styleId="30">
    <w:name w:val="标题 4 字符"/>
    <w:link w:val="5"/>
    <w:autoRedefine/>
    <w:qFormat/>
    <w:uiPriority w:val="0"/>
    <w:rPr>
      <w:rFonts w:eastAsia="新宋体"/>
      <w:kern w:val="2"/>
      <w:sz w:val="30"/>
      <w:szCs w:val="21"/>
    </w:rPr>
  </w:style>
  <w:style w:type="character" w:customStyle="1" w:styleId="31">
    <w:name w:val="正文缩进 字符"/>
    <w:link w:val="6"/>
    <w:autoRedefine/>
    <w:qFormat/>
    <w:uiPriority w:val="0"/>
    <w:rPr>
      <w:kern w:val="2"/>
      <w:sz w:val="21"/>
    </w:rPr>
  </w:style>
  <w:style w:type="character" w:customStyle="1" w:styleId="32">
    <w:name w:val="文档结构图 字符"/>
    <w:link w:val="7"/>
    <w:autoRedefine/>
    <w:semiHidden/>
    <w:qFormat/>
    <w:uiPriority w:val="0"/>
    <w:rPr>
      <w:kern w:val="2"/>
      <w:sz w:val="21"/>
      <w:szCs w:val="24"/>
      <w:shd w:val="clear" w:color="auto" w:fill="000080"/>
    </w:rPr>
  </w:style>
  <w:style w:type="character" w:customStyle="1" w:styleId="33">
    <w:name w:val="批注文字 字符"/>
    <w:link w:val="8"/>
    <w:autoRedefine/>
    <w:qFormat/>
    <w:uiPriority w:val="99"/>
    <w:rPr>
      <w:kern w:val="2"/>
      <w:sz w:val="21"/>
      <w:szCs w:val="24"/>
    </w:rPr>
  </w:style>
  <w:style w:type="character" w:customStyle="1" w:styleId="34">
    <w:name w:val="正文文本缩进 字符"/>
    <w:link w:val="10"/>
    <w:autoRedefine/>
    <w:qFormat/>
    <w:uiPriority w:val="0"/>
    <w:rPr>
      <w:kern w:val="2"/>
      <w:sz w:val="21"/>
      <w:szCs w:val="24"/>
    </w:rPr>
  </w:style>
  <w:style w:type="character" w:customStyle="1" w:styleId="35">
    <w:name w:val="日期 字符"/>
    <w:link w:val="13"/>
    <w:autoRedefine/>
    <w:qFormat/>
    <w:uiPriority w:val="0"/>
    <w:rPr>
      <w:kern w:val="2"/>
      <w:sz w:val="21"/>
      <w:szCs w:val="24"/>
    </w:rPr>
  </w:style>
  <w:style w:type="character" w:customStyle="1" w:styleId="36">
    <w:name w:val="批注框文本 字符"/>
    <w:link w:val="14"/>
    <w:autoRedefine/>
    <w:semiHidden/>
    <w:qFormat/>
    <w:uiPriority w:val="0"/>
    <w:rPr>
      <w:kern w:val="2"/>
      <w:sz w:val="18"/>
      <w:szCs w:val="18"/>
    </w:rPr>
  </w:style>
  <w:style w:type="character" w:customStyle="1" w:styleId="37">
    <w:name w:val="页脚 字符"/>
    <w:link w:val="15"/>
    <w:autoRedefine/>
    <w:qFormat/>
    <w:uiPriority w:val="99"/>
    <w:rPr>
      <w:kern w:val="2"/>
      <w:sz w:val="18"/>
      <w:szCs w:val="18"/>
    </w:rPr>
  </w:style>
  <w:style w:type="character" w:customStyle="1" w:styleId="38">
    <w:name w:val="页眉 字符"/>
    <w:link w:val="16"/>
    <w:autoRedefine/>
    <w:qFormat/>
    <w:uiPriority w:val="0"/>
    <w:rPr>
      <w:kern w:val="2"/>
      <w:sz w:val="18"/>
      <w:szCs w:val="18"/>
    </w:rPr>
  </w:style>
  <w:style w:type="character" w:customStyle="1" w:styleId="39">
    <w:name w:val="正文文本缩进 3 字符"/>
    <w:link w:val="17"/>
    <w:autoRedefine/>
    <w:qFormat/>
    <w:uiPriority w:val="0"/>
    <w:rPr>
      <w:rFonts w:ascii="宋体"/>
      <w:b/>
      <w:spacing w:val="6"/>
      <w:kern w:val="2"/>
      <w:sz w:val="28"/>
      <w:szCs w:val="24"/>
    </w:rPr>
  </w:style>
  <w:style w:type="character" w:customStyle="1" w:styleId="40">
    <w:name w:val="批注主题 字符"/>
    <w:link w:val="19"/>
    <w:autoRedefine/>
    <w:semiHidden/>
    <w:qFormat/>
    <w:uiPriority w:val="99"/>
    <w:rPr>
      <w:b/>
      <w:bCs/>
      <w:kern w:val="2"/>
      <w:sz w:val="21"/>
      <w:szCs w:val="24"/>
    </w:rPr>
  </w:style>
  <w:style w:type="character" w:customStyle="1" w:styleId="41">
    <w:name w:val="正文首行缩进 2 字符"/>
    <w:link w:val="20"/>
    <w:autoRedefine/>
    <w:semiHidden/>
    <w:qFormat/>
    <w:uiPriority w:val="99"/>
  </w:style>
  <w:style w:type="character" w:customStyle="1" w:styleId="42">
    <w:name w:val="正文缩进2格 Char"/>
    <w:link w:val="43"/>
    <w:autoRedefine/>
    <w:qFormat/>
    <w:locked/>
    <w:uiPriority w:val="0"/>
    <w:rPr>
      <w:rFonts w:ascii="仿宋_GB2312" w:hAnsi="宋体" w:eastAsia="仿宋_GB2312"/>
      <w:kern w:val="2"/>
      <w:sz w:val="31"/>
      <w:szCs w:val="28"/>
    </w:rPr>
  </w:style>
  <w:style w:type="paragraph" w:customStyle="1" w:styleId="43">
    <w:name w:val="正文缩进2格"/>
    <w:basedOn w:val="1"/>
    <w:link w:val="42"/>
    <w:autoRedefine/>
    <w:qFormat/>
    <w:uiPriority w:val="0"/>
    <w:pPr>
      <w:spacing w:line="600" w:lineRule="exact"/>
      <w:ind w:firstLine="639" w:firstLineChars="206"/>
    </w:pPr>
    <w:rPr>
      <w:rFonts w:ascii="仿宋_GB2312" w:hAnsi="宋体" w:eastAsia="仿宋_GB2312"/>
      <w:sz w:val="31"/>
      <w:szCs w:val="28"/>
    </w:rPr>
  </w:style>
  <w:style w:type="character" w:customStyle="1" w:styleId="44">
    <w:name w:val="标题 3.1 Char"/>
    <w:link w:val="45"/>
    <w:autoRedefine/>
    <w:qFormat/>
    <w:locked/>
    <w:uiPriority w:val="0"/>
    <w:rPr>
      <w:rFonts w:ascii="宋体" w:hAnsi="宋体"/>
      <w:b/>
      <w:bCs/>
      <w:color w:val="000000"/>
      <w:kern w:val="2"/>
      <w:sz w:val="32"/>
      <w:szCs w:val="32"/>
    </w:rPr>
  </w:style>
  <w:style w:type="paragraph" w:customStyle="1" w:styleId="45">
    <w:name w:val="标题 3.1"/>
    <w:basedOn w:val="4"/>
    <w:link w:val="44"/>
    <w:autoRedefine/>
    <w:qFormat/>
    <w:uiPriority w:val="0"/>
    <w:pPr>
      <w:tabs>
        <w:tab w:val="left" w:pos="1440"/>
        <w:tab w:val="left" w:pos="1620"/>
      </w:tabs>
      <w:spacing w:line="600" w:lineRule="exact"/>
    </w:pPr>
    <w:rPr>
      <w:rFonts w:ascii="宋体" w:hAnsi="宋体"/>
      <w:color w:val="000000"/>
    </w:rPr>
  </w:style>
  <w:style w:type="paragraph" w:customStyle="1" w:styleId="46">
    <w:name w:val=" Char"/>
    <w:basedOn w:val="1"/>
    <w:autoRedefine/>
    <w:qFormat/>
    <w:uiPriority w:val="0"/>
    <w:rPr>
      <w:rFonts w:ascii="Tahoma" w:hAnsi="Tahoma"/>
      <w:sz w:val="24"/>
      <w:szCs w:val="20"/>
    </w:rPr>
  </w:style>
  <w:style w:type="paragraph" w:customStyle="1" w:styleId="47">
    <w:name w:val="正文缩进4格"/>
    <w:basedOn w:val="43"/>
    <w:autoRedefine/>
    <w:qFormat/>
    <w:uiPriority w:val="0"/>
    <w:pPr>
      <w:ind w:left="2" w:firstLine="538" w:firstLineChars="192"/>
    </w:pPr>
    <w:rPr>
      <w:color w:val="000000"/>
      <w:sz w:val="28"/>
    </w:rPr>
  </w:style>
  <w:style w:type="paragraph" w:customStyle="1" w:styleId="48">
    <w:name w:val=" Char Char Char Char"/>
    <w:basedOn w:val="1"/>
    <w:autoRedefine/>
    <w:qFormat/>
    <w:uiPriority w:val="0"/>
    <w:rPr>
      <w:rFonts w:ascii="Tahoma" w:hAnsi="Tahoma"/>
      <w:sz w:val="24"/>
      <w:szCs w:val="20"/>
    </w:rPr>
  </w:style>
  <w:style w:type="paragraph" w:customStyle="1" w:styleId="49">
    <w:name w:val="Char1"/>
    <w:basedOn w:val="1"/>
    <w:autoRedefine/>
    <w:qFormat/>
    <w:uiPriority w:val="0"/>
    <w:pPr>
      <w:tabs>
        <w:tab w:val="left" w:pos="840"/>
      </w:tabs>
      <w:ind w:left="840" w:hanging="420"/>
    </w:pPr>
    <w:rPr>
      <w:sz w:val="24"/>
    </w:rPr>
  </w:style>
  <w:style w:type="paragraph" w:customStyle="1" w:styleId="50">
    <w:name w:val=" Char Char1 Char Char Char Char Char Char"/>
    <w:basedOn w:val="1"/>
    <w:autoRedefine/>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51">
    <w:name w:val="msonormalcxspmiddle"/>
    <w:basedOn w:val="1"/>
    <w:autoRedefine/>
    <w:qFormat/>
    <w:uiPriority w:val="0"/>
    <w:pPr>
      <w:widowControl/>
      <w:spacing w:before="100" w:beforeAutospacing="1" w:after="100" w:afterAutospacing="1"/>
      <w:jc w:val="left"/>
    </w:pPr>
    <w:rPr>
      <w:rFonts w:ascii="宋体" w:hAnsi="宋体" w:cs="宋体"/>
      <w:kern w:val="0"/>
      <w:sz w:val="24"/>
    </w:rPr>
  </w:style>
  <w:style w:type="paragraph" w:customStyle="1" w:styleId="52">
    <w:name w:val=" Char Char 字元 字元 字元 Char Char Char Char"/>
    <w:basedOn w:val="1"/>
    <w:autoRedefine/>
    <w:qFormat/>
    <w:uiPriority w:val="0"/>
    <w:pPr>
      <w:adjustRightInd w:val="0"/>
      <w:spacing w:line="360" w:lineRule="auto"/>
    </w:pPr>
    <w:rPr>
      <w:kern w:val="0"/>
      <w:sz w:val="24"/>
      <w:szCs w:val="20"/>
    </w:rPr>
  </w:style>
  <w:style w:type="paragraph" w:customStyle="1" w:styleId="53">
    <w:name w:val="para"/>
    <w:basedOn w:val="1"/>
    <w:autoRedefine/>
    <w:qFormat/>
    <w:uiPriority w:val="0"/>
    <w:pPr>
      <w:widowControl/>
      <w:spacing w:before="100" w:beforeAutospacing="1" w:after="100" w:afterAutospacing="1"/>
      <w:jc w:val="left"/>
    </w:pPr>
    <w:rPr>
      <w:rFonts w:ascii="Arial" w:hAnsi="Arial" w:cs="Arial"/>
      <w:kern w:val="0"/>
      <w:sz w:val="18"/>
      <w:szCs w:val="18"/>
    </w:rPr>
  </w:style>
  <w:style w:type="paragraph" w:customStyle="1" w:styleId="54">
    <w:name w:val="Char"/>
    <w:basedOn w:val="1"/>
    <w:autoRedefine/>
    <w:qFormat/>
    <w:uiPriority w:val="0"/>
    <w:rPr>
      <w:rFonts w:ascii="Tahoma" w:hAnsi="Tahoma"/>
      <w:sz w:val="24"/>
      <w:szCs w:val="20"/>
    </w:rPr>
  </w:style>
  <w:style w:type="paragraph" w:customStyle="1" w:styleId="55">
    <w:name w:val="msonormalcxsplast"/>
    <w:basedOn w:val="1"/>
    <w:autoRedefine/>
    <w:qFormat/>
    <w:uiPriority w:val="0"/>
    <w:pPr>
      <w:widowControl/>
      <w:spacing w:before="100" w:beforeAutospacing="1" w:after="100" w:afterAutospacing="1"/>
      <w:jc w:val="left"/>
    </w:pPr>
    <w:rPr>
      <w:rFonts w:ascii="宋体" w:hAnsi="宋体" w:cs="宋体"/>
      <w:kern w:val="0"/>
      <w:sz w:val="24"/>
    </w:rPr>
  </w:style>
  <w:style w:type="character" w:customStyle="1" w:styleId="56">
    <w:name w:val="普通正文 Char"/>
    <w:link w:val="57"/>
    <w:autoRedefine/>
    <w:qFormat/>
    <w:uiPriority w:val="0"/>
    <w:rPr>
      <w:rFonts w:ascii="Arial" w:hAnsi="Arial"/>
      <w:sz w:val="24"/>
      <w:szCs w:val="24"/>
    </w:rPr>
  </w:style>
  <w:style w:type="paragraph" w:customStyle="1" w:styleId="57">
    <w:name w:val="普通正文"/>
    <w:basedOn w:val="1"/>
    <w:link w:val="56"/>
    <w:autoRedefine/>
    <w:qFormat/>
    <w:uiPriority w:val="0"/>
    <w:pPr>
      <w:adjustRightInd w:val="0"/>
      <w:spacing w:before="120" w:after="120" w:line="360" w:lineRule="auto"/>
      <w:ind w:left="-2" w:right="120" w:firstLine="480"/>
      <w:jc w:val="center"/>
      <w:textAlignment w:val="baseline"/>
    </w:pPr>
    <w:rPr>
      <w:rFonts w:ascii="Arial" w:hAnsi="Arial"/>
      <w:kern w:val="0"/>
      <w:sz w:val="24"/>
    </w:rPr>
  </w:style>
  <w:style w:type="paragraph" w:customStyle="1" w:styleId="58">
    <w:name w:val="正文_1_0"/>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9">
    <w:name w:val="fontstyle01"/>
    <w:autoRedefine/>
    <w:qFormat/>
    <w:uiPriority w:val="0"/>
    <w:rPr>
      <w:rFonts w:ascii="宋体" w:hAnsi="宋体" w:eastAsia="宋体" w:cs="宋体"/>
      <w:color w:val="000000"/>
      <w:sz w:val="24"/>
      <w:szCs w:val="24"/>
    </w:rPr>
  </w:style>
  <w:style w:type="character" w:customStyle="1" w:styleId="60">
    <w:name w:val="fontstyle21"/>
    <w:autoRedefine/>
    <w:qFormat/>
    <w:uiPriority w:val="0"/>
    <w:rPr>
      <w:rFonts w:ascii="TimesNewRomanPSMT" w:hAnsi="TimesNewRomanPSMT" w:eastAsia="TimesNewRomanPSMT" w:cs="TimesNewRomanPSMT"/>
      <w:color w:val="000000"/>
      <w:sz w:val="24"/>
      <w:szCs w:val="24"/>
    </w:rPr>
  </w:style>
  <w:style w:type="character" w:customStyle="1" w:styleId="61">
    <w:name w:val="font61"/>
    <w:autoRedefine/>
    <w:qFormat/>
    <w:uiPriority w:val="0"/>
    <w:rPr>
      <w:rFonts w:hint="default" w:ascii="Times New Roman" w:hAnsi="Times New Roman" w:cs="Times New Roman"/>
      <w:color w:val="000000"/>
      <w:sz w:val="24"/>
      <w:szCs w:val="24"/>
      <w:u w:val="none"/>
    </w:rPr>
  </w:style>
  <w:style w:type="character" w:customStyle="1" w:styleId="62">
    <w:name w:val="font91"/>
    <w:autoRedefine/>
    <w:qFormat/>
    <w:uiPriority w:val="0"/>
    <w:rPr>
      <w:rFonts w:hint="eastAsia" w:ascii="宋体" w:hAnsi="宋体" w:eastAsia="宋体" w:cs="宋体"/>
      <w:color w:val="000000"/>
      <w:sz w:val="24"/>
      <w:szCs w:val="24"/>
      <w:u w:val="none"/>
    </w:rPr>
  </w:style>
  <w:style w:type="character" w:customStyle="1" w:styleId="63">
    <w:name w:val="font71"/>
    <w:autoRedefine/>
    <w:qFormat/>
    <w:uiPriority w:val="0"/>
    <w:rPr>
      <w:rFonts w:hint="eastAsia" w:ascii="宋体" w:hAnsi="宋体" w:eastAsia="宋体" w:cs="宋体"/>
      <w:color w:val="000000"/>
      <w:sz w:val="24"/>
      <w:szCs w:val="24"/>
      <w:u w:val="none"/>
    </w:rPr>
  </w:style>
  <w:style w:type="character" w:customStyle="1" w:styleId="64">
    <w:name w:val="font41"/>
    <w:autoRedefine/>
    <w:qFormat/>
    <w:uiPriority w:val="0"/>
    <w:rPr>
      <w:rFonts w:hint="eastAsia" w:ascii="宋体" w:hAnsi="宋体" w:eastAsia="宋体" w:cs="宋体"/>
      <w:color w:val="000000"/>
      <w:sz w:val="24"/>
      <w:szCs w:val="24"/>
      <w:u w:val="none"/>
      <w:vertAlign w:val="superscript"/>
    </w:rPr>
  </w:style>
  <w:style w:type="character" w:customStyle="1" w:styleId="65">
    <w:name w:val="font101"/>
    <w:autoRedefine/>
    <w:qFormat/>
    <w:uiPriority w:val="0"/>
    <w:rPr>
      <w:rFonts w:hint="eastAsia" w:ascii="宋体" w:hAnsi="宋体" w:eastAsia="宋体" w:cs="宋体"/>
      <w:color w:val="000000"/>
      <w:sz w:val="24"/>
      <w:szCs w:val="24"/>
      <w:u w:val="none"/>
    </w:rPr>
  </w:style>
  <w:style w:type="character" w:customStyle="1" w:styleId="66">
    <w:name w:val="font122"/>
    <w:autoRedefine/>
    <w:qFormat/>
    <w:uiPriority w:val="0"/>
    <w:rPr>
      <w:rFonts w:hint="eastAsia" w:ascii="宋体" w:hAnsi="宋体" w:eastAsia="宋体" w:cs="宋体"/>
      <w:color w:val="000000"/>
      <w:sz w:val="24"/>
      <w:szCs w:val="24"/>
      <w:u w:val="none"/>
      <w:vertAlign w:val="superscript"/>
    </w:rPr>
  </w:style>
  <w:style w:type="character" w:customStyle="1" w:styleId="67">
    <w:name w:val="font31"/>
    <w:basedOn w:val="23"/>
    <w:autoRedefine/>
    <w:qFormat/>
    <w:uiPriority w:val="0"/>
    <w:rPr>
      <w:rFonts w:hint="eastAsia" w:ascii="宋体" w:hAnsi="宋体" w:eastAsia="宋体" w:cs="宋体"/>
      <w:color w:val="000000"/>
      <w:sz w:val="24"/>
      <w:szCs w:val="24"/>
      <w:u w:val="none"/>
    </w:rPr>
  </w:style>
  <w:style w:type="character" w:customStyle="1" w:styleId="68">
    <w:name w:val="font121"/>
    <w:autoRedefine/>
    <w:qFormat/>
    <w:uiPriority w:val="0"/>
    <w:rPr>
      <w:rFonts w:hint="eastAsia" w:ascii="宋体" w:hAnsi="宋体" w:eastAsia="宋体" w:cs="宋体"/>
      <w:color w:val="000000"/>
      <w:sz w:val="24"/>
      <w:szCs w:val="24"/>
      <w:u w:val="none"/>
      <w:vertAlign w:val="superscript"/>
    </w:rPr>
  </w:style>
  <w:style w:type="character" w:customStyle="1" w:styleId="69">
    <w:name w:val="font21"/>
    <w:basedOn w:val="23"/>
    <w:autoRedefine/>
    <w:qFormat/>
    <w:uiPriority w:val="0"/>
    <w:rPr>
      <w:rFonts w:hint="default" w:ascii="Times New Roman" w:hAnsi="Times New Roman" w:cs="Times New Roman"/>
      <w:color w:val="000000"/>
      <w:sz w:val="24"/>
      <w:szCs w:val="24"/>
      <w:u w:val="none"/>
    </w:rPr>
  </w:style>
  <w:style w:type="character" w:customStyle="1" w:styleId="70">
    <w:name w:val="font81"/>
    <w:qFormat/>
    <w:uiPriority w:val="0"/>
    <w:rPr>
      <w:rFonts w:hint="eastAsia" w:ascii="宋体" w:hAnsi="宋体" w:eastAsia="宋体" w:cs="宋体"/>
      <w:color w:val="000000"/>
      <w:sz w:val="24"/>
      <w:szCs w:val="24"/>
      <w:u w:val="none"/>
      <w:vertAlign w:val="superscript"/>
    </w:rPr>
  </w:style>
  <w:style w:type="character" w:customStyle="1" w:styleId="71">
    <w:name w:val="font01"/>
    <w:autoRedefine/>
    <w:qFormat/>
    <w:uiPriority w:val="0"/>
    <w:rPr>
      <w:rFonts w:hint="eastAsia" w:ascii="宋体" w:hAnsi="宋体" w:eastAsia="宋体" w:cs="宋体"/>
      <w:color w:val="000000"/>
      <w:sz w:val="24"/>
      <w:szCs w:val="24"/>
      <w:u w:val="none"/>
    </w:rPr>
  </w:style>
  <w:style w:type="character" w:customStyle="1" w:styleId="72">
    <w:name w:val="font112"/>
    <w:autoRedefine/>
    <w:qFormat/>
    <w:uiPriority w:val="0"/>
    <w:rPr>
      <w:rFonts w:hint="eastAsia" w:ascii="宋体" w:hAnsi="宋体" w:eastAsia="宋体" w:cs="宋体"/>
      <w:color w:val="000000"/>
      <w:sz w:val="24"/>
      <w:szCs w:val="24"/>
      <w:u w:val="none"/>
      <w:vertAlign w:val="superscript"/>
    </w:rPr>
  </w:style>
  <w:style w:type="character" w:customStyle="1" w:styleId="73">
    <w:name w:val="font11"/>
    <w:autoRedefine/>
    <w:qFormat/>
    <w:uiPriority w:val="0"/>
    <w:rPr>
      <w:rFonts w:hint="eastAsia" w:ascii="宋体" w:hAnsi="宋体" w:eastAsia="宋体" w:cs="宋体"/>
      <w:color w:val="000000"/>
      <w:sz w:val="24"/>
      <w:szCs w:val="24"/>
      <w:u w:val="none"/>
    </w:rPr>
  </w:style>
  <w:style w:type="character" w:customStyle="1" w:styleId="74">
    <w:name w:val="font51"/>
    <w:autoRedefine/>
    <w:qFormat/>
    <w:uiPriority w:val="0"/>
    <w:rPr>
      <w:rFonts w:hint="eastAsia" w:ascii="宋体" w:hAnsi="宋体" w:eastAsia="宋体" w:cs="宋体"/>
      <w:color w:val="000000"/>
      <w:sz w:val="24"/>
      <w:szCs w:val="24"/>
      <w:u w:val="none"/>
      <w:vertAlign w:val="superscript"/>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44</Pages>
  <Words>20991</Words>
  <Characters>21974</Characters>
  <Lines>166</Lines>
  <Paragraphs>46</Paragraphs>
  <TotalTime>30</TotalTime>
  <ScaleCrop>false</ScaleCrop>
  <LinksUpToDate>false</LinksUpToDate>
  <CharactersWithSpaces>22979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2023-05-17T09:17:00Z</dcterms:created>
  <dc:creator>WPS_1630998883</dc:creator>
  <cp:lastModifiedBy>自己的文件存本地</cp:lastModifiedBy>
  <cp:lastPrinted>2020-04-14T03:11:00Z</cp:lastPrinted>
  <dcterms:modified xsi:type="dcterms:W3CDTF">2024-09-27T07:45:30Z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CDEF495289854973902141887EFBFA6A_13</vt:lpwstr>
  </property>
</Properties>
</file>