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4182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10" w:afterAutospacing="0" w:line="560" w:lineRule="exact"/>
        <w:ind w:left="0" w:righ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spacing w:val="8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spacing w:val="8"/>
          <w:sz w:val="44"/>
          <w:szCs w:val="44"/>
          <w:shd w:val="clear" w:fill="FFFFFF"/>
        </w:rPr>
        <w:t>农机报废单台补贴最高3万！如何领补贴？具体流程看这里！</w:t>
      </w:r>
    </w:p>
    <w:p w14:paraId="051690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60"/>
        <w:jc w:val="center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  <w:t>为贯彻落实《江苏省推动大规模设备更新和消费品以旧换新行动方案》工作要求，加快老旧农业机械报废</w:t>
      </w:r>
    </w:p>
    <w:p w14:paraId="4D975C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  <w:t>进程，推动大规模设备更新，我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  <w:t>出台《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  <w:lang w:val="en-US" w:eastAsia="zh-CN"/>
        </w:rPr>
        <w:t>射阳县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  <w:lang w:eastAsia="zh-CN"/>
        </w:rPr>
        <w:t>农机报废更新补贴政策实施办法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FFFFF"/>
        </w:rPr>
        <w:t>》，明确实施范围和补贴对象、补贴种类、报废条件、补贴标准等内容，助力持续实施好农业机械报废更新补贴政策。</w:t>
      </w:r>
    </w:p>
    <w:p w14:paraId="41D97D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24" w:firstLineChars="200"/>
        <w:textAlignment w:val="auto"/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一</w:t>
      </w:r>
      <w:r>
        <w:rPr>
          <w:rFonts w:hint="eastAsia" w:ascii="黑体" w:hAnsi="黑体" w:eastAsia="黑体" w:cs="黑体"/>
          <w:spacing w:val="-4"/>
          <w:sz w:val="32"/>
          <w:szCs w:val="32"/>
        </w:rPr>
        <w:t>、补贴对象</w:t>
      </w: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和</w:t>
      </w:r>
      <w:r>
        <w:rPr>
          <w:rFonts w:hint="eastAsia" w:ascii="黑体" w:hAnsi="黑体" w:eastAsia="黑体" w:cs="黑体"/>
          <w:spacing w:val="-4"/>
          <w:sz w:val="32"/>
          <w:szCs w:val="32"/>
        </w:rPr>
        <w:t>实施范围</w:t>
      </w:r>
    </w:p>
    <w:p w14:paraId="668D96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32" w:firstLineChars="200"/>
        <w:textAlignment w:val="auto"/>
        <w:rPr>
          <w:rFonts w:hint="eastAsia" w:ascii="仿宋" w:hAnsi="仿宋" w:eastAsia="仿宋" w:cs="仿宋"/>
          <w:spacing w:val="-2"/>
          <w:w w:val="95"/>
          <w:sz w:val="32"/>
          <w:szCs w:val="32"/>
        </w:rPr>
      </w:pPr>
      <w:r>
        <w:rPr>
          <w:rFonts w:hint="eastAsia" w:ascii="仿宋" w:hAnsi="仿宋" w:eastAsia="仿宋" w:cs="仿宋"/>
          <w:spacing w:val="-2"/>
          <w:sz w:val="32"/>
          <w:szCs w:val="32"/>
        </w:rPr>
        <w:t>补贴对象为</w:t>
      </w: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射阳县</w:t>
      </w: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域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内从事农业生产的农民和农业生产经营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组织，农业生产经营组织包括农村集体经济组织、农民专业合作经济组织、农业企业和其他从事农业生产经营的组织。补贴政策在全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范围内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（含省属驻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射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农、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盐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场）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实施。</w:t>
      </w: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pacing w:val="-4"/>
          <w:sz w:val="32"/>
          <w:szCs w:val="32"/>
          <w:lang w:eastAsia="zh-CN"/>
        </w:rPr>
        <w:t>属场（圃、站）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的报废更新</w:t>
      </w:r>
      <w:r>
        <w:rPr>
          <w:rFonts w:hint="eastAsia" w:ascii="仿宋" w:hAnsi="仿宋" w:eastAsia="仿宋" w:cs="仿宋"/>
          <w:spacing w:val="-2"/>
          <w:w w:val="95"/>
          <w:sz w:val="32"/>
          <w:szCs w:val="32"/>
        </w:rPr>
        <w:t>补贴，</w:t>
      </w:r>
      <w:r>
        <w:rPr>
          <w:rFonts w:hint="eastAsia" w:ascii="仿宋" w:hAnsi="仿宋" w:eastAsia="仿宋" w:cs="仿宋"/>
          <w:color w:val="000000"/>
          <w:spacing w:val="-2"/>
          <w:w w:val="95"/>
          <w:sz w:val="32"/>
          <w:szCs w:val="32"/>
        </w:rPr>
        <w:t>按照</w:t>
      </w:r>
      <w:r>
        <w:rPr>
          <w:rFonts w:hint="eastAsia" w:ascii="仿宋" w:hAnsi="仿宋" w:eastAsia="仿宋" w:cs="仿宋"/>
          <w:color w:val="000000"/>
          <w:spacing w:val="-2"/>
          <w:w w:val="95"/>
          <w:sz w:val="32"/>
          <w:szCs w:val="32"/>
          <w:lang w:eastAsia="zh-CN"/>
        </w:rPr>
        <w:t>就近</w:t>
      </w:r>
      <w:r>
        <w:rPr>
          <w:rFonts w:hint="eastAsia" w:ascii="仿宋" w:hAnsi="仿宋" w:eastAsia="仿宋" w:cs="仿宋"/>
          <w:color w:val="000000"/>
          <w:spacing w:val="-2"/>
          <w:w w:val="95"/>
          <w:sz w:val="32"/>
          <w:szCs w:val="32"/>
        </w:rPr>
        <w:t>管理原则，一并纳入</w:t>
      </w:r>
      <w:r>
        <w:rPr>
          <w:rFonts w:hint="eastAsia" w:ascii="仿宋" w:hAnsi="仿宋" w:eastAsia="仿宋" w:cs="仿宋"/>
          <w:color w:val="000000"/>
          <w:spacing w:val="-2"/>
          <w:w w:val="95"/>
          <w:sz w:val="32"/>
          <w:szCs w:val="32"/>
          <w:lang w:eastAsia="zh-CN"/>
        </w:rPr>
        <w:t>最近镇</w:t>
      </w:r>
      <w:r>
        <w:rPr>
          <w:rFonts w:hint="eastAsia" w:ascii="仿宋" w:hAnsi="仿宋" w:eastAsia="仿宋" w:cs="仿宋"/>
          <w:spacing w:val="-2"/>
          <w:w w:val="95"/>
          <w:sz w:val="32"/>
          <w:szCs w:val="32"/>
        </w:rPr>
        <w:t>（</w:t>
      </w:r>
      <w:r>
        <w:rPr>
          <w:rFonts w:hint="eastAsia" w:ascii="仿宋" w:hAnsi="仿宋" w:eastAsia="仿宋" w:cs="仿宋"/>
          <w:spacing w:val="-2"/>
          <w:w w:val="95"/>
          <w:sz w:val="32"/>
          <w:szCs w:val="32"/>
          <w:lang w:eastAsia="zh-CN"/>
        </w:rPr>
        <w:t>区、街道</w:t>
      </w:r>
      <w:r>
        <w:rPr>
          <w:rFonts w:hint="eastAsia" w:ascii="仿宋" w:hAnsi="仿宋" w:eastAsia="仿宋" w:cs="仿宋"/>
          <w:spacing w:val="-2"/>
          <w:w w:val="95"/>
          <w:sz w:val="32"/>
          <w:szCs w:val="32"/>
        </w:rPr>
        <w:t>）统一操作。</w:t>
      </w:r>
    </w:p>
    <w:p w14:paraId="18AD94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24" w:firstLineChars="200"/>
        <w:textAlignment w:val="auto"/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二、补贴机具种类</w:t>
      </w:r>
    </w:p>
    <w:p w14:paraId="04A45B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2"/>
          <w:w w:val="95"/>
          <w:sz w:val="32"/>
          <w:szCs w:val="32"/>
        </w:rPr>
        <w:t>拖拉机、播种机、联合收割机、水稻插秧机、农用北斗辅助驾驶系统、机动喷雾（粉）机、</w:t>
      </w:r>
      <w:r>
        <w:rPr>
          <w:rFonts w:hint="eastAsia" w:ascii="仿宋" w:hAnsi="仿宋" w:eastAsia="仿宋" w:cs="仿宋"/>
          <w:spacing w:val="-2"/>
          <w:sz w:val="32"/>
          <w:szCs w:val="32"/>
        </w:rPr>
        <w:t>饲料（草）粉碎机、铡草机</w:t>
      </w: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pacing w:val="-2"/>
          <w:w w:val="95"/>
          <w:sz w:val="32"/>
          <w:szCs w:val="32"/>
        </w:rPr>
        <w:t>政策加力实施期间，对谷物（粮食）干燥机给予报废补</w:t>
      </w:r>
      <w:r>
        <w:rPr>
          <w:rFonts w:hint="eastAsia" w:ascii="仿宋" w:hAnsi="仿宋" w:eastAsia="仿宋" w:cs="仿宋"/>
          <w:spacing w:val="-6"/>
          <w:sz w:val="32"/>
          <w:szCs w:val="32"/>
        </w:rPr>
        <w:t>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D083E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报废条件</w:t>
      </w:r>
    </w:p>
    <w:p w14:paraId="7BD7CE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</w:rPr>
        <w:t>根据农业农村部发布的拖拉机、联合收割机等报废技术条件，相关报废农机的使用年限为：</w:t>
      </w:r>
    </w:p>
    <w:tbl>
      <w:tblPr>
        <w:tblStyle w:val="4"/>
        <w:tblW w:w="94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375"/>
        <w:gridCol w:w="2730"/>
        <w:gridCol w:w="2295"/>
      </w:tblGrid>
      <w:tr w14:paraId="63A06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EBC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CE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种类和参照标准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92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机型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A2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使用年限</w:t>
            </w:r>
          </w:p>
        </w:tc>
      </w:tr>
      <w:tr w14:paraId="68D41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3E3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33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EEB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拖拉机GB/T16877-2008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95B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小型（功率≤18 KW）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F8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超过 10 年</w:t>
            </w:r>
          </w:p>
        </w:tc>
      </w:tr>
      <w:tr w14:paraId="30E08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3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0381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F21D8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C6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大中型轮式（功率＞18 KW）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E54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超过 15 年</w:t>
            </w:r>
          </w:p>
        </w:tc>
      </w:tr>
      <w:tr w14:paraId="2147B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9A4F6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8D3E0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94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履带式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10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超过 12 年</w:t>
            </w:r>
          </w:p>
        </w:tc>
      </w:tr>
      <w:tr w14:paraId="329E1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84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33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B72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联合收割机NY/T1875-2020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4B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自走式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5E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超过 12 年</w:t>
            </w:r>
          </w:p>
        </w:tc>
      </w:tr>
      <w:tr w14:paraId="4DBD1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1DEB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3CBE6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24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悬挂式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D48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超过 10 年</w:t>
            </w:r>
          </w:p>
        </w:tc>
      </w:tr>
      <w:tr w14:paraId="10253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73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33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B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水稻插秧机NY/T3529-2019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87C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手扶式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D9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大于 8 年</w:t>
            </w:r>
          </w:p>
        </w:tc>
      </w:tr>
      <w:tr w14:paraId="6159E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544FB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1C22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63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乘坐式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F3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大于 10 年</w:t>
            </w:r>
          </w:p>
        </w:tc>
      </w:tr>
      <w:tr w14:paraId="45107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0E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33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24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机动喷雾(粉)机NY/T2454-2019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AC9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配套功率≤18KW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56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大于 10 年</w:t>
            </w:r>
          </w:p>
        </w:tc>
      </w:tr>
      <w:tr w14:paraId="787BC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7BE3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1797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31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配套功率＞18KW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6C3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大于 12 年</w:t>
            </w:r>
          </w:p>
        </w:tc>
      </w:tr>
      <w:tr w14:paraId="0E940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40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C1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铡草机NY/T3530-2019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50F4F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1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大于 10 年</w:t>
            </w:r>
          </w:p>
        </w:tc>
      </w:tr>
      <w:tr w14:paraId="52BB3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B5E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576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播种机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CC338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D5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</w:t>
            </w:r>
          </w:p>
        </w:tc>
      </w:tr>
      <w:tr w14:paraId="5DE06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B8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C2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农用北斗辅助驾驶系统</w:t>
            </w:r>
          </w:p>
        </w:tc>
        <w:tc>
          <w:tcPr>
            <w:tcW w:w="2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E0C4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881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</w:t>
            </w:r>
          </w:p>
        </w:tc>
      </w:tr>
    </w:tbl>
    <w:p w14:paraId="46A96CA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对未达报废年限但安全隐患大、故障发生率高、损毁严重、维修成本高的农机，经机主书面申请并审核通过后可提前办理报废补贴。</w:t>
      </w:r>
    </w:p>
    <w:p w14:paraId="73AE17D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/>
        <w:textAlignment w:val="auto"/>
        <w:rPr>
          <w:rFonts w:hint="eastAsia" w:ascii="楷体" w:hAnsi="楷体" w:eastAsia="楷体" w:cs="楷体"/>
          <w:b/>
          <w:bCs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/>
          <w:bCs w:val="0"/>
          <w:sz w:val="32"/>
          <w:szCs w:val="32"/>
        </w:rPr>
        <w:t>温馨提示</w:t>
      </w:r>
    </w:p>
    <w:p w14:paraId="0F96AD5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46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补贴报废农机应当主要部件齐全，来源清楚合法，机主应就机具来源、归属等作出书面承诺。</w:t>
      </w:r>
    </w:p>
    <w:p w14:paraId="40938F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四</w:t>
      </w:r>
      <w:r>
        <w:rPr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、</w:t>
      </w: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补贴标准</w:t>
      </w:r>
    </w:p>
    <w:tbl>
      <w:tblPr>
        <w:tblStyle w:val="4"/>
        <w:tblW w:w="901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2011"/>
        <w:gridCol w:w="3195"/>
        <w:gridCol w:w="1606"/>
        <w:gridCol w:w="1483"/>
      </w:tblGrid>
      <w:tr w14:paraId="14015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39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</w:t>
            </w:r>
            <w:r>
              <w:rPr>
                <w:rStyle w:val="7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号</w:t>
            </w:r>
          </w:p>
        </w:tc>
        <w:tc>
          <w:tcPr>
            <w:tcW w:w="2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3C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机型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E6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机具类别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CD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</w:t>
            </w:r>
            <w:r>
              <w:rPr>
                <w:rStyle w:val="8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本</w:t>
            </w:r>
            <w:r>
              <w:rPr>
                <w:rStyle w:val="7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政策报废补贴额（元）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07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加力政策报废补贴额（元）</w:t>
            </w:r>
          </w:p>
        </w:tc>
      </w:tr>
      <w:tr w14:paraId="5FE5C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79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354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19C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马力以下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6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A2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</w:t>
            </w:r>
          </w:p>
        </w:tc>
      </w:tr>
      <w:tr w14:paraId="2108F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4054D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5D389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EA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（含）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-50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3A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54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6166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EC3E3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F103F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6B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50-80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B6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7860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62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ED31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27519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6A64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13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80-100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BC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FE4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FABF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D60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8DEF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28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100-160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F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26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43600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0923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4CBD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AB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160-200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4E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C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749D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7914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46FDC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0F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0AE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1ED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58EC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40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73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播种机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3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行以下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AA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23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</w:t>
            </w:r>
          </w:p>
        </w:tc>
      </w:tr>
      <w:tr w14:paraId="194C4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76B7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4DF8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AA3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6-11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E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51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</w:t>
            </w:r>
          </w:p>
        </w:tc>
      </w:tr>
      <w:tr w14:paraId="204B5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5B7A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1E623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DC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12-18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71B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699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</w:tr>
      <w:tr w14:paraId="6469C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A9CE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330D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40A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D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9D9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</w:tr>
      <w:tr w14:paraId="3312D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0A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C43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自走式全喂入稻麦联合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15C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喂入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量 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0.5-1kg/s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D96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BA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4500</w:t>
            </w:r>
          </w:p>
        </w:tc>
      </w:tr>
      <w:tr w14:paraId="6ED14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41E3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4E8E2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C4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喂入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量 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1-3kg/s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59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3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8250</w:t>
            </w:r>
          </w:p>
        </w:tc>
      </w:tr>
      <w:tr w14:paraId="20E4B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FD0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060D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EB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喂入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量 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3-4kg/s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（含）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45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CF1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10950</w:t>
            </w:r>
          </w:p>
        </w:tc>
      </w:tr>
      <w:tr w14:paraId="3D398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C33D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E81AA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8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喂入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量 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4kg/s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11D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1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16500</w:t>
            </w:r>
          </w:p>
        </w:tc>
      </w:tr>
      <w:tr w14:paraId="1EE0D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47F7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242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自走式半喂入稻麦联合收割机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0C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行，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35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A6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6D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10800</w:t>
            </w:r>
          </w:p>
        </w:tc>
      </w:tr>
      <w:tr w14:paraId="18C5F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30774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6126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B8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行及以上，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35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5CA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01D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26250</w:t>
            </w:r>
          </w:p>
        </w:tc>
      </w:tr>
      <w:tr w14:paraId="6A6AD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4678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1C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自走式玉米联合收割机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5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C4F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DF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10800</w:t>
            </w:r>
          </w:p>
        </w:tc>
      </w:tr>
      <w:tr w14:paraId="735B1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E9374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241A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46B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6D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224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18750</w:t>
            </w:r>
          </w:p>
        </w:tc>
      </w:tr>
      <w:tr w14:paraId="13BA9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BCE75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57688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45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64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62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30000</w:t>
            </w:r>
          </w:p>
        </w:tc>
      </w:tr>
      <w:tr w14:paraId="6EE6D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2E4A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F1B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悬挂式玉米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联合收割机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30D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1-2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BB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18E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4500</w:t>
            </w:r>
          </w:p>
        </w:tc>
      </w:tr>
      <w:tr w14:paraId="652CC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E4790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5759B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A7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3-4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5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9E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8250</w:t>
            </w:r>
          </w:p>
        </w:tc>
      </w:tr>
      <w:tr w14:paraId="10888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6D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3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水稻插秧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6B4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行及以上手扶步进式水稻插秧机（简易型）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68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31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</w:t>
            </w:r>
          </w:p>
        </w:tc>
      </w:tr>
      <w:tr w14:paraId="1C512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EDF5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F4995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45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行手扶步进式水稻插秧机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BC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D7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940</w:t>
            </w:r>
          </w:p>
        </w:tc>
      </w:tr>
      <w:tr w14:paraId="2DBA8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5917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8B15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C3D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行及以上手扶步进式水稻插秧机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7B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2F5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2110</w:t>
            </w:r>
          </w:p>
        </w:tc>
      </w:tr>
      <w:tr w14:paraId="6FC4C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D353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8276D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EC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行及以上独轮乘坐式水稻插秧机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29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91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1570</w:t>
            </w:r>
          </w:p>
        </w:tc>
      </w:tr>
      <w:tr w14:paraId="1FF4D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BDA7B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E8A03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62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6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F4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5580</w:t>
            </w:r>
          </w:p>
        </w:tc>
      </w:tr>
      <w:tr w14:paraId="776D4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0BA9B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1F47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4D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6—7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1E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B8B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11740</w:t>
            </w:r>
          </w:p>
        </w:tc>
      </w:tr>
      <w:tr w14:paraId="50CBD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62B5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E74E0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FC8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行及以上四轮乘坐式水稻插秧机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665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58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13500</w:t>
            </w:r>
          </w:p>
        </w:tc>
      </w:tr>
      <w:tr w14:paraId="0CBD3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9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F8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农用北斗辅助驾驶系统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2CEF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2F8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09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20221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547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460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机动喷雾（粉）机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924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喷幅＜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12m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F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66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1AFCC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F6A1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5BAAB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E6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12m≤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喷幅＜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18m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08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2C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D87BE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1AA7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150F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D7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喷幅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≥18m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悬挂及牵引式喷杆喷雾机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B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30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2C396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34A4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E65F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11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18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8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E0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3B30C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07BB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8AA35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C5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功率＜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50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B2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EA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489A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5BAE0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9165E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71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≥50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马力自走式喷杆喷雾机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9D1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802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27F1C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BDD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618DA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BA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动力喷雾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F0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B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31D6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70254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550ED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937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自走式喷雾机（不含三轮机型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95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23D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2C64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6F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BE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饲料（草）粉碎机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4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转子直径＜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400mm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F43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37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E834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885D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61F6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91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400mm≤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转子直径＜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550mm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4A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0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0A26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2B5F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6862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B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转子直径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 xml:space="preserve">≥550mm 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饲料粉碎机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25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CF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192DF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E1B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01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铡草机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4C4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1t/h≤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&lt;3t/h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29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0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3CDD8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CD4C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2B44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850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3t/h≤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&lt;6t/h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1A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4B5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1DBB4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D1F9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741D6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25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6t/h≤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&lt;9t/h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1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63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72027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E961C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4FAA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18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9t/h≤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&lt;15t/h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B4A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92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2D9F0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0EAE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6B83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12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15t/h≤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&lt;20t/h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0B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28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11BAC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C56F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B3E30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CD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生产率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≥20t/h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87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1550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972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 w14:paraId="08893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43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93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谷物（粮食）干燥机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E5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4t≤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批处理量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&lt;10t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AF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C27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4230</w:t>
            </w:r>
          </w:p>
        </w:tc>
      </w:tr>
      <w:tr w14:paraId="348FE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568FC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3399A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69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10t≤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批处理量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&lt;20t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F5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98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6420</w:t>
            </w:r>
          </w:p>
        </w:tc>
      </w:tr>
      <w:tr w14:paraId="4687E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C0DCD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714C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73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20t≤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批处理量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&lt;30t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F5B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47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7890</w:t>
            </w:r>
          </w:p>
        </w:tc>
      </w:tr>
      <w:tr w14:paraId="67070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CC20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2756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1E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批处理量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≥30t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；循环式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C2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55C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13350</w:t>
            </w:r>
          </w:p>
        </w:tc>
      </w:tr>
      <w:tr w14:paraId="48BAA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7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63632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6C54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A2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批处理量</w:t>
            </w:r>
            <w:r>
              <w:rPr>
                <w:rStyle w:val="9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≥100t/d</w:t>
            </w:r>
            <w:r>
              <w:rPr>
                <w:rStyle w:val="10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；连续式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88C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FD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</w:tr>
    </w:tbl>
    <w:p w14:paraId="23FE66F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Style w:val="6"/>
          <w:rFonts w:hint="eastAsia" w:ascii="楷体" w:hAnsi="楷体" w:eastAsia="楷体" w:cs="楷体"/>
          <w:sz w:val="32"/>
          <w:szCs w:val="32"/>
        </w:rPr>
        <w:t>温馨提示</w:t>
      </w:r>
    </w:p>
    <w:p w14:paraId="6038202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46"/>
        <w:textAlignment w:val="auto"/>
        <w:rPr>
          <w:rFonts w:hint="eastAsia" w:ascii="仿宋" w:hAnsi="仿宋" w:eastAsia="仿宋" w:cs="仿宋"/>
          <w:sz w:val="32"/>
          <w:szCs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政策加力实施期间，报废 20 马力以下拖拉机，单台报废补贴额由 1000 元提高到 1500 元；报废联合收割机、水稻插秧机、播种机并新购置同种类机械，在基本政策报废补贴额基础上再提高 50%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。加力政策实施期限暂定为2024年12月31日。</w:t>
      </w:r>
    </w:p>
    <w:p w14:paraId="3E50F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24" w:firstLineChars="200"/>
        <w:textAlignment w:val="auto"/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4"/>
          <w:sz w:val="32"/>
          <w:szCs w:val="32"/>
          <w:lang w:eastAsia="zh-CN"/>
        </w:rPr>
        <w:t>五、申领程序</w:t>
      </w:r>
    </w:p>
    <w:p w14:paraId="7A72B4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464" w:right="0" w:hanging="624" w:hanging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4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1、</w:t>
      </w:r>
      <w:r>
        <w:rPr>
          <w:rStyle w:val="6"/>
          <w:rFonts w:hint="eastAsia" w:ascii="楷体" w:hAnsi="楷体" w:eastAsia="楷体" w:cs="楷体"/>
          <w:sz w:val="32"/>
          <w:szCs w:val="32"/>
        </w:rPr>
        <w:t>报废旧机</w:t>
      </w:r>
    </w:p>
    <w:p w14:paraId="0FFA89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机主自愿将拟报废的农机交售给回收企业，同时提交符合报废条件的材料。回收企业向机主出具《报废农业机械回收确认表》。</w:t>
      </w:r>
    </w:p>
    <w:p w14:paraId="10DD28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</w:rPr>
      </w:pPr>
    </w:p>
    <w:p w14:paraId="30F30E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</w:rPr>
        <w:t>农机报废企业：</w:t>
      </w:r>
    </w:p>
    <w:p w14:paraId="046CB3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7631A2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射阳县新射农机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有限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责任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公司</w:t>
      </w:r>
    </w:p>
    <w:p w14:paraId="4E1BE7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地址：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射阳县合德镇红旗西路原21号</w:t>
      </w:r>
    </w:p>
    <w:p w14:paraId="35DA88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drawing>
          <wp:inline distT="0" distB="0" distL="114300" distR="114300">
            <wp:extent cx="5270500" cy="2670810"/>
            <wp:effectExtent l="0" t="0" r="6350" b="15240"/>
            <wp:docPr id="5" name="图片 5" descr="53c62e01a495771086f2b8593dc7eb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3c62e01a495771086f2b8593dc7eb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7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DCB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联系人：陈朝刚</w:t>
      </w:r>
    </w:p>
    <w:p w14:paraId="260780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电话：18861936222</w:t>
      </w:r>
    </w:p>
    <w:p w14:paraId="0D0B74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45B77F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079F15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33AEAF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643AD2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71B13B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射阳县宝田农机有限公司</w:t>
      </w:r>
    </w:p>
    <w:p w14:paraId="2A7520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地址：射阳县兴民路68号</w:t>
      </w:r>
    </w:p>
    <w:p w14:paraId="06303A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drawing>
          <wp:inline distT="0" distB="0" distL="114300" distR="114300">
            <wp:extent cx="5270500" cy="2614930"/>
            <wp:effectExtent l="0" t="0" r="6350" b="13970"/>
            <wp:docPr id="2" name="图片 2" descr="60b76ecaa921e5e42c37ddfd7ab4a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0b76ecaa921e5e42c37ddfd7ab4aa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14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6F6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联系人：邱明</w:t>
      </w:r>
    </w:p>
    <w:p w14:paraId="6D4FAC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电话：13611530166</w:t>
      </w:r>
    </w:p>
    <w:p w14:paraId="6741BA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47B6ED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</w:p>
    <w:p w14:paraId="06C52C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射阳县凯文农机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有限公司</w:t>
      </w:r>
    </w:p>
    <w:p w14:paraId="581088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eastAsia="zh-CN"/>
        </w:rPr>
        <w:t>地址：</w:t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射阳县合德创业园合兴路16号</w:t>
      </w:r>
    </w:p>
    <w:p w14:paraId="71707D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drawing>
          <wp:inline distT="0" distB="0" distL="114300" distR="114300">
            <wp:extent cx="5270500" cy="2643505"/>
            <wp:effectExtent l="0" t="0" r="6350" b="4445"/>
            <wp:docPr id="6" name="图片 6" descr="ba9cc0d46dfd1b716e67229d506b3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ba9cc0d46dfd1b716e67229d506b39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43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EC23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联系人：季昌标</w:t>
      </w:r>
    </w:p>
    <w:p w14:paraId="53CC2A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Style w:val="6"/>
          <w:rFonts w:hint="default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</w:pPr>
      <w:r>
        <w:rPr>
          <w:rStyle w:val="6"/>
          <w:rFonts w:hint="eastAsia" w:ascii="仿宋" w:hAnsi="仿宋" w:eastAsia="仿宋" w:cs="仿宋"/>
          <w:i w:val="0"/>
          <w:iCs w:val="0"/>
          <w:caps w:val="0"/>
          <w:spacing w:val="15"/>
          <w:sz w:val="32"/>
          <w:szCs w:val="32"/>
          <w:shd w:val="clear" w:fill="FCFFFF"/>
          <w:lang w:val="en-US" w:eastAsia="zh-CN"/>
        </w:rPr>
        <w:t>电话：13813402699</w:t>
      </w:r>
    </w:p>
    <w:p w14:paraId="6E0748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</w:pPr>
    </w:p>
    <w:p w14:paraId="3C8670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  <w:t>2、注销登记</w:t>
      </w:r>
    </w:p>
    <w:p w14:paraId="303BE1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7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  <w:t>注册登记的报废农机机主持《确认表》和相关证照，到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eastAsia="zh-CN"/>
        </w:rPr>
        <w:t>农业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综合行政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eastAsia="zh-CN"/>
        </w:rPr>
        <w:t>执法大队农机中队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  <w:t>依法办理牌证注销手续。</w:t>
      </w:r>
    </w:p>
    <w:p w14:paraId="1698DF7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 w:bidi="ar"/>
        </w:rPr>
        <w:t>兑现补贴</w:t>
      </w:r>
    </w:p>
    <w:p w14:paraId="6116C0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4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  <w:t>机主将《确认表》和符合报废条件的材料提交至镇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  <w:t>农业农村部门，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</w:rPr>
        <w:t>、镇两级农业农村部门和财政部门审核后，按规定发放报废补贴。</w:t>
      </w:r>
    </w:p>
    <w:p w14:paraId="18BF82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</w:pPr>
    </w:p>
    <w:p w14:paraId="024019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200" w:firstLineChars="1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</w:pPr>
    </w:p>
    <w:p w14:paraId="5C7EE8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200" w:firstLineChars="1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射阳县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农业农村局</w:t>
      </w:r>
    </w:p>
    <w:p w14:paraId="274F28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10101"/>
          <w:spacing w:val="15"/>
          <w:sz w:val="32"/>
          <w:szCs w:val="32"/>
          <w:shd w:val="clear" w:fill="FAFFF8"/>
          <w:lang w:val="en-US" w:eastAsia="zh-CN"/>
        </w:rPr>
        <w:t>供稿：农机科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56C84F"/>
    <w:multiLevelType w:val="singleLevel"/>
    <w:tmpl w:val="A056C84F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2MjkyOGRlNDkyMjgwNDFmZTAxNzRmNzEwZTY4NDAifQ=="/>
  </w:docVars>
  <w:rsids>
    <w:rsidRoot w:val="6A2674EC"/>
    <w:rsid w:val="0C2C6E83"/>
    <w:rsid w:val="15782278"/>
    <w:rsid w:val="15A27B69"/>
    <w:rsid w:val="19F802DA"/>
    <w:rsid w:val="1A0F6EBC"/>
    <w:rsid w:val="39F54294"/>
    <w:rsid w:val="3E02615C"/>
    <w:rsid w:val="545A24A8"/>
    <w:rsid w:val="57EA584B"/>
    <w:rsid w:val="69B64285"/>
    <w:rsid w:val="6A2674EC"/>
    <w:rsid w:val="6EDF7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customStyle="1" w:styleId="7">
    <w:name w:val="font11"/>
    <w:basedOn w:val="5"/>
    <w:qFormat/>
    <w:uiPriority w:val="0"/>
    <w:rPr>
      <w:rFonts w:hint="eastAsia" w:ascii="Microsoft JhengHei" w:hAnsi="Microsoft JhengHei" w:eastAsia="Microsoft JhengHei" w:cs="Microsoft JhengHei"/>
      <w:b/>
      <w:bCs/>
      <w:color w:val="000000"/>
      <w:sz w:val="20"/>
      <w:szCs w:val="20"/>
      <w:u w:val="none"/>
    </w:rPr>
  </w:style>
  <w:style w:type="character" w:customStyle="1" w:styleId="8">
    <w:name w:val="font91"/>
    <w:basedOn w:val="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9">
    <w:name w:val="font51"/>
    <w:basedOn w:val="5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0">
    <w:name w:val="font6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1825</Words>
  <Characters>2329</Characters>
  <Lines>0</Lines>
  <Paragraphs>0</Paragraphs>
  <TotalTime>32</TotalTime>
  <ScaleCrop>false</ScaleCrop>
  <LinksUpToDate>false</LinksUpToDate>
  <CharactersWithSpaces>2408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2024-10-17T14:31:00Z</dcterms:created>
  <dc:creator>dayouyou</dc:creator>
  <cp:lastModifiedBy>旭日东升</cp:lastModifiedBy>
  <dcterms:modified xsi:type="dcterms:W3CDTF">2024-10-21T08:21:06Z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CA7CE4A132724D3CA9B0530B60DE7352_11</vt:lpwstr>
  </property>
</Properties>
</file>