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Style w:val="11"/>
          <w:rFonts w:ascii="Times New Roman" w:hAnsi="Times New Roman"/>
          <w:sz w:val="32"/>
          <w:szCs w:val="32"/>
        </w:rPr>
      </w:pPr>
      <w:bookmarkStart w:id="0" w:name="_GoBack"/>
      <w:bookmarkEnd w:id="0"/>
    </w:p>
    <w:p>
      <w:pPr>
        <w:spacing w:line="560" w:lineRule="exact"/>
        <w:jc w:val="center"/>
        <w:rPr>
          <w:rStyle w:val="11"/>
          <w:rFonts w:ascii="Times New Roman" w:hAnsi="Times New Roman"/>
          <w:sz w:val="32"/>
          <w:szCs w:val="32"/>
        </w:rPr>
      </w:pPr>
    </w:p>
    <w:p>
      <w:pPr>
        <w:spacing w:line="560" w:lineRule="exact"/>
        <w:jc w:val="center"/>
        <w:rPr>
          <w:rStyle w:val="11"/>
          <w:rFonts w:ascii="Times New Roman" w:hAnsi="Times New Roman"/>
          <w:sz w:val="32"/>
          <w:szCs w:val="32"/>
        </w:rPr>
      </w:pPr>
    </w:p>
    <w:p>
      <w:pPr>
        <w:spacing w:line="560" w:lineRule="exact"/>
        <w:jc w:val="center"/>
        <w:rPr>
          <w:rStyle w:val="11"/>
          <w:rFonts w:ascii="Times New Roman" w:hAnsi="Times New Roman"/>
          <w:sz w:val="32"/>
          <w:szCs w:val="32"/>
        </w:rPr>
      </w:pPr>
    </w:p>
    <w:p>
      <w:pPr>
        <w:spacing w:line="560" w:lineRule="exact"/>
        <w:jc w:val="center"/>
        <w:rPr>
          <w:rStyle w:val="11"/>
          <w:rFonts w:ascii="Times New Roman" w:hAnsi="Times New Roman"/>
          <w:sz w:val="32"/>
          <w:szCs w:val="32"/>
        </w:rPr>
      </w:pPr>
    </w:p>
    <w:p>
      <w:pPr>
        <w:spacing w:line="560" w:lineRule="exact"/>
        <w:jc w:val="center"/>
        <w:rPr>
          <w:rStyle w:val="11"/>
          <w:rFonts w:ascii="Times New Roman" w:hAnsi="Times New Roman"/>
          <w:sz w:val="32"/>
          <w:szCs w:val="32"/>
        </w:rPr>
      </w:pPr>
    </w:p>
    <w:p>
      <w:pPr>
        <w:spacing w:line="560" w:lineRule="exact"/>
        <w:jc w:val="center"/>
        <w:rPr>
          <w:rStyle w:val="11"/>
          <w:rFonts w:ascii="Times New Roman" w:hAnsi="Times New Roman"/>
          <w:sz w:val="32"/>
          <w:szCs w:val="32"/>
        </w:rPr>
      </w:pPr>
    </w:p>
    <w:p>
      <w:pPr>
        <w:spacing w:line="560" w:lineRule="exact"/>
        <w:jc w:val="center"/>
        <w:rPr>
          <w:rStyle w:val="11"/>
          <w:rFonts w:ascii="Times New Roman" w:hAnsi="Times New Roman"/>
          <w:sz w:val="32"/>
          <w:szCs w:val="32"/>
        </w:rPr>
      </w:pPr>
    </w:p>
    <w:p>
      <w:pPr>
        <w:spacing w:line="560" w:lineRule="exact"/>
        <w:jc w:val="center"/>
        <w:rPr>
          <w:rStyle w:val="11"/>
          <w:rFonts w:ascii="Times New Roman" w:hAnsi="Times New Roman"/>
          <w:sz w:val="32"/>
          <w:szCs w:val="32"/>
        </w:rPr>
      </w:pPr>
    </w:p>
    <w:p>
      <w:pPr>
        <w:spacing w:line="560" w:lineRule="exact"/>
        <w:jc w:val="center"/>
        <w:rPr>
          <w:rStyle w:val="11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1"/>
          <w:rFonts w:hint="eastAsia" w:ascii="仿宋_GB2312" w:hAnsi="仿宋_GB2312" w:eastAsia="仿宋_GB2312" w:cs="仿宋_GB2312"/>
          <w:sz w:val="32"/>
          <w:szCs w:val="32"/>
        </w:rPr>
        <w:t>苏农规〔20</w:t>
      </w:r>
      <w:r>
        <w:rPr>
          <w:rStyle w:val="11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Style w:val="11"/>
          <w:rFonts w:hint="eastAsia" w:ascii="仿宋_GB2312" w:hAnsi="仿宋_GB2312" w:eastAsia="仿宋_GB2312" w:cs="仿宋_GB2312"/>
          <w:sz w:val="32"/>
          <w:szCs w:val="32"/>
        </w:rPr>
        <w:t>〕</w:t>
      </w:r>
      <w:r>
        <w:rPr>
          <w:rStyle w:val="11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Style w:val="11"/>
          <w:rFonts w:hint="eastAsia" w:ascii="仿宋_GB2312" w:hAnsi="仿宋_GB2312" w:eastAsia="仿宋_GB2312" w:cs="仿宋_GB2312"/>
          <w:sz w:val="32"/>
          <w:szCs w:val="32"/>
        </w:rPr>
        <w:t>号</w:t>
      </w:r>
    </w:p>
    <w:p>
      <w:pPr>
        <w:spacing w:line="560" w:lineRule="exact"/>
        <w:jc w:val="center"/>
        <w:rPr>
          <w:rStyle w:val="11"/>
          <w:rFonts w:ascii="Times New Roman" w:hAnsi="Times New Roman"/>
          <w:sz w:val="32"/>
          <w:szCs w:val="32"/>
        </w:rPr>
      </w:pPr>
    </w:p>
    <w:p>
      <w:pPr>
        <w:spacing w:line="560" w:lineRule="exact"/>
        <w:jc w:val="center"/>
        <w:rPr>
          <w:rStyle w:val="11"/>
          <w:rFonts w:ascii="华文中宋" w:hAnsi="华文中宋" w:eastAsia="华文中宋"/>
          <w:b/>
          <w:sz w:val="44"/>
          <w:szCs w:val="44"/>
        </w:rPr>
      </w:pPr>
      <w:r>
        <w:rPr>
          <w:rStyle w:val="11"/>
          <w:rFonts w:ascii="华文中宋" w:hAnsi="华文中宋" w:eastAsia="华文中宋"/>
          <w:b/>
          <w:sz w:val="44"/>
          <w:szCs w:val="44"/>
        </w:rPr>
        <w:t>关于长江干流江苏段水域禁捕的通告</w:t>
      </w:r>
    </w:p>
    <w:p>
      <w:pPr>
        <w:spacing w:line="560" w:lineRule="exact"/>
        <w:rPr>
          <w:rStyle w:val="11"/>
          <w:rFonts w:ascii="Times New Roman" w:hAnsi="Times New Roman" w:eastAsia="仿宋"/>
          <w:sz w:val="32"/>
          <w:szCs w:val="32"/>
        </w:rPr>
      </w:pPr>
    </w:p>
    <w:p>
      <w:pPr>
        <w:spacing w:line="560" w:lineRule="exact"/>
        <w:ind w:firstLine="640" w:firstLineChars="200"/>
        <w:rPr>
          <w:rStyle w:val="11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1"/>
          <w:rFonts w:hint="eastAsia" w:ascii="仿宋_GB2312" w:hAnsi="仿宋_GB2312" w:eastAsia="仿宋_GB2312" w:cs="仿宋_GB2312"/>
          <w:kern w:val="0"/>
          <w:sz w:val="32"/>
          <w:szCs w:val="32"/>
        </w:rPr>
        <w:t>为贯彻落实党中央、国务院关于加强生态文明建设和共抓长江大保护的决策部署，依据</w:t>
      </w:r>
      <w:r>
        <w:rPr>
          <w:rStyle w:val="11"/>
          <w:rFonts w:hint="eastAsia" w:ascii="仿宋_GB2312" w:hAnsi="仿宋_GB2312" w:eastAsia="仿宋_GB2312" w:cs="仿宋_GB2312"/>
          <w:sz w:val="32"/>
          <w:szCs w:val="32"/>
        </w:rPr>
        <w:t>《中华人民共和国渔业法》和《江苏省渔业管理条例》等法律法规，以及国家有关部委具体工作要求，决定对长江干流江苏段水域实施禁捕。现通告如下：</w:t>
      </w:r>
    </w:p>
    <w:p>
      <w:pPr>
        <w:spacing w:line="560" w:lineRule="exact"/>
        <w:ind w:firstLine="0" w:firstLineChars="0"/>
        <w:rPr>
          <w:rStyle w:val="11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1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Style w:val="11"/>
          <w:rFonts w:hint="eastAsia" w:ascii="仿宋_GB2312" w:hAnsi="仿宋_GB2312" w:eastAsia="仿宋_GB2312" w:cs="仿宋_GB2312"/>
          <w:sz w:val="32"/>
          <w:szCs w:val="32"/>
        </w:rPr>
        <w:t>一、禁渔期和禁渔区：长江干流江苏段水生生物保护区的禁渔期、禁渔区，按照《农业农村部关于长江流域重点水域禁捕范围和时间的通告》(农业农村部通告〔2019〕4号)中关于水生生物保护区的规定执行，具体名称、坐标以国家和我省公布的为准。长江干流江苏段除水生生物保护区以外水域自本通告发布之日起，禁止天然渔业资源的生产性捕捞。长江干流江苏段范围包括长江防洪大堤向江侧水域，上游至与安徽省交界处(南京市江宁区与马鞍山市花山区、南京市浦口区与马鞍山市和县交界处)；下游至长江河口，东经122°线以西，南部界线为江苏省与上海市管辖水域的交界线，北部界线以启东市圆陀角灯塔坐标(东经121°52′50''，北纬31°41′36'')为基点，向东沿纬度线至东经122°、向西沿长江干流自然江岸线；各入江河流口上溯1公里向长江一侧水域（在1公里范围内有闸的以闸为界、无闸的以河道两岸1公里连接线为界）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</w:rPr>
      </w:pPr>
      <w:r>
        <w:rPr>
          <w:rStyle w:val="11"/>
          <w:rFonts w:hint="eastAsia" w:ascii="仿宋_GB2312" w:hAnsi="仿宋_GB2312" w:eastAsia="仿宋_GB2312" w:cs="仿宋_GB2312"/>
          <w:sz w:val="32"/>
          <w:szCs w:val="32"/>
        </w:rPr>
        <w:t>二、因教学、科研等特殊需要捕捞渔业资源的，应当严格按照《中华人民共和国渔业法》《江苏省渔业管理条例》《渔业捕捞许可管理规定》以及农业农村部的有关要求申报专项（特许）捕捞许可证。</w:t>
      </w:r>
    </w:p>
    <w:p>
      <w:pPr>
        <w:spacing w:line="560" w:lineRule="exact"/>
        <w:ind w:firstLine="640" w:firstLineChars="200"/>
        <w:rPr>
          <w:rStyle w:val="11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1"/>
          <w:rFonts w:hint="eastAsia" w:ascii="仿宋_GB2312" w:hAnsi="仿宋_GB2312" w:eastAsia="仿宋_GB2312" w:cs="仿宋_GB2312"/>
          <w:sz w:val="32"/>
          <w:szCs w:val="32"/>
        </w:rPr>
        <w:t>三、违反本通告规定进行捕捞的，依法予以行政处罚；涉嫌犯罪的，移送司法机关追究刑事责任。</w:t>
      </w:r>
    </w:p>
    <w:p>
      <w:pPr>
        <w:spacing w:line="560" w:lineRule="exact"/>
        <w:ind w:firstLine="640" w:firstLineChars="200"/>
        <w:rPr>
          <w:rStyle w:val="11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1"/>
          <w:rFonts w:hint="eastAsia" w:ascii="仿宋_GB2312" w:hAnsi="仿宋_GB2312" w:eastAsia="仿宋_GB2312" w:cs="仿宋_GB2312"/>
          <w:sz w:val="32"/>
          <w:szCs w:val="32"/>
        </w:rPr>
        <w:t>四、本通告自发布之日起实施。本通告规定的禁渔区、禁渔期如有调整，将根据国家和省的有关规定另行发布通告。</w:t>
      </w:r>
    </w:p>
    <w:p>
      <w:pPr>
        <w:spacing w:line="560" w:lineRule="exact"/>
        <w:ind w:firstLine="640" w:firstLineChars="200"/>
        <w:jc w:val="right"/>
        <w:rPr>
          <w:rStyle w:val="11"/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ind w:firstLine="640" w:firstLineChars="200"/>
        <w:jc w:val="center"/>
        <w:rPr>
          <w:rStyle w:val="11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1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</w:t>
      </w:r>
      <w:r>
        <w:rPr>
          <w:rStyle w:val="11"/>
          <w:rFonts w:hint="eastAsia" w:ascii="仿宋_GB2312" w:hAnsi="仿宋_GB2312" w:eastAsia="仿宋_GB2312" w:cs="仿宋_GB2312"/>
          <w:sz w:val="32"/>
          <w:szCs w:val="32"/>
        </w:rPr>
        <w:t>江苏省农业农村厅</w:t>
      </w:r>
    </w:p>
    <w:p>
      <w:pPr>
        <w:wordWrap w:val="0"/>
        <w:spacing w:line="560" w:lineRule="exact"/>
        <w:ind w:right="160" w:firstLine="640" w:firstLineChars="200"/>
        <w:jc w:val="right"/>
        <w:rPr>
          <w:rStyle w:val="11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1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Style w:val="11"/>
          <w:rFonts w:hint="eastAsia" w:ascii="仿宋_GB2312" w:hAnsi="仿宋_GB2312" w:eastAsia="仿宋_GB2312" w:cs="仿宋_GB2312"/>
          <w:sz w:val="32"/>
          <w:szCs w:val="32"/>
        </w:rPr>
        <w:t>2020年7月22日</w:t>
      </w:r>
    </w:p>
    <w:p>
      <w:pPr>
        <w:wordWrap/>
        <w:spacing w:line="560" w:lineRule="exact"/>
        <w:ind w:right="160" w:firstLine="640" w:firstLineChars="200"/>
        <w:jc w:val="right"/>
        <w:rPr>
          <w:rStyle w:val="11"/>
          <w:rFonts w:hint="eastAsia" w:ascii="仿宋_GB2312" w:hAnsi="仿宋_GB2312" w:eastAsia="仿宋_GB2312" w:cs="仿宋_GB2312"/>
          <w:sz w:val="32"/>
          <w:szCs w:val="32"/>
        </w:rPr>
      </w:pPr>
    </w:p>
    <w:p>
      <w:pPr>
        <w:wordWrap/>
        <w:spacing w:line="560" w:lineRule="exact"/>
        <w:ind w:right="160" w:firstLine="640" w:firstLineChars="200"/>
        <w:jc w:val="right"/>
        <w:rPr>
          <w:rStyle w:val="11"/>
          <w:rFonts w:hint="eastAsia" w:ascii="仿宋_GB2312" w:hAnsi="仿宋_GB2312" w:eastAsia="仿宋_GB2312" w:cs="仿宋_GB2312"/>
          <w:sz w:val="32"/>
          <w:szCs w:val="32"/>
        </w:rPr>
      </w:pPr>
    </w:p>
    <w:p>
      <w:pPr>
        <w:wordWrap/>
        <w:spacing w:line="560" w:lineRule="exact"/>
        <w:ind w:right="160" w:firstLine="640" w:firstLineChars="200"/>
        <w:jc w:val="right"/>
        <w:rPr>
          <w:rStyle w:val="11"/>
          <w:rFonts w:hint="eastAsia" w:ascii="仿宋_GB2312" w:hAnsi="仿宋_GB2312" w:eastAsia="仿宋_GB2312" w:cs="仿宋_GB2312"/>
          <w:sz w:val="32"/>
          <w:szCs w:val="32"/>
        </w:rPr>
      </w:pPr>
    </w:p>
    <w:p>
      <w:pPr>
        <w:wordWrap/>
        <w:spacing w:line="560" w:lineRule="exact"/>
        <w:ind w:right="160" w:firstLine="640" w:firstLineChars="200"/>
        <w:jc w:val="right"/>
        <w:rPr>
          <w:rStyle w:val="11"/>
          <w:rFonts w:hint="eastAsia" w:ascii="仿宋_GB2312" w:hAnsi="仿宋_GB2312" w:eastAsia="仿宋_GB2312" w:cs="仿宋_GB2312"/>
          <w:sz w:val="32"/>
          <w:szCs w:val="32"/>
        </w:rPr>
      </w:pPr>
    </w:p>
    <w:p>
      <w:pPr>
        <w:wordWrap/>
        <w:spacing w:line="560" w:lineRule="exact"/>
        <w:ind w:right="160" w:firstLine="640" w:firstLineChars="200"/>
        <w:jc w:val="right"/>
        <w:rPr>
          <w:rStyle w:val="11"/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20" w:lineRule="exact"/>
        <w:ind w:left="1091" w:leftChars="50" w:right="150" w:rightChars="48" w:hanging="935" w:hangingChars="300"/>
        <w:rPr>
          <w:rStyle w:val="11"/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pict>
          <v:line id="_x0000_s1026" o:spid="_x0000_s1026" o:spt="20" style="position:absolute;left:0pt;margin-left:0pt;margin-top:0.35pt;height:0pt;width:436.8pt;z-index:251658240;mso-width-relative:page;mso-height-relative:page;" filled="f" stroked="t" coordsize="21600,21600">
            <v:path arrowok="t"/>
            <v:fill on="f" focussize="0,0"/>
            <v:stroke weight="1.5pt"/>
            <v:imagedata o:title=""/>
            <o:lock v:ext="edit"/>
          </v:line>
        </w:pic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pict>
          <v:line id="_x0000_s1027" o:spid="_x0000_s1027" o:spt="20" style="position:absolute;left:0pt;margin-left:0pt;margin-top:28.7pt;height:0pt;width:436.8pt;z-index:251659264;mso-width-relative:page;mso-height-relative:page;" filled="f" stroked="t" coordsize="21600,21600">
            <v:path arrowok="t"/>
            <v:fill on="f" focussize="0,0"/>
            <v:stroke weight="1.5pt"/>
            <v:imagedata o:title=""/>
            <o:lock v:ext="edit"/>
          </v:line>
        </w:pict>
      </w:r>
      <w:r>
        <w:rPr>
          <w:rFonts w:hint="eastAsia" w:ascii="仿宋_GB2312" w:hAnsi="仿宋_GB2312" w:eastAsia="仿宋_GB2312" w:cs="仿宋_GB2312"/>
          <w:sz w:val="32"/>
          <w:szCs w:val="32"/>
        </w:rPr>
        <w:t>江苏省农业农村厅办公室            2020年7月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2日印发</w:t>
      </w:r>
    </w:p>
    <w:sectPr>
      <w:headerReference r:id="rId3" w:type="default"/>
      <w:footerReference r:id="rId4" w:type="default"/>
      <w:pgSz w:w="11906" w:h="16838"/>
      <w:pgMar w:top="1440" w:right="1418" w:bottom="1440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黑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Book Antiqua">
    <w:altName w:val="Segoe Print"/>
    <w:panose1 w:val="02040602050305030304"/>
    <w:charset w:val="00"/>
    <w:family w:val="roman"/>
    <w:pitch w:val="default"/>
    <w:sig w:usb0="00000000" w:usb1="00000000" w:usb2="00000000" w:usb3="00000000" w:csb0="0000009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w:pict>
        <v:shape id="_x0000_s2049" o:spid="_x0000_s2049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snapToGrid w:val="0"/>
                  <w:rPr>
                    <w:rFonts w:hint="eastAsia" w:eastAsia="宋体"/>
                    <w:sz w:val="18"/>
                    <w:lang w:eastAsia="zh-CN"/>
                  </w:rPr>
                </w:pPr>
                <w:r>
                  <w:rPr>
                    <w:rFonts w:hint="eastAsia"/>
                    <w:sz w:val="18"/>
                    <w:lang w:eastAsia="zh-CN"/>
                  </w:rPr>
                  <w:fldChar w:fldCharType="begin"/>
                </w:r>
                <w:r>
                  <w:rPr>
                    <w:rFonts w:hint="eastAsia"/>
                    <w:sz w:val="18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separate"/>
                </w:r>
                <w:r>
                  <w:rPr>
                    <w:sz w:val="18"/>
                  </w:rPr>
                  <w:t>1</w: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revisionView w:markup="0"/>
  <w:trackRevisions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noPunctuationKerning w:val="1"/>
  <w:characterSpacingControl w:val="doNotCompress"/>
  <w:hdrShapeDefaults>
    <o:shapelayout v:ext="edit">
      <o:idmap v:ext="edit" data="2"/>
    </o:shapelayout>
  </w:hdrShapeDefaults>
  <w:compat>
    <w:balanceSingleByteDoubleByteWidth/>
    <w:doNotLeaveBackslashAlon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ompatSetting w:name="compatibilityMode" w:uri="http://schemas.microsoft.com/office/word" w:val="12"/>
  </w:compat>
  <w:docVars>
    <w:docVar w:name="KGWebUrl" w:val="http://192.168.10.81/jsnynct/tenth/weboffice/webofficex-server.jaction?option=LOADFILE&amp;saveMode=0&amp;savePath=docbody&amp;recordId=e6b1adaa-5d4a-4f95-a6aa-665d3420f24d"/>
  </w:docVars>
  <w:rsids>
    <w:rsidRoot w:val="0012510D"/>
    <w:rsid w:val="00045F64"/>
    <w:rsid w:val="00053811"/>
    <w:rsid w:val="000754DA"/>
    <w:rsid w:val="000B593C"/>
    <w:rsid w:val="000D277D"/>
    <w:rsid w:val="000F0DE0"/>
    <w:rsid w:val="000F308E"/>
    <w:rsid w:val="000F3DF6"/>
    <w:rsid w:val="0011486A"/>
    <w:rsid w:val="00116982"/>
    <w:rsid w:val="0012256B"/>
    <w:rsid w:val="0012510D"/>
    <w:rsid w:val="0012664E"/>
    <w:rsid w:val="001503CB"/>
    <w:rsid w:val="001D11D3"/>
    <w:rsid w:val="001E452A"/>
    <w:rsid w:val="001F615E"/>
    <w:rsid w:val="00234454"/>
    <w:rsid w:val="0027145C"/>
    <w:rsid w:val="002E2E17"/>
    <w:rsid w:val="002E5E25"/>
    <w:rsid w:val="00330F6E"/>
    <w:rsid w:val="003314D3"/>
    <w:rsid w:val="00351733"/>
    <w:rsid w:val="0037146B"/>
    <w:rsid w:val="003736F7"/>
    <w:rsid w:val="003A1DA4"/>
    <w:rsid w:val="003E6E97"/>
    <w:rsid w:val="00401379"/>
    <w:rsid w:val="004321E4"/>
    <w:rsid w:val="004428D5"/>
    <w:rsid w:val="00481186"/>
    <w:rsid w:val="004D6051"/>
    <w:rsid w:val="005416A0"/>
    <w:rsid w:val="00541E7A"/>
    <w:rsid w:val="005A34A7"/>
    <w:rsid w:val="005E41CF"/>
    <w:rsid w:val="006520E8"/>
    <w:rsid w:val="0069465B"/>
    <w:rsid w:val="006A409C"/>
    <w:rsid w:val="006E3A6B"/>
    <w:rsid w:val="00702478"/>
    <w:rsid w:val="00703C40"/>
    <w:rsid w:val="00714E37"/>
    <w:rsid w:val="00755D86"/>
    <w:rsid w:val="00767180"/>
    <w:rsid w:val="007A1AB4"/>
    <w:rsid w:val="007B718C"/>
    <w:rsid w:val="007C5242"/>
    <w:rsid w:val="007D5C3C"/>
    <w:rsid w:val="007E72C7"/>
    <w:rsid w:val="0083460A"/>
    <w:rsid w:val="00875DDE"/>
    <w:rsid w:val="00876819"/>
    <w:rsid w:val="00894EA7"/>
    <w:rsid w:val="00895009"/>
    <w:rsid w:val="008D08A9"/>
    <w:rsid w:val="008E75FF"/>
    <w:rsid w:val="009172BC"/>
    <w:rsid w:val="00953CF4"/>
    <w:rsid w:val="009902DF"/>
    <w:rsid w:val="009E13B5"/>
    <w:rsid w:val="00A12D4B"/>
    <w:rsid w:val="00A71607"/>
    <w:rsid w:val="00AF367C"/>
    <w:rsid w:val="00B012D4"/>
    <w:rsid w:val="00B34DA8"/>
    <w:rsid w:val="00B61659"/>
    <w:rsid w:val="00BA66CF"/>
    <w:rsid w:val="00BB7CAD"/>
    <w:rsid w:val="00BC28FF"/>
    <w:rsid w:val="00BE0946"/>
    <w:rsid w:val="00C13980"/>
    <w:rsid w:val="00C52BE7"/>
    <w:rsid w:val="00C648CC"/>
    <w:rsid w:val="00C7333E"/>
    <w:rsid w:val="00CB1739"/>
    <w:rsid w:val="00CB1DC8"/>
    <w:rsid w:val="00CC598D"/>
    <w:rsid w:val="00D03BB5"/>
    <w:rsid w:val="00D324D4"/>
    <w:rsid w:val="00D440BD"/>
    <w:rsid w:val="00DF46C6"/>
    <w:rsid w:val="00DF5F75"/>
    <w:rsid w:val="00E853B2"/>
    <w:rsid w:val="00EB32B8"/>
    <w:rsid w:val="00EC56E5"/>
    <w:rsid w:val="00F13B94"/>
    <w:rsid w:val="00F14E86"/>
    <w:rsid w:val="00F76F12"/>
    <w:rsid w:val="00F838DC"/>
    <w:rsid w:val="00FC014F"/>
    <w:rsid w:val="096E1FBC"/>
    <w:rsid w:val="1FAF75BC"/>
    <w:rsid w:val="62990D6B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jc w:val="both"/>
      <w:textAlignment w:val="baseline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4"/>
    <w:qFormat/>
    <w:uiPriority w:val="9"/>
    <w:pPr>
      <w:spacing w:before="100" w:beforeAutospacing="1" w:after="100" w:afterAutospacing="1"/>
      <w:jc w:val="left"/>
      <w:textAlignment w:val="auto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7">
    <w:name w:val="Default Paragraph Font"/>
    <w:link w:val="8"/>
    <w:unhideWhenUsed/>
    <w:uiPriority w:val="1"/>
    <w:rPr>
      <w:rFonts w:eastAsia="宋体"/>
      <w:sz w:val="21"/>
      <w:szCs w:val="24"/>
    </w:rPr>
  </w:style>
  <w:style w:type="table" w:default="1" w:styleId="10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9"/>
    <w:uiPriority w:val="0"/>
    <w:pPr>
      <w:ind w:left="100" w:leftChars="2500"/>
    </w:pPr>
  </w:style>
  <w:style w:type="paragraph" w:styleId="4">
    <w:name w:val="Balloon Text"/>
    <w:basedOn w:val="1"/>
    <w:link w:val="21"/>
    <w:unhideWhenUsed/>
    <w:uiPriority w:val="99"/>
    <w:rPr>
      <w:sz w:val="18"/>
      <w:szCs w:val="18"/>
    </w:rPr>
  </w:style>
  <w:style w:type="paragraph" w:styleId="5">
    <w:name w:val="footer"/>
    <w:basedOn w:val="1"/>
    <w:link w:val="23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22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8">
    <w:name w:val="Char"/>
    <w:basedOn w:val="1"/>
    <w:link w:val="7"/>
    <w:semiHidden/>
    <w:qFormat/>
    <w:uiPriority w:val="0"/>
    <w:rPr>
      <w:rFonts w:eastAsia="宋体"/>
      <w:sz w:val="21"/>
      <w:szCs w:val="24"/>
    </w:rPr>
  </w:style>
  <w:style w:type="character" w:styleId="9">
    <w:name w:val="page number"/>
    <w:basedOn w:val="7"/>
    <w:unhideWhenUsed/>
    <w:uiPriority w:val="99"/>
  </w:style>
  <w:style w:type="character" w:customStyle="1" w:styleId="11">
    <w:name w:val="NormalCharacter"/>
    <w:uiPriority w:val="0"/>
    <w:rPr>
      <w:rFonts w:ascii="Calibri" w:hAnsi="Calibri" w:eastAsia="宋体"/>
    </w:rPr>
  </w:style>
  <w:style w:type="table" w:customStyle="1" w:styleId="12">
    <w:name w:val="TableNormal"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3">
    <w:name w:val="UserStyle_0"/>
    <w:link w:val="14"/>
    <w:uiPriority w:val="0"/>
    <w:rPr>
      <w:rFonts w:ascii="Calibri" w:hAnsi="Calibri" w:eastAsia="宋体"/>
      <w:sz w:val="18"/>
      <w:szCs w:val="18"/>
    </w:rPr>
  </w:style>
  <w:style w:type="paragraph" w:customStyle="1" w:styleId="14">
    <w:name w:val="页眉1"/>
    <w:basedOn w:val="1"/>
    <w:link w:val="13"/>
    <w:uiPriority w:val="0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15">
    <w:name w:val="UserStyle_1"/>
    <w:link w:val="16"/>
    <w:uiPriority w:val="0"/>
    <w:rPr>
      <w:rFonts w:ascii="Calibri" w:hAnsi="Calibri" w:eastAsia="宋体"/>
      <w:sz w:val="18"/>
      <w:szCs w:val="18"/>
    </w:rPr>
  </w:style>
  <w:style w:type="paragraph" w:customStyle="1" w:styleId="16">
    <w:name w:val="页脚1"/>
    <w:basedOn w:val="1"/>
    <w:link w:val="15"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customStyle="1" w:styleId="17">
    <w:name w:val="UserStyle_2"/>
    <w:basedOn w:val="1"/>
    <w:uiPriority w:val="0"/>
    <w:pPr>
      <w:spacing w:line="360" w:lineRule="auto"/>
    </w:pPr>
    <w:rPr>
      <w:rFonts w:ascii="Times New Roman" w:hAnsi="Times New Roman"/>
      <w:kern w:val="0"/>
      <w:sz w:val="24"/>
      <w:szCs w:val="20"/>
    </w:rPr>
  </w:style>
  <w:style w:type="paragraph" w:customStyle="1" w:styleId="18">
    <w:name w:val="Acetate"/>
    <w:basedOn w:val="1"/>
    <w:uiPriority w:val="0"/>
    <w:rPr>
      <w:sz w:val="18"/>
      <w:szCs w:val="18"/>
    </w:rPr>
  </w:style>
  <w:style w:type="character" w:customStyle="1" w:styleId="19">
    <w:name w:val="日期 Char"/>
    <w:basedOn w:val="11"/>
    <w:link w:val="3"/>
    <w:uiPriority w:val="0"/>
    <w:rPr>
      <w:rFonts w:ascii="Calibri" w:hAnsi="Calibri" w:eastAsia="宋体"/>
      <w:kern w:val="2"/>
      <w:sz w:val="21"/>
      <w:szCs w:val="22"/>
    </w:rPr>
  </w:style>
  <w:style w:type="table" w:customStyle="1" w:styleId="20">
    <w:name w:val="TableGrid"/>
    <w:basedOn w:val="12"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1">
    <w:name w:val="批注框文本 Char"/>
    <w:basedOn w:val="7"/>
    <w:link w:val="4"/>
    <w:semiHidden/>
    <w:uiPriority w:val="99"/>
    <w:rPr>
      <w:kern w:val="2"/>
      <w:sz w:val="18"/>
      <w:szCs w:val="18"/>
    </w:rPr>
  </w:style>
  <w:style w:type="character" w:customStyle="1" w:styleId="22">
    <w:name w:val="页眉 Char"/>
    <w:basedOn w:val="7"/>
    <w:link w:val="6"/>
    <w:semiHidden/>
    <w:uiPriority w:val="99"/>
    <w:rPr>
      <w:kern w:val="2"/>
      <w:sz w:val="18"/>
      <w:szCs w:val="18"/>
    </w:rPr>
  </w:style>
  <w:style w:type="character" w:customStyle="1" w:styleId="23">
    <w:name w:val="页脚 Char"/>
    <w:basedOn w:val="7"/>
    <w:link w:val="5"/>
    <w:semiHidden/>
    <w:uiPriority w:val="99"/>
    <w:rPr>
      <w:kern w:val="2"/>
      <w:sz w:val="18"/>
      <w:szCs w:val="18"/>
    </w:rPr>
  </w:style>
  <w:style w:type="character" w:customStyle="1" w:styleId="24">
    <w:name w:val="标题 1 Char"/>
    <w:basedOn w:val="7"/>
    <w:link w:val="2"/>
    <w:uiPriority w:val="9"/>
    <w:rPr>
      <w:rFonts w:ascii="宋体" w:hAnsi="宋体" w:cs="宋体"/>
      <w:b/>
      <w:bCs/>
      <w:kern w:val="3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 textRotate="1"/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108</Words>
  <Characters>616</Characters>
  <Lines>5</Lines>
  <Paragraphs>1</Paragraphs>
  <ScaleCrop>false</ScaleCrop>
  <LinksUpToDate>false</LinksUpToDate>
  <CharactersWithSpaces>723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2020-07-23T01:32:00Z</dcterms:created>
  <dc:creator>admin</dc:creator>
  <cp:lastModifiedBy>123</cp:lastModifiedBy>
  <cp:lastPrinted>2020-07-20T02:18:00Z</cp:lastPrinted>
  <dcterms:modified xsi:type="dcterms:W3CDTF">2020-07-23T01:56:36Z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