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643B92">
      <w:pPr>
        <w:spacing w:line="560" w:lineRule="exact"/>
        <w:rPr>
          <w:rFonts w:ascii="仿宋" w:hAnsi="仿宋" w:eastAsia="仿宋" w:cs="仿宋"/>
          <w:b/>
          <w:bCs/>
          <w:sz w:val="36"/>
          <w:szCs w:val="36"/>
        </w:rPr>
      </w:pPr>
    </w:p>
    <w:p w14:paraId="4DEBF3DF">
      <w:pPr>
        <w:spacing w:line="560" w:lineRule="exact"/>
        <w:rPr>
          <w:rFonts w:ascii="仿宋" w:hAnsi="仿宋" w:eastAsia="仿宋" w:cs="仿宋"/>
          <w:b/>
          <w:bCs/>
          <w:sz w:val="36"/>
          <w:szCs w:val="36"/>
        </w:rPr>
      </w:pPr>
    </w:p>
    <w:p w14:paraId="0D597B74">
      <w:pPr>
        <w:spacing w:line="700" w:lineRule="exact"/>
        <w:jc w:val="center"/>
        <w:rPr>
          <w:rFonts w:ascii="方正小标宋简体" w:hAnsi="仿宋" w:eastAsia="方正小标宋简体" w:cs="仿宋"/>
          <w:bCs/>
          <w:spacing w:val="-20"/>
          <w:sz w:val="44"/>
          <w:szCs w:val="44"/>
        </w:rPr>
      </w:pPr>
      <w:r>
        <w:rPr>
          <w:rFonts w:hint="eastAsia" w:ascii="方正小标宋简体" w:hAnsi="仿宋" w:eastAsia="方正小标宋简体" w:cs="仿宋"/>
          <w:bCs/>
          <w:sz w:val="44"/>
          <w:szCs w:val="44"/>
        </w:rPr>
        <w:t>关于印发《</w:t>
      </w:r>
      <w:r>
        <w:rPr>
          <w:rFonts w:hint="eastAsia" w:ascii="方正小标宋简体" w:eastAsia="方正小标宋简体"/>
          <w:sz w:val="44"/>
          <w:szCs w:val="44"/>
        </w:rPr>
        <w:t>202</w:t>
      </w:r>
      <w:r>
        <w:rPr>
          <w:rFonts w:hint="eastAsia" w:ascii="方正小标宋简体" w:eastAsia="方正小标宋简体"/>
          <w:sz w:val="44"/>
          <w:szCs w:val="44"/>
          <w:lang w:val="en-US" w:eastAsia="zh-CN"/>
        </w:rPr>
        <w:t>4—</w:t>
      </w:r>
      <w:r>
        <w:rPr>
          <w:rFonts w:hint="eastAsia" w:ascii="方正小标宋简体" w:eastAsia="方正小标宋简体"/>
          <w:sz w:val="44"/>
          <w:szCs w:val="44"/>
        </w:rPr>
        <w:t>202</w:t>
      </w:r>
      <w:r>
        <w:rPr>
          <w:rFonts w:hint="eastAsia" w:ascii="方正小标宋简体" w:eastAsia="方正小标宋简体"/>
          <w:sz w:val="44"/>
          <w:szCs w:val="44"/>
          <w:lang w:val="en-US" w:eastAsia="zh-CN"/>
        </w:rPr>
        <w:t>6</w:t>
      </w:r>
      <w:r>
        <w:rPr>
          <w:rFonts w:hint="eastAsia" w:ascii="方正小标宋简体" w:eastAsia="方正小标宋简体"/>
          <w:sz w:val="44"/>
          <w:szCs w:val="44"/>
        </w:rPr>
        <w:t>年</w:t>
      </w:r>
      <w:r>
        <w:rPr>
          <w:rFonts w:hint="eastAsia" w:ascii="方正小标宋简体" w:hAnsi="仿宋" w:eastAsia="方正小标宋简体" w:cs="仿宋"/>
          <w:bCs/>
          <w:sz w:val="44"/>
          <w:szCs w:val="44"/>
        </w:rPr>
        <w:t>溧阳市农机购置</w:t>
      </w:r>
      <w:r>
        <w:rPr>
          <w:rFonts w:hint="eastAsia" w:ascii="方正小标宋简体" w:hAnsi="仿宋" w:eastAsia="方正小标宋简体" w:cs="仿宋"/>
          <w:bCs/>
          <w:sz w:val="44"/>
          <w:szCs w:val="44"/>
          <w:lang w:val="en-US" w:eastAsia="zh-CN"/>
        </w:rPr>
        <w:t>与应用</w:t>
      </w:r>
      <w:r>
        <w:rPr>
          <w:rFonts w:hint="eastAsia" w:ascii="方正小标宋简体" w:hAnsi="仿宋" w:eastAsia="方正小标宋简体" w:cs="仿宋"/>
          <w:bCs/>
          <w:sz w:val="44"/>
          <w:szCs w:val="44"/>
        </w:rPr>
        <w:t>补贴政策</w:t>
      </w:r>
      <w:r>
        <w:rPr>
          <w:rFonts w:hint="eastAsia" w:ascii="方正小标宋简体" w:hAnsi="仿宋" w:eastAsia="方正小标宋简体" w:cs="仿宋"/>
          <w:bCs/>
          <w:spacing w:val="-20"/>
          <w:sz w:val="44"/>
          <w:szCs w:val="44"/>
        </w:rPr>
        <w:t>落实延伸绩效管理工作方案》的通知</w:t>
      </w:r>
    </w:p>
    <w:p w14:paraId="0507BAF9">
      <w:pPr>
        <w:spacing w:line="700" w:lineRule="exact"/>
        <w:rPr>
          <w:rFonts w:ascii="仿宋" w:hAnsi="仿宋" w:eastAsia="仿宋" w:cs="仿宋"/>
          <w:b/>
          <w:spacing w:val="-20"/>
          <w:sz w:val="30"/>
          <w:szCs w:val="30"/>
        </w:rPr>
      </w:pPr>
    </w:p>
    <w:p w14:paraId="16917EDF">
      <w:pPr>
        <w:spacing w:line="600" w:lineRule="exact"/>
        <w:rPr>
          <w:rFonts w:eastAsia="仿宋_GB2312"/>
          <w:bCs/>
          <w:szCs w:val="32"/>
        </w:rPr>
      </w:pPr>
      <w:r>
        <w:rPr>
          <w:rFonts w:hint="eastAsia" w:ascii="仿宋_GB2312" w:hAnsi="仿宋_GB2312" w:eastAsia="仿宋_GB2312" w:cs="仿宋_GB2312"/>
          <w:b/>
          <w:bCs/>
          <w:color w:val="000000"/>
          <w:kern w:val="0"/>
          <w:sz w:val="32"/>
          <w:szCs w:val="32"/>
          <w:lang w:val="en-US" w:eastAsia="zh-CN" w:bidi="ar"/>
        </w:rPr>
        <w:t>各镇（街道）农村工作办公室、现代农业产业示范园管理办公室</w:t>
      </w:r>
      <w:r>
        <w:rPr>
          <w:rFonts w:eastAsia="仿宋_GB2312"/>
          <w:bCs/>
          <w:szCs w:val="32"/>
        </w:rPr>
        <w:t>：</w:t>
      </w:r>
    </w:p>
    <w:p w14:paraId="537EB90F">
      <w:pPr>
        <w:spacing w:line="600" w:lineRule="exact"/>
        <w:ind w:firstLine="604" w:firstLineChars="200"/>
        <w:rPr>
          <w:rFonts w:eastAsia="仿宋_GB2312"/>
          <w:szCs w:val="32"/>
        </w:rPr>
      </w:pPr>
      <w:r>
        <w:rPr>
          <w:rFonts w:eastAsia="仿宋_GB2312"/>
          <w:color w:val="000000"/>
          <w:szCs w:val="32"/>
        </w:rPr>
        <w:t>为贯彻落实省农业农村厅文件精神，全面推进</w:t>
      </w:r>
      <w:r>
        <w:rPr>
          <w:rFonts w:hint="eastAsia" w:eastAsia="仿宋_GB2312"/>
          <w:color w:val="000000"/>
          <w:szCs w:val="32"/>
          <w:lang w:eastAsia="zh-CN"/>
        </w:rPr>
        <w:t>农机购置与应用补贴</w:t>
      </w:r>
      <w:r>
        <w:rPr>
          <w:rFonts w:eastAsia="仿宋_GB2312"/>
          <w:color w:val="000000"/>
          <w:szCs w:val="32"/>
        </w:rPr>
        <w:t>绩效管理工作，切实保障国家强农惠农政策落到实处，现就做好年度绩效管理工作通知</w:t>
      </w:r>
      <w:r>
        <w:rPr>
          <w:rFonts w:eastAsia="仿宋_GB2312"/>
          <w:szCs w:val="32"/>
        </w:rPr>
        <w:t>印发给你们，请遵照执行。</w:t>
      </w:r>
    </w:p>
    <w:p w14:paraId="036FBD2C">
      <w:pPr>
        <w:spacing w:line="600" w:lineRule="exact"/>
        <w:ind w:firstLine="604" w:firstLineChars="200"/>
        <w:rPr>
          <w:rFonts w:eastAsia="仿宋_GB2312"/>
          <w:szCs w:val="32"/>
        </w:rPr>
      </w:pPr>
    </w:p>
    <w:p w14:paraId="1BDF23F2">
      <w:pPr>
        <w:spacing w:line="600" w:lineRule="exact"/>
        <w:ind w:firstLine="604" w:firstLineChars="200"/>
        <w:rPr>
          <w:rFonts w:eastAsia="仿宋_GB2312"/>
          <w:szCs w:val="32"/>
        </w:rPr>
      </w:pPr>
      <w:r>
        <w:rPr>
          <w:rFonts w:eastAsia="仿宋_GB2312"/>
          <w:szCs w:val="32"/>
        </w:rPr>
        <w:t>附件：</w:t>
      </w:r>
    </w:p>
    <w:p w14:paraId="1EBB1185">
      <w:pPr>
        <w:spacing w:line="600" w:lineRule="exact"/>
        <w:ind w:firstLine="604" w:firstLineChars="200"/>
        <w:jc w:val="left"/>
        <w:rPr>
          <w:rFonts w:eastAsia="仿宋_GB2312"/>
          <w:smallCaps/>
          <w:color w:val="000000"/>
          <w:szCs w:val="32"/>
        </w:rPr>
      </w:pPr>
      <w:r>
        <w:rPr>
          <w:rFonts w:eastAsia="仿宋_GB2312"/>
          <w:smallCaps/>
          <w:color w:val="000000"/>
          <w:szCs w:val="32"/>
        </w:rPr>
        <w:t>1、溧阳市</w:t>
      </w:r>
      <w:r>
        <w:rPr>
          <w:rFonts w:hint="eastAsia" w:eastAsia="仿宋_GB2312"/>
          <w:smallCaps/>
          <w:color w:val="000000"/>
          <w:szCs w:val="32"/>
          <w:lang w:eastAsia="zh-CN"/>
        </w:rPr>
        <w:t>农机购置与应用补贴</w:t>
      </w:r>
      <w:r>
        <w:rPr>
          <w:rFonts w:eastAsia="仿宋_GB2312"/>
          <w:smallCaps/>
          <w:color w:val="000000"/>
          <w:szCs w:val="32"/>
        </w:rPr>
        <w:t>政策落实延伸绩效管理工作方案</w:t>
      </w:r>
    </w:p>
    <w:p w14:paraId="39709386">
      <w:pPr>
        <w:spacing w:line="600" w:lineRule="exact"/>
        <w:ind w:firstLine="604" w:firstLineChars="200"/>
        <w:jc w:val="left"/>
        <w:rPr>
          <w:rFonts w:eastAsia="仿宋_GB2312"/>
          <w:smallCaps/>
          <w:color w:val="000000"/>
          <w:szCs w:val="32"/>
        </w:rPr>
      </w:pPr>
      <w:r>
        <w:rPr>
          <w:rFonts w:eastAsia="仿宋_GB2312"/>
          <w:smallCaps/>
          <w:color w:val="000000"/>
          <w:szCs w:val="32"/>
        </w:rPr>
        <w:t>2．溧阳市</w:t>
      </w:r>
      <w:r>
        <w:rPr>
          <w:rFonts w:hint="eastAsia" w:eastAsia="仿宋_GB2312"/>
          <w:smallCaps/>
          <w:color w:val="000000"/>
          <w:szCs w:val="32"/>
          <w:lang w:eastAsia="zh-CN"/>
        </w:rPr>
        <w:t>农机购置与应用补贴</w:t>
      </w:r>
      <w:r>
        <w:rPr>
          <w:rFonts w:eastAsia="仿宋_GB2312"/>
          <w:smallCaps/>
          <w:color w:val="000000"/>
          <w:szCs w:val="32"/>
        </w:rPr>
        <w:t>绩效管理工作考核办法</w:t>
      </w:r>
    </w:p>
    <w:p w14:paraId="66737508">
      <w:pPr>
        <w:spacing w:line="600" w:lineRule="exact"/>
        <w:ind w:firstLine="604" w:firstLineChars="200"/>
        <w:jc w:val="left"/>
        <w:rPr>
          <w:rFonts w:eastAsia="仿宋_GB2312"/>
          <w:smallCaps/>
          <w:color w:val="000000"/>
          <w:szCs w:val="32"/>
        </w:rPr>
      </w:pPr>
      <w:r>
        <w:rPr>
          <w:rFonts w:eastAsia="仿宋_GB2312"/>
          <w:smallCaps/>
          <w:color w:val="000000"/>
          <w:szCs w:val="32"/>
        </w:rPr>
        <w:t>3、溧阳市</w:t>
      </w:r>
      <w:r>
        <w:rPr>
          <w:rFonts w:hint="eastAsia" w:eastAsia="仿宋_GB2312"/>
          <w:smallCaps/>
          <w:color w:val="000000"/>
          <w:szCs w:val="32"/>
          <w:lang w:eastAsia="zh-CN"/>
        </w:rPr>
        <w:t>农机购置与应用补贴</w:t>
      </w:r>
      <w:r>
        <w:rPr>
          <w:rFonts w:eastAsia="仿宋_GB2312"/>
          <w:smallCaps/>
          <w:color w:val="000000"/>
          <w:szCs w:val="32"/>
        </w:rPr>
        <w:t>政策落实延伸绩效管理指标体系（乡镇评分表）</w:t>
      </w:r>
    </w:p>
    <w:p w14:paraId="3FA66429">
      <w:pPr>
        <w:spacing w:line="600" w:lineRule="exact"/>
        <w:ind w:firstLine="592" w:firstLineChars="196"/>
        <w:jc w:val="left"/>
        <w:rPr>
          <w:rFonts w:eastAsia="仿宋_GB2312"/>
          <w:szCs w:val="32"/>
        </w:rPr>
      </w:pPr>
    </w:p>
    <w:p w14:paraId="786CBA96">
      <w:pPr>
        <w:spacing w:line="600" w:lineRule="exact"/>
        <w:ind w:firstLine="592" w:firstLineChars="196"/>
        <w:jc w:val="left"/>
        <w:rPr>
          <w:rFonts w:eastAsia="仿宋_GB2312"/>
          <w:szCs w:val="32"/>
        </w:rPr>
      </w:pPr>
    </w:p>
    <w:p w14:paraId="284DF10D">
      <w:pPr>
        <w:tabs>
          <w:tab w:val="right" w:leader="dot" w:pos="8296"/>
        </w:tabs>
        <w:spacing w:line="600" w:lineRule="exact"/>
        <w:ind w:firstLine="5267" w:firstLineChars="1744"/>
        <w:jc w:val="left"/>
        <w:rPr>
          <w:rFonts w:eastAsia="仿宋_GB2312"/>
          <w:szCs w:val="32"/>
        </w:rPr>
      </w:pPr>
      <w:r>
        <w:rPr>
          <w:rFonts w:eastAsia="仿宋_GB2312"/>
          <w:szCs w:val="32"/>
        </w:rPr>
        <w:t>溧阳市农业</w:t>
      </w:r>
      <w:r>
        <w:rPr>
          <w:rFonts w:hint="eastAsia" w:eastAsia="仿宋_GB2312"/>
          <w:szCs w:val="32"/>
        </w:rPr>
        <w:t>农村局</w:t>
      </w:r>
    </w:p>
    <w:p w14:paraId="344EDA44">
      <w:pPr>
        <w:tabs>
          <w:tab w:val="right" w:leader="dot" w:pos="8296"/>
        </w:tabs>
        <w:spacing w:line="600" w:lineRule="exact"/>
        <w:ind w:left="302" w:leftChars="100" w:firstLine="4977" w:firstLineChars="1648"/>
        <w:jc w:val="left"/>
        <w:rPr>
          <w:rFonts w:eastAsia="仿宋_GB2312"/>
          <w:szCs w:val="32"/>
        </w:rPr>
      </w:pPr>
      <w:r>
        <w:rPr>
          <w:rFonts w:eastAsia="仿宋_GB2312"/>
          <w:szCs w:val="32"/>
        </w:rPr>
        <w:t>20</w:t>
      </w:r>
      <w:r>
        <w:rPr>
          <w:rFonts w:hint="eastAsia" w:eastAsia="仿宋_GB2312"/>
          <w:szCs w:val="32"/>
        </w:rPr>
        <w:t>2</w:t>
      </w:r>
      <w:r>
        <w:rPr>
          <w:rFonts w:hint="eastAsia" w:eastAsia="仿宋_GB2312"/>
          <w:szCs w:val="32"/>
          <w:lang w:val="en-US" w:eastAsia="zh-CN"/>
        </w:rPr>
        <w:t>4</w:t>
      </w:r>
      <w:r>
        <w:rPr>
          <w:rFonts w:eastAsia="仿宋_GB2312"/>
          <w:szCs w:val="32"/>
        </w:rPr>
        <w:t>年</w:t>
      </w:r>
      <w:r>
        <w:rPr>
          <w:rFonts w:hint="eastAsia" w:eastAsia="仿宋_GB2312"/>
          <w:szCs w:val="32"/>
          <w:lang w:val="en-US" w:eastAsia="zh-CN"/>
        </w:rPr>
        <w:t>8</w:t>
      </w:r>
      <w:r>
        <w:rPr>
          <w:rFonts w:eastAsia="仿宋_GB2312"/>
          <w:szCs w:val="32"/>
        </w:rPr>
        <w:t>月</w:t>
      </w:r>
      <w:r>
        <w:rPr>
          <w:rFonts w:hint="eastAsia" w:eastAsia="仿宋_GB2312"/>
          <w:szCs w:val="32"/>
          <w:lang w:val="en-US" w:eastAsia="zh-CN"/>
        </w:rPr>
        <w:t>9</w:t>
      </w:r>
      <w:r>
        <w:rPr>
          <w:rFonts w:eastAsia="仿宋_GB2312"/>
          <w:szCs w:val="32"/>
        </w:rPr>
        <w:t>日</w:t>
      </w:r>
    </w:p>
    <w:p w14:paraId="76DC944F">
      <w:pPr>
        <w:spacing w:line="560" w:lineRule="exact"/>
        <w:jc w:val="left"/>
        <w:rPr>
          <w:rFonts w:ascii="仿宋" w:hAnsi="仿宋" w:eastAsia="仿宋" w:cs="仿宋"/>
          <w:sz w:val="30"/>
          <w:szCs w:val="30"/>
        </w:rPr>
      </w:pPr>
    </w:p>
    <w:p w14:paraId="1912F83E">
      <w:pPr>
        <w:spacing w:line="560" w:lineRule="exact"/>
        <w:jc w:val="left"/>
        <w:rPr>
          <w:rFonts w:ascii="黑体" w:hAnsi="黑体" w:eastAsia="黑体" w:cs="仿宋"/>
          <w:szCs w:val="32"/>
        </w:rPr>
      </w:pPr>
      <w:r>
        <w:rPr>
          <w:rFonts w:hint="eastAsia" w:ascii="黑体" w:hAnsi="黑体" w:eastAsia="黑体" w:cs="仿宋"/>
          <w:szCs w:val="32"/>
        </w:rPr>
        <w:t>附件1</w:t>
      </w:r>
    </w:p>
    <w:p w14:paraId="25B94AF9">
      <w:pPr>
        <w:tabs>
          <w:tab w:val="left" w:pos="6040"/>
        </w:tabs>
        <w:spacing w:line="560" w:lineRule="exact"/>
        <w:jc w:val="left"/>
        <w:rPr>
          <w:rFonts w:ascii="仿宋_GB2312" w:hAnsi="仿宋" w:eastAsia="仿宋_GB2312" w:cs="仿宋"/>
          <w:b/>
          <w:szCs w:val="32"/>
        </w:rPr>
      </w:pPr>
    </w:p>
    <w:p w14:paraId="0411DCCD">
      <w:pPr>
        <w:tabs>
          <w:tab w:val="left" w:pos="6040"/>
        </w:tabs>
        <w:spacing w:line="700" w:lineRule="exact"/>
        <w:jc w:val="center"/>
        <w:rPr>
          <w:rFonts w:ascii="方正小标宋简体" w:hAnsi="仿宋" w:eastAsia="方正小标宋简体" w:cs="仿宋"/>
          <w:sz w:val="44"/>
          <w:szCs w:val="44"/>
        </w:rPr>
      </w:pPr>
      <w:r>
        <w:rPr>
          <w:rFonts w:hint="eastAsia" w:ascii="方正小标宋简体" w:hAnsi="仿宋" w:eastAsia="方正小标宋简体" w:cs="仿宋"/>
          <w:sz w:val="44"/>
          <w:szCs w:val="44"/>
        </w:rPr>
        <w:t>溧阳市</w:t>
      </w:r>
      <w:r>
        <w:rPr>
          <w:rFonts w:hint="eastAsia" w:ascii="方正小标宋简体" w:hAnsi="仿宋" w:eastAsia="方正小标宋简体" w:cs="仿宋"/>
          <w:sz w:val="44"/>
          <w:szCs w:val="44"/>
          <w:lang w:eastAsia="zh-CN"/>
        </w:rPr>
        <w:t>农机购置与应用补贴</w:t>
      </w:r>
      <w:r>
        <w:rPr>
          <w:rFonts w:hint="eastAsia" w:ascii="方正小标宋简体" w:hAnsi="仿宋" w:eastAsia="方正小标宋简体" w:cs="仿宋"/>
          <w:sz w:val="44"/>
          <w:szCs w:val="44"/>
        </w:rPr>
        <w:t>政策落实</w:t>
      </w:r>
    </w:p>
    <w:p w14:paraId="268E5791">
      <w:pPr>
        <w:tabs>
          <w:tab w:val="left" w:pos="6040"/>
        </w:tabs>
        <w:spacing w:line="700" w:lineRule="exact"/>
        <w:jc w:val="center"/>
        <w:rPr>
          <w:rFonts w:ascii="方正小标宋简体" w:hAnsi="仿宋" w:eastAsia="方正小标宋简体" w:cs="仿宋"/>
          <w:sz w:val="44"/>
          <w:szCs w:val="44"/>
        </w:rPr>
      </w:pPr>
      <w:r>
        <w:rPr>
          <w:rFonts w:hint="eastAsia" w:ascii="方正小标宋简体" w:hAnsi="仿宋" w:eastAsia="方正小标宋简体" w:cs="仿宋"/>
          <w:sz w:val="44"/>
          <w:szCs w:val="44"/>
        </w:rPr>
        <w:t>延伸绩效管理工作方案</w:t>
      </w:r>
    </w:p>
    <w:p w14:paraId="4E0E0BB1">
      <w:pPr>
        <w:spacing w:line="560" w:lineRule="exact"/>
        <w:jc w:val="center"/>
        <w:rPr>
          <w:rFonts w:ascii="仿宋_GB2312" w:hAnsi="仿宋" w:eastAsia="仿宋_GB2312" w:cs="仿宋"/>
          <w:szCs w:val="32"/>
        </w:rPr>
      </w:pPr>
    </w:p>
    <w:p w14:paraId="4D0C7AC2">
      <w:pPr>
        <w:widowControl/>
        <w:shd w:val="clear" w:color="auto" w:fill="FFFFFF"/>
        <w:spacing w:line="560" w:lineRule="exact"/>
        <w:ind w:firstLine="604" w:firstLineChars="200"/>
        <w:jc w:val="left"/>
        <w:rPr>
          <w:rFonts w:ascii="仿宋_GB2312" w:hAnsi="仿宋" w:eastAsia="仿宋_GB2312" w:cs="仿宋"/>
          <w:szCs w:val="32"/>
          <w:shd w:val="clear" w:color="auto" w:fill="FFFFFF"/>
        </w:rPr>
      </w:pPr>
      <w:r>
        <w:rPr>
          <w:rFonts w:hint="eastAsia" w:ascii="仿宋_GB2312" w:hAnsi="仿宋" w:eastAsia="仿宋_GB2312" w:cs="仿宋"/>
          <w:szCs w:val="32"/>
          <w:shd w:val="clear" w:color="auto" w:fill="FFFFFF"/>
          <w:lang w:eastAsia="zh-CN"/>
        </w:rPr>
        <w:t>农机购置与应用补贴</w:t>
      </w:r>
      <w:r>
        <w:rPr>
          <w:rFonts w:hint="eastAsia" w:ascii="仿宋_GB2312" w:hAnsi="仿宋" w:eastAsia="仿宋_GB2312" w:cs="仿宋"/>
          <w:szCs w:val="32"/>
          <w:shd w:val="clear" w:color="auto" w:fill="FFFFFF"/>
        </w:rPr>
        <w:t>政策是国家重要的强农惠农富农政策，为农机化持续健康发展发挥了积极作用。为提高政策实施效果，确保</w:t>
      </w:r>
      <w:r>
        <w:rPr>
          <w:rFonts w:hint="eastAsia" w:ascii="仿宋_GB2312" w:hAnsi="仿宋" w:eastAsia="仿宋_GB2312" w:cs="仿宋"/>
          <w:szCs w:val="32"/>
          <w:shd w:val="clear" w:color="auto" w:fill="FFFFFF"/>
          <w:lang w:eastAsia="zh-CN"/>
        </w:rPr>
        <w:t>农机购置与应用补贴</w:t>
      </w:r>
      <w:r>
        <w:rPr>
          <w:rFonts w:hint="eastAsia" w:ascii="仿宋_GB2312" w:hAnsi="仿宋" w:eastAsia="仿宋_GB2312" w:cs="仿宋"/>
          <w:szCs w:val="32"/>
          <w:shd w:val="clear" w:color="auto" w:fill="FFFFFF"/>
        </w:rPr>
        <w:t>政策落实到位，根据省农业农村厅关于</w:t>
      </w:r>
      <w:r>
        <w:rPr>
          <w:rFonts w:hint="eastAsia" w:ascii="仿宋_GB2312" w:hAnsi="仿宋" w:eastAsia="仿宋_GB2312" w:cs="仿宋"/>
          <w:szCs w:val="32"/>
          <w:shd w:val="clear" w:color="auto" w:fill="FFFFFF"/>
          <w:lang w:eastAsia="zh-CN"/>
        </w:rPr>
        <w:t>农机购置与应用补贴</w:t>
      </w:r>
      <w:r>
        <w:rPr>
          <w:rFonts w:hint="eastAsia" w:ascii="仿宋_GB2312" w:hAnsi="仿宋" w:eastAsia="仿宋_GB2312" w:cs="仿宋"/>
          <w:szCs w:val="32"/>
          <w:shd w:val="clear" w:color="auto" w:fill="FFFFFF"/>
        </w:rPr>
        <w:t>绩效管理工作要求，特制订本工作方案。</w:t>
      </w:r>
    </w:p>
    <w:p w14:paraId="70300F88">
      <w:pPr>
        <w:widowControl/>
        <w:shd w:val="clear" w:color="auto" w:fill="FFFFFF"/>
        <w:spacing w:line="560" w:lineRule="exact"/>
        <w:ind w:firstLine="604" w:firstLineChars="200"/>
        <w:jc w:val="left"/>
        <w:rPr>
          <w:rFonts w:ascii="黑体" w:hAnsi="黑体" w:eastAsia="黑体" w:cs="仿宋"/>
          <w:szCs w:val="32"/>
          <w:shd w:val="clear" w:color="auto" w:fill="FFFFFF"/>
        </w:rPr>
      </w:pPr>
      <w:r>
        <w:rPr>
          <w:rFonts w:hint="eastAsia" w:ascii="黑体" w:hAnsi="黑体" w:eastAsia="黑体" w:cs="仿宋"/>
          <w:szCs w:val="32"/>
          <w:shd w:val="clear" w:color="auto" w:fill="FFFFFF"/>
        </w:rPr>
        <w:t>一、总体思路</w:t>
      </w:r>
    </w:p>
    <w:p w14:paraId="44C86524">
      <w:pPr>
        <w:spacing w:line="560" w:lineRule="exact"/>
        <w:ind w:firstLine="604" w:firstLineChars="200"/>
        <w:rPr>
          <w:rFonts w:ascii="仿宋_GB2312" w:hAnsi="仿宋" w:eastAsia="仿宋_GB2312" w:cs="仿宋"/>
          <w:szCs w:val="32"/>
        </w:rPr>
      </w:pPr>
      <w:r>
        <w:rPr>
          <w:rFonts w:hint="eastAsia" w:ascii="仿宋_GB2312" w:hAnsi="仿宋" w:eastAsia="仿宋_GB2312" w:cs="仿宋"/>
          <w:szCs w:val="32"/>
        </w:rPr>
        <w:t>认真贯彻落实上级部门关于加快政府职能转变、推进政府绩效管理的决策部署，扎实开展</w:t>
      </w:r>
      <w:r>
        <w:rPr>
          <w:rFonts w:hint="eastAsia" w:ascii="仿宋_GB2312" w:hAnsi="仿宋" w:eastAsia="仿宋_GB2312" w:cs="仿宋"/>
          <w:szCs w:val="32"/>
          <w:lang w:eastAsia="zh-CN"/>
        </w:rPr>
        <w:t>农机购置与应用补贴</w:t>
      </w:r>
      <w:r>
        <w:rPr>
          <w:rFonts w:hint="eastAsia" w:ascii="仿宋_GB2312" w:hAnsi="仿宋" w:eastAsia="仿宋_GB2312" w:cs="仿宋"/>
          <w:szCs w:val="32"/>
        </w:rPr>
        <w:t xml:space="preserve">政策落实延伸绩效管理工作，按照动态管理、逐级考评的原则，加强制度建设，健全考核体系，规范政策实施，努力提高实施成效，为推进农业机械化发展、服务现代农业、促进农民增收提供重要保障。  </w:t>
      </w:r>
    </w:p>
    <w:p w14:paraId="3484EEAC">
      <w:pPr>
        <w:widowControl/>
        <w:shd w:val="clear" w:color="auto" w:fill="FFFFFF"/>
        <w:spacing w:line="560" w:lineRule="exact"/>
        <w:ind w:firstLine="604" w:firstLineChars="200"/>
        <w:jc w:val="left"/>
        <w:rPr>
          <w:rFonts w:ascii="黑体" w:hAnsi="黑体" w:eastAsia="黑体" w:cs="仿宋"/>
          <w:szCs w:val="32"/>
          <w:shd w:val="clear" w:color="auto" w:fill="FFFFFF"/>
        </w:rPr>
      </w:pPr>
      <w:r>
        <w:rPr>
          <w:rFonts w:hint="eastAsia" w:ascii="黑体" w:hAnsi="黑体" w:eastAsia="黑体" w:cs="仿宋"/>
          <w:szCs w:val="32"/>
          <w:shd w:val="clear" w:color="auto" w:fill="FFFFFF"/>
        </w:rPr>
        <w:t>二、评估考核范围及考核指标</w:t>
      </w:r>
    </w:p>
    <w:p w14:paraId="6AB618D2">
      <w:pPr>
        <w:spacing w:line="560" w:lineRule="exact"/>
        <w:ind w:firstLine="604" w:firstLineChars="200"/>
        <w:rPr>
          <w:rFonts w:ascii="仿宋_GB2312" w:hAnsi="仿宋" w:eastAsia="仿宋_GB2312" w:cs="仿宋"/>
          <w:szCs w:val="32"/>
        </w:rPr>
      </w:pPr>
      <w:r>
        <w:rPr>
          <w:rFonts w:hint="eastAsia" w:ascii="仿宋_GB2312" w:hAnsi="仿宋" w:eastAsia="仿宋_GB2312" w:cs="仿宋"/>
          <w:szCs w:val="32"/>
          <w:lang w:eastAsia="zh-CN"/>
        </w:rPr>
        <w:t>农机购置与应用补贴</w:t>
      </w:r>
      <w:r>
        <w:rPr>
          <w:rFonts w:hint="eastAsia" w:ascii="仿宋_GB2312" w:hAnsi="仿宋" w:eastAsia="仿宋_GB2312" w:cs="仿宋"/>
          <w:szCs w:val="32"/>
        </w:rPr>
        <w:t>政策落实延伸绩效管理考核范围，覆盖全市所有实施</w:t>
      </w:r>
      <w:r>
        <w:rPr>
          <w:rFonts w:hint="eastAsia" w:ascii="仿宋_GB2312" w:hAnsi="仿宋" w:eastAsia="仿宋_GB2312" w:cs="仿宋"/>
          <w:szCs w:val="32"/>
          <w:lang w:eastAsia="zh-CN"/>
        </w:rPr>
        <w:t>农机购置与应用补贴</w:t>
      </w:r>
      <w:r>
        <w:rPr>
          <w:rFonts w:hint="eastAsia" w:ascii="仿宋_GB2312" w:hAnsi="仿宋" w:eastAsia="仿宋_GB2312" w:cs="仿宋"/>
          <w:szCs w:val="32"/>
        </w:rPr>
        <w:t>的乡镇（街道）。</w:t>
      </w:r>
    </w:p>
    <w:p w14:paraId="79F3CCD2">
      <w:pPr>
        <w:widowControl/>
        <w:shd w:val="clear" w:color="auto" w:fill="FFFFFF"/>
        <w:spacing w:line="560" w:lineRule="exact"/>
        <w:ind w:firstLine="604" w:firstLineChars="200"/>
        <w:rPr>
          <w:rFonts w:ascii="仿宋_GB2312" w:hAnsi="仿宋" w:eastAsia="仿宋_GB2312" w:cs="仿宋"/>
          <w:szCs w:val="32"/>
          <w:shd w:val="clear" w:color="auto" w:fill="FFFFFF"/>
        </w:rPr>
      </w:pPr>
      <w:r>
        <w:rPr>
          <w:rFonts w:hint="eastAsia" w:ascii="仿宋_GB2312" w:hAnsi="仿宋" w:eastAsia="仿宋_GB2312" w:cs="仿宋"/>
          <w:szCs w:val="32"/>
          <w:shd w:val="clear" w:color="auto" w:fill="FFFFFF"/>
          <w:lang w:eastAsia="zh-CN"/>
        </w:rPr>
        <w:t>农机购置与应用补贴</w:t>
      </w:r>
      <w:r>
        <w:rPr>
          <w:rFonts w:hint="eastAsia" w:ascii="仿宋_GB2312" w:hAnsi="仿宋" w:eastAsia="仿宋_GB2312" w:cs="仿宋"/>
          <w:szCs w:val="32"/>
          <w:shd w:val="clear" w:color="auto" w:fill="FFFFFF"/>
        </w:rPr>
        <w:t>政策落实延伸绩效管理主要评估：制度建设、重点工作2个一级指标，10个二级指标，同时实行扣分项、加分项及一票否决。绩效管理的考核评分采取百分制，评分标准分项列出，各项之间相互独立。根据得分将评价结果分为4个等级：90分以上为优秀，80</w:t>
      </w:r>
      <w:r>
        <w:rPr>
          <w:rFonts w:hint="eastAsia" w:ascii="仿宋_GB2312" w:hAnsi="仿宋" w:eastAsia="仿宋_GB2312" w:cs="仿宋"/>
          <w:szCs w:val="32"/>
          <w:shd w:val="clear" w:color="auto" w:fill="FFFFFF"/>
          <w:lang w:eastAsia="zh-CN"/>
        </w:rPr>
        <w:t>～</w:t>
      </w:r>
      <w:r>
        <w:rPr>
          <w:rFonts w:hint="eastAsia" w:ascii="仿宋_GB2312" w:hAnsi="仿宋" w:eastAsia="仿宋_GB2312" w:cs="仿宋"/>
          <w:szCs w:val="32"/>
          <w:shd w:val="clear" w:color="auto" w:fill="FFFFFF"/>
        </w:rPr>
        <w:t>89分的为良好，60</w:t>
      </w:r>
      <w:r>
        <w:rPr>
          <w:rFonts w:hint="eastAsia" w:ascii="仿宋_GB2312" w:hAnsi="仿宋" w:eastAsia="仿宋_GB2312" w:cs="仿宋"/>
          <w:szCs w:val="32"/>
          <w:shd w:val="clear" w:color="auto" w:fill="FFFFFF"/>
          <w:lang w:eastAsia="zh-CN"/>
        </w:rPr>
        <w:t>～</w:t>
      </w:r>
      <w:r>
        <w:rPr>
          <w:rFonts w:hint="eastAsia" w:ascii="仿宋_GB2312" w:hAnsi="仿宋" w:eastAsia="仿宋_GB2312" w:cs="仿宋"/>
          <w:szCs w:val="32"/>
          <w:shd w:val="clear" w:color="auto" w:fill="FFFFFF"/>
        </w:rPr>
        <w:t>79分的为合格、60分以下的为不合格。</w:t>
      </w:r>
    </w:p>
    <w:p w14:paraId="297660DB">
      <w:pPr>
        <w:widowControl/>
        <w:shd w:val="clear" w:color="auto" w:fill="FFFFFF"/>
        <w:spacing w:line="560" w:lineRule="exact"/>
        <w:ind w:firstLine="604" w:firstLineChars="200"/>
        <w:jc w:val="left"/>
        <w:rPr>
          <w:rFonts w:ascii="黑体" w:hAnsi="黑体" w:eastAsia="黑体" w:cs="仿宋"/>
          <w:szCs w:val="32"/>
          <w:shd w:val="clear" w:color="auto" w:fill="FFFFFF"/>
        </w:rPr>
      </w:pPr>
      <w:r>
        <w:rPr>
          <w:rFonts w:hint="eastAsia" w:ascii="黑体" w:hAnsi="黑体" w:eastAsia="黑体" w:cs="仿宋"/>
          <w:szCs w:val="32"/>
          <w:shd w:val="clear" w:color="auto" w:fill="FFFFFF"/>
        </w:rPr>
        <w:t>三、考核办法及时间安排</w:t>
      </w:r>
    </w:p>
    <w:p w14:paraId="7F689CB8">
      <w:pPr>
        <w:shd w:val="clear" w:color="auto" w:fill="FFFFFF"/>
        <w:spacing w:line="560" w:lineRule="exact"/>
        <w:ind w:firstLine="604" w:firstLineChars="200"/>
        <w:jc w:val="left"/>
        <w:rPr>
          <w:rFonts w:ascii="仿宋_GB2312" w:hAnsi="仿宋" w:eastAsia="仿宋_GB2312" w:cs="仿宋"/>
          <w:szCs w:val="32"/>
          <w:shd w:val="clear" w:color="auto" w:fill="FFFFFF"/>
        </w:rPr>
      </w:pPr>
      <w:r>
        <w:rPr>
          <w:rFonts w:hint="eastAsia" w:ascii="仿宋_GB2312" w:hAnsi="仿宋" w:eastAsia="仿宋_GB2312" w:cs="仿宋"/>
          <w:szCs w:val="32"/>
          <w:shd w:val="clear" w:color="auto" w:fill="FFFFFF"/>
        </w:rPr>
        <w:t>（一）自评阶段。12月30日前，由各镇（街道）对照</w:t>
      </w:r>
      <w:r>
        <w:rPr>
          <w:rFonts w:hint="eastAsia" w:ascii="仿宋_GB2312" w:hAnsi="仿宋" w:eastAsia="仿宋_GB2312" w:cs="仿宋"/>
          <w:szCs w:val="32"/>
          <w:shd w:val="clear" w:color="auto" w:fill="FFFFFF"/>
          <w:lang w:eastAsia="zh-CN"/>
        </w:rPr>
        <w:t>农机购置与应用补贴</w:t>
      </w:r>
      <w:r>
        <w:rPr>
          <w:rFonts w:hint="eastAsia" w:ascii="仿宋_GB2312" w:hAnsi="仿宋" w:eastAsia="仿宋_GB2312" w:cs="仿宋"/>
          <w:szCs w:val="32"/>
          <w:shd w:val="clear" w:color="auto" w:fill="FFFFFF"/>
        </w:rPr>
        <w:t>政策落实延伸绩效管理考核评分办法，自评打分，形成自评报告，报溧阳市</w:t>
      </w:r>
      <w:r>
        <w:rPr>
          <w:rFonts w:hint="eastAsia" w:ascii="仿宋_GB2312" w:hAnsi="仿宋" w:eastAsia="仿宋_GB2312" w:cs="仿宋"/>
          <w:color w:val="000000"/>
          <w:kern w:val="0"/>
          <w:szCs w:val="32"/>
        </w:rPr>
        <w:t>农业农村局</w:t>
      </w:r>
      <w:r>
        <w:rPr>
          <w:rFonts w:hint="eastAsia" w:ascii="仿宋_GB2312" w:hAnsi="仿宋" w:eastAsia="仿宋_GB2312" w:cs="仿宋"/>
          <w:szCs w:val="32"/>
          <w:shd w:val="clear" w:color="auto" w:fill="FFFFFF"/>
        </w:rPr>
        <w:t>。</w:t>
      </w:r>
    </w:p>
    <w:p w14:paraId="6ACEAD59">
      <w:pPr>
        <w:shd w:val="clear" w:color="auto" w:fill="FFFFFF"/>
        <w:spacing w:line="560" w:lineRule="exact"/>
        <w:ind w:firstLine="604" w:firstLineChars="200"/>
        <w:jc w:val="left"/>
        <w:rPr>
          <w:rFonts w:ascii="仿宋_GB2312" w:hAnsi="仿宋" w:eastAsia="仿宋_GB2312" w:cs="仿宋"/>
          <w:szCs w:val="32"/>
          <w:shd w:val="clear" w:color="auto" w:fill="FFFFFF"/>
        </w:rPr>
      </w:pPr>
      <w:r>
        <w:rPr>
          <w:rFonts w:hint="eastAsia" w:ascii="仿宋_GB2312" w:hAnsi="仿宋" w:eastAsia="仿宋_GB2312" w:cs="仿宋"/>
          <w:szCs w:val="32"/>
          <w:shd w:val="clear" w:color="auto" w:fill="FFFFFF"/>
        </w:rPr>
        <w:t xml:space="preserve">（二）查验核实。1月20日前，溧阳市农业农村局采取资料查看与实地抽查相结合的方式，对各镇（街道）自评报告和自评得分进行查验核实。资料审查：对各镇（街道）报送的绩效自评报告进行核实，并对每一项指标进行初步打分，必要时要求镇（街道）补充相关材料。实地考核：组织人员，采取随机抽查的方式对部分乡镇相关政策落实情况进行实地考核，形成市级核查得分。 （三）综合评估。1月30日前，溧阳市农业农村局根据日常工作实际情况，结合查验核实情况，形成综合评定分数，最终确定乡镇（街道）考评结果。 </w:t>
      </w:r>
    </w:p>
    <w:p w14:paraId="05A5F36F">
      <w:pPr>
        <w:widowControl/>
        <w:shd w:val="clear" w:color="auto" w:fill="FFFFFF"/>
        <w:spacing w:line="560" w:lineRule="exact"/>
        <w:ind w:firstLine="604" w:firstLineChars="200"/>
        <w:jc w:val="left"/>
        <w:rPr>
          <w:rFonts w:ascii="黑体" w:hAnsi="黑体" w:eastAsia="黑体" w:cs="仿宋"/>
          <w:szCs w:val="32"/>
          <w:shd w:val="clear" w:color="auto" w:fill="FFFFFF"/>
        </w:rPr>
      </w:pPr>
      <w:r>
        <w:rPr>
          <w:rFonts w:hint="eastAsia" w:ascii="黑体" w:hAnsi="黑体" w:eastAsia="黑体" w:cs="仿宋"/>
          <w:szCs w:val="32"/>
          <w:shd w:val="clear" w:color="auto" w:fill="FFFFFF"/>
        </w:rPr>
        <w:t>四、结果运用</w:t>
      </w:r>
    </w:p>
    <w:p w14:paraId="72D6E499">
      <w:pPr>
        <w:widowControl/>
        <w:shd w:val="clear" w:color="auto" w:fill="FFFFFF"/>
        <w:spacing w:line="560" w:lineRule="exact"/>
        <w:ind w:firstLine="604" w:firstLineChars="200"/>
        <w:jc w:val="left"/>
        <w:rPr>
          <w:rFonts w:ascii="仿宋_GB2312" w:hAnsi="仿宋" w:eastAsia="仿宋_GB2312" w:cs="仿宋"/>
          <w:szCs w:val="32"/>
          <w:shd w:val="clear" w:color="auto" w:fill="FFFFFF"/>
        </w:rPr>
      </w:pPr>
      <w:r>
        <w:rPr>
          <w:rFonts w:hint="eastAsia" w:ascii="仿宋_GB2312" w:hAnsi="仿宋" w:eastAsia="仿宋_GB2312" w:cs="仿宋"/>
          <w:szCs w:val="32"/>
          <w:shd w:val="clear" w:color="auto" w:fill="FFFFFF"/>
        </w:rPr>
        <w:t>溧阳市农业农村局通过对延伸绩效管理考核结果的汇总分析，提出改进措施和建议，进一步提高工作成效。考核结果与工作 经费安排等挂钩，对操作规范、成效突出的镇（街道）进行表彰；对责任落实不到位、监督管理不力、资金结算兑付较慢的镇（街道）进行通报批评。</w:t>
      </w:r>
    </w:p>
    <w:p w14:paraId="7AD4430A">
      <w:pPr>
        <w:widowControl/>
        <w:shd w:val="clear" w:color="auto" w:fill="FFFFFF"/>
        <w:spacing w:line="560" w:lineRule="exact"/>
        <w:ind w:firstLine="604" w:firstLineChars="200"/>
        <w:jc w:val="left"/>
        <w:rPr>
          <w:rFonts w:ascii="黑体" w:hAnsi="黑体" w:eastAsia="黑体" w:cs="仿宋"/>
          <w:szCs w:val="32"/>
          <w:shd w:val="clear" w:color="auto" w:fill="FFFFFF"/>
        </w:rPr>
      </w:pPr>
      <w:r>
        <w:rPr>
          <w:rFonts w:hint="eastAsia" w:ascii="黑体" w:hAnsi="黑体" w:eastAsia="黑体" w:cs="仿宋"/>
          <w:szCs w:val="32"/>
          <w:shd w:val="clear" w:color="auto" w:fill="FFFFFF"/>
        </w:rPr>
        <w:t>五、保障措施</w:t>
      </w:r>
    </w:p>
    <w:p w14:paraId="4C36BA4E">
      <w:pPr>
        <w:widowControl/>
        <w:spacing w:line="560" w:lineRule="exact"/>
        <w:ind w:firstLine="604" w:firstLineChars="200"/>
        <w:rPr>
          <w:rFonts w:ascii="仿宋_GB2312" w:hAnsi="仿宋" w:eastAsia="仿宋_GB2312" w:cs="仿宋"/>
          <w:szCs w:val="32"/>
        </w:rPr>
      </w:pPr>
      <w:r>
        <w:rPr>
          <w:rFonts w:hint="eastAsia" w:ascii="仿宋_GB2312" w:hAnsi="仿宋" w:eastAsia="仿宋_GB2312" w:cs="仿宋"/>
          <w:szCs w:val="32"/>
        </w:rPr>
        <w:t>一是加强组织协调。各镇（街道）要充分认识延伸绩效管理工作的重要意义，建立工作责任制，明确绩效管理的责任人和工作内容，确保绩效管理各项工作顺利推进。</w:t>
      </w:r>
    </w:p>
    <w:p w14:paraId="629FB1A0">
      <w:pPr>
        <w:widowControl/>
        <w:spacing w:line="560" w:lineRule="exact"/>
        <w:ind w:firstLine="604" w:firstLineChars="200"/>
        <w:rPr>
          <w:rFonts w:ascii="仿宋_GB2312" w:hAnsi="仿宋" w:eastAsia="仿宋_GB2312" w:cs="仿宋"/>
          <w:szCs w:val="32"/>
          <w:shd w:val="clear" w:color="auto" w:fill="FFFFFF"/>
        </w:rPr>
      </w:pPr>
      <w:r>
        <w:rPr>
          <w:rFonts w:hint="eastAsia" w:ascii="仿宋_GB2312" w:hAnsi="仿宋" w:eastAsia="仿宋_GB2312" w:cs="仿宋"/>
          <w:szCs w:val="32"/>
          <w:shd w:val="clear" w:color="auto" w:fill="FFFFFF"/>
        </w:rPr>
        <w:t>二是加强督促检查。要加强延伸绩效管理工作的督促检查，不定期对</w:t>
      </w:r>
      <w:r>
        <w:rPr>
          <w:rFonts w:hint="eastAsia" w:ascii="仿宋_GB2312" w:hAnsi="仿宋" w:eastAsia="仿宋_GB2312" w:cs="仿宋"/>
          <w:szCs w:val="32"/>
          <w:shd w:val="clear" w:color="auto" w:fill="FFFFFF"/>
          <w:lang w:eastAsia="zh-CN"/>
        </w:rPr>
        <w:t>农机购置与应用补贴</w:t>
      </w:r>
      <w:r>
        <w:rPr>
          <w:rFonts w:hint="eastAsia" w:ascii="仿宋_GB2312" w:hAnsi="仿宋" w:eastAsia="仿宋_GB2312" w:cs="仿宋"/>
          <w:szCs w:val="32"/>
          <w:shd w:val="clear" w:color="auto" w:fill="FFFFFF"/>
        </w:rPr>
        <w:t>政策落实情况进行监督检查，对督查中发现的问题要及时梳理，采取有效措施进行整改。要健全</w:t>
      </w:r>
      <w:r>
        <w:rPr>
          <w:rFonts w:hint="eastAsia" w:ascii="仿宋_GB2312" w:hAnsi="仿宋" w:eastAsia="仿宋_GB2312" w:cs="仿宋"/>
          <w:szCs w:val="32"/>
          <w:shd w:val="clear" w:color="auto" w:fill="FFFFFF"/>
          <w:lang w:eastAsia="zh-CN"/>
        </w:rPr>
        <w:t>农机购置与应用补贴</w:t>
      </w:r>
      <w:r>
        <w:rPr>
          <w:rFonts w:hint="eastAsia" w:ascii="仿宋_GB2312" w:hAnsi="仿宋" w:eastAsia="仿宋_GB2312" w:cs="仿宋"/>
          <w:szCs w:val="32"/>
          <w:shd w:val="clear" w:color="auto" w:fill="FFFFFF"/>
        </w:rPr>
        <w:t>廉政风险防控机制，完善“预防、教育、监督、惩治”并重的腐败惩防体系，确保各项规定和监督措施落实到位。</w:t>
      </w:r>
    </w:p>
    <w:p w14:paraId="720CE15A">
      <w:pPr>
        <w:widowControl/>
        <w:spacing w:line="560" w:lineRule="exact"/>
        <w:ind w:firstLine="604" w:firstLineChars="200"/>
        <w:rPr>
          <w:rFonts w:ascii="仿宋_GB2312" w:hAnsi="仿宋" w:eastAsia="仿宋_GB2312" w:cs="仿宋"/>
          <w:szCs w:val="32"/>
        </w:rPr>
      </w:pPr>
      <w:r>
        <w:rPr>
          <w:rFonts w:hint="eastAsia" w:ascii="仿宋_GB2312" w:hAnsi="仿宋" w:eastAsia="仿宋_GB2312" w:cs="仿宋"/>
          <w:szCs w:val="32"/>
        </w:rPr>
        <w:t>三是规范开展绩效考核。要加强常态化管理，坚持日常管理、随机抽查、专项督导等相结合，进一步规范工作流程，细化工作措施，不断深化延伸绩效管理工作。严格按照时间节点要求，把握实施进度，适时组织开展考核，确保绩效考核工作保质保量按时完成。</w:t>
      </w:r>
    </w:p>
    <w:p w14:paraId="21D90450">
      <w:pPr>
        <w:spacing w:line="560" w:lineRule="exact"/>
        <w:ind w:firstLine="604" w:firstLineChars="200"/>
        <w:rPr>
          <w:rFonts w:ascii="仿宋_GB2312" w:hAnsi="仿宋" w:eastAsia="仿宋_GB2312" w:cs="仿宋"/>
          <w:szCs w:val="32"/>
        </w:rPr>
      </w:pPr>
    </w:p>
    <w:p w14:paraId="355AC382">
      <w:pPr>
        <w:spacing w:line="560" w:lineRule="exact"/>
        <w:ind w:firstLine="604" w:firstLineChars="200"/>
        <w:rPr>
          <w:rFonts w:ascii="仿宋_GB2312" w:hAnsi="仿宋" w:eastAsia="仿宋_GB2312" w:cs="仿宋"/>
          <w:szCs w:val="32"/>
        </w:rPr>
      </w:pPr>
    </w:p>
    <w:p w14:paraId="13B2E925">
      <w:pPr>
        <w:spacing w:line="560" w:lineRule="exact"/>
        <w:ind w:firstLine="604" w:firstLineChars="200"/>
        <w:rPr>
          <w:rFonts w:ascii="仿宋_GB2312" w:hAnsi="仿宋" w:eastAsia="仿宋_GB2312" w:cs="仿宋"/>
          <w:szCs w:val="32"/>
        </w:rPr>
      </w:pPr>
    </w:p>
    <w:p w14:paraId="5F431245">
      <w:pPr>
        <w:spacing w:line="560" w:lineRule="exact"/>
        <w:ind w:firstLine="604" w:firstLineChars="200"/>
        <w:rPr>
          <w:rFonts w:ascii="仿宋_GB2312" w:hAnsi="仿宋" w:eastAsia="仿宋_GB2312" w:cs="仿宋"/>
          <w:szCs w:val="32"/>
        </w:rPr>
      </w:pPr>
    </w:p>
    <w:p w14:paraId="44D2A94F">
      <w:pPr>
        <w:spacing w:line="560" w:lineRule="exact"/>
        <w:ind w:firstLine="604" w:firstLineChars="200"/>
        <w:rPr>
          <w:rFonts w:ascii="仿宋_GB2312" w:hAnsi="仿宋" w:eastAsia="仿宋_GB2312" w:cs="仿宋"/>
          <w:szCs w:val="32"/>
        </w:rPr>
      </w:pPr>
    </w:p>
    <w:p w14:paraId="05877309">
      <w:pPr>
        <w:spacing w:line="560" w:lineRule="exact"/>
        <w:ind w:firstLine="604" w:firstLineChars="200"/>
        <w:rPr>
          <w:rFonts w:ascii="仿宋_GB2312" w:hAnsi="仿宋" w:eastAsia="仿宋_GB2312" w:cs="仿宋"/>
          <w:szCs w:val="32"/>
        </w:rPr>
      </w:pPr>
    </w:p>
    <w:p w14:paraId="5B82DBEE">
      <w:pPr>
        <w:spacing w:line="560" w:lineRule="exact"/>
        <w:jc w:val="left"/>
        <w:rPr>
          <w:rFonts w:ascii="仿宋_GB2312" w:hAnsi="仿宋" w:eastAsia="仿宋_GB2312" w:cs="仿宋"/>
          <w:szCs w:val="32"/>
        </w:rPr>
      </w:pPr>
    </w:p>
    <w:p w14:paraId="2C6A1B27">
      <w:pPr>
        <w:spacing w:line="560" w:lineRule="exact"/>
        <w:jc w:val="left"/>
        <w:rPr>
          <w:rFonts w:ascii="仿宋_GB2312" w:hAnsi="仿宋" w:eastAsia="仿宋_GB2312" w:cs="仿宋"/>
          <w:szCs w:val="32"/>
        </w:rPr>
      </w:pPr>
    </w:p>
    <w:p w14:paraId="30F02728">
      <w:pPr>
        <w:spacing w:line="560" w:lineRule="exact"/>
        <w:jc w:val="left"/>
        <w:rPr>
          <w:rFonts w:ascii="仿宋_GB2312" w:hAnsi="仿宋" w:eastAsia="仿宋_GB2312" w:cs="仿宋"/>
          <w:szCs w:val="32"/>
        </w:rPr>
      </w:pPr>
    </w:p>
    <w:p w14:paraId="443325CF">
      <w:pPr>
        <w:spacing w:line="560" w:lineRule="exact"/>
        <w:jc w:val="left"/>
        <w:rPr>
          <w:rFonts w:ascii="仿宋_GB2312" w:hAnsi="仿宋" w:eastAsia="仿宋_GB2312" w:cs="仿宋"/>
          <w:szCs w:val="32"/>
        </w:rPr>
      </w:pPr>
    </w:p>
    <w:p w14:paraId="5FE725A1">
      <w:pPr>
        <w:spacing w:line="560" w:lineRule="exact"/>
        <w:jc w:val="left"/>
        <w:rPr>
          <w:rFonts w:ascii="黑体" w:hAnsi="黑体" w:eastAsia="黑体" w:cs="仿宋"/>
          <w:szCs w:val="32"/>
        </w:rPr>
      </w:pPr>
      <w:r>
        <w:rPr>
          <w:rFonts w:hint="eastAsia" w:ascii="黑体" w:hAnsi="黑体" w:eastAsia="黑体" w:cs="仿宋"/>
          <w:szCs w:val="32"/>
        </w:rPr>
        <w:t>附件2</w:t>
      </w:r>
    </w:p>
    <w:p w14:paraId="79573C3A">
      <w:pPr>
        <w:spacing w:line="560" w:lineRule="exact"/>
        <w:jc w:val="center"/>
        <w:rPr>
          <w:rFonts w:ascii="仿宋_GB2312" w:hAnsi="仿宋" w:eastAsia="仿宋_GB2312" w:cs="仿宋"/>
          <w:b/>
          <w:bCs/>
          <w:color w:val="000000"/>
          <w:kern w:val="0"/>
          <w:szCs w:val="32"/>
        </w:rPr>
      </w:pPr>
    </w:p>
    <w:p w14:paraId="7203B4FF">
      <w:pPr>
        <w:spacing w:line="560" w:lineRule="exact"/>
        <w:jc w:val="center"/>
        <w:rPr>
          <w:rFonts w:ascii="方正小标宋简体" w:hAnsi="仿宋" w:eastAsia="方正小标宋简体" w:cs="仿宋"/>
          <w:bCs/>
          <w:color w:val="000000"/>
          <w:kern w:val="0"/>
          <w:sz w:val="44"/>
          <w:szCs w:val="44"/>
        </w:rPr>
      </w:pPr>
      <w:r>
        <w:rPr>
          <w:rFonts w:hint="eastAsia" w:ascii="方正小标宋简体" w:hAnsi="仿宋" w:eastAsia="方正小标宋简体" w:cs="仿宋"/>
          <w:bCs/>
          <w:color w:val="000000"/>
          <w:kern w:val="0"/>
          <w:sz w:val="44"/>
          <w:szCs w:val="44"/>
        </w:rPr>
        <w:t>溧阳市</w:t>
      </w:r>
      <w:r>
        <w:rPr>
          <w:rFonts w:hint="eastAsia" w:ascii="方正小标宋简体" w:hAnsi="仿宋" w:eastAsia="方正小标宋简体" w:cs="仿宋"/>
          <w:bCs/>
          <w:color w:val="000000"/>
          <w:kern w:val="0"/>
          <w:sz w:val="44"/>
          <w:szCs w:val="44"/>
          <w:lang w:eastAsia="zh-CN"/>
        </w:rPr>
        <w:t>农机购置与应用补贴</w:t>
      </w:r>
      <w:r>
        <w:rPr>
          <w:rFonts w:hint="eastAsia" w:ascii="方正小标宋简体" w:hAnsi="仿宋" w:eastAsia="方正小标宋简体" w:cs="仿宋"/>
          <w:bCs/>
          <w:color w:val="000000"/>
          <w:kern w:val="0"/>
          <w:sz w:val="44"/>
          <w:szCs w:val="44"/>
        </w:rPr>
        <w:t>绩效管理工作考核办法</w:t>
      </w:r>
    </w:p>
    <w:p w14:paraId="006BABFD">
      <w:pPr>
        <w:widowControl/>
        <w:spacing w:line="560" w:lineRule="exact"/>
        <w:jc w:val="center"/>
        <w:rPr>
          <w:rFonts w:ascii="仿宋_GB2312" w:hAnsi="仿宋" w:eastAsia="仿宋_GB2312" w:cs="仿宋"/>
          <w:color w:val="000000"/>
          <w:kern w:val="0"/>
          <w:szCs w:val="32"/>
        </w:rPr>
      </w:pPr>
    </w:p>
    <w:p w14:paraId="26A1AD32">
      <w:pPr>
        <w:widowControl/>
        <w:spacing w:afterLines="30" w:line="560" w:lineRule="exact"/>
        <w:jc w:val="center"/>
        <w:rPr>
          <w:rFonts w:ascii="黑体" w:hAnsi="黑体" w:eastAsia="黑体" w:cs="仿宋"/>
          <w:color w:val="000000"/>
          <w:kern w:val="0"/>
          <w:szCs w:val="32"/>
        </w:rPr>
      </w:pPr>
      <w:r>
        <w:rPr>
          <w:rFonts w:hint="eastAsia" w:ascii="黑体" w:hAnsi="黑体" w:eastAsia="黑体" w:cs="仿宋"/>
          <w:color w:val="000000"/>
          <w:kern w:val="0"/>
          <w:szCs w:val="32"/>
        </w:rPr>
        <w:t>第一章  总  则</w:t>
      </w:r>
    </w:p>
    <w:p w14:paraId="7CB04BA9">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第一条  为落实好</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政策，进一步推进</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绩效管理工作的制度化、规范化、科学化，根据</w:t>
      </w:r>
      <w:r>
        <w:rPr>
          <w:rFonts w:hint="eastAsia" w:ascii="仿宋_GB2312" w:hAnsi="仿宋" w:eastAsia="仿宋_GB2312" w:cs="仿宋"/>
          <w:color w:val="000000"/>
          <w:kern w:val="0"/>
          <w:szCs w:val="32"/>
          <w:lang w:eastAsia="zh-CN"/>
        </w:rPr>
        <w:t>农业农村部</w:t>
      </w:r>
      <w:r>
        <w:rPr>
          <w:rFonts w:hint="eastAsia" w:ascii="仿宋_GB2312" w:hAnsi="仿宋" w:eastAsia="仿宋_GB2312" w:cs="仿宋"/>
          <w:color w:val="000000"/>
          <w:kern w:val="0"/>
          <w:szCs w:val="32"/>
        </w:rPr>
        <w:t>《</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绩效管理工作考核办法》的规定，制定本办法。</w:t>
      </w:r>
    </w:p>
    <w:p w14:paraId="744BF0B6">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第二条  本办法所指</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绩效管理工作考核是指溧阳市农业农村局依据</w:t>
      </w:r>
      <w:r>
        <w:rPr>
          <w:rFonts w:hint="eastAsia" w:ascii="仿宋_GB2312" w:hAnsi="仿宋" w:eastAsia="仿宋_GB2312" w:cs="仿宋"/>
          <w:color w:val="000000"/>
          <w:kern w:val="0"/>
          <w:szCs w:val="32"/>
          <w:lang w:eastAsia="zh-CN"/>
        </w:rPr>
        <w:t>农业农村部</w:t>
      </w:r>
      <w:r>
        <w:rPr>
          <w:rFonts w:hint="eastAsia" w:ascii="仿宋_GB2312" w:hAnsi="仿宋" w:eastAsia="仿宋_GB2312" w:cs="仿宋"/>
          <w:color w:val="000000"/>
          <w:kern w:val="0"/>
          <w:szCs w:val="32"/>
        </w:rPr>
        <w:t>、江苏省</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政策有关规定，结合本市实际，对各</w:t>
      </w:r>
      <w:r>
        <w:rPr>
          <w:rFonts w:hint="eastAsia" w:ascii="仿宋_GB2312" w:hAnsi="仿宋" w:eastAsia="仿宋_GB2312" w:cs="仿宋"/>
          <w:color w:val="000000"/>
          <w:kern w:val="0"/>
          <w:szCs w:val="32"/>
          <w:lang w:eastAsia="zh-CN"/>
        </w:rPr>
        <w:t>镇（街道）农村工作办公室</w:t>
      </w:r>
      <w:r>
        <w:rPr>
          <w:rFonts w:hint="eastAsia" w:ascii="仿宋_GB2312" w:hAnsi="仿宋" w:eastAsia="仿宋_GB2312" w:cs="仿宋"/>
          <w:color w:val="000000"/>
          <w:kern w:val="0"/>
          <w:szCs w:val="32"/>
        </w:rPr>
        <w:t>开展</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工作及所取得的绩效进行考核评价。</w:t>
      </w:r>
    </w:p>
    <w:p w14:paraId="02CBDFF8">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 xml:space="preserve">第三条  </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绩效管理工作考核的目标是突出实施成效，强化规范管理，发挥导向作用，确保落实</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政策科学、规范、有效实施。</w:t>
      </w:r>
    </w:p>
    <w:p w14:paraId="317C5977">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 xml:space="preserve">第四条  </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绩效管理工作考核遵循“公平公正、科学规范、操作便捷、鼓励先进”的原则。</w:t>
      </w:r>
    </w:p>
    <w:p w14:paraId="589AA972">
      <w:pPr>
        <w:spacing w:line="560" w:lineRule="exact"/>
        <w:ind w:firstLine="604" w:firstLineChars="200"/>
        <w:rPr>
          <w:rFonts w:ascii="仿宋_GB2312" w:hAnsi="仿宋" w:eastAsia="仿宋_GB2312" w:cs="仿宋"/>
          <w:color w:val="000000"/>
          <w:kern w:val="0"/>
          <w:szCs w:val="32"/>
        </w:rPr>
      </w:pPr>
    </w:p>
    <w:p w14:paraId="3628FB3F">
      <w:pPr>
        <w:widowControl/>
        <w:spacing w:afterLines="30" w:line="560" w:lineRule="exact"/>
        <w:jc w:val="center"/>
        <w:rPr>
          <w:rFonts w:ascii="黑体" w:hAnsi="黑体" w:eastAsia="黑体" w:cs="仿宋"/>
          <w:color w:val="000000"/>
          <w:kern w:val="0"/>
          <w:szCs w:val="32"/>
        </w:rPr>
      </w:pPr>
      <w:r>
        <w:rPr>
          <w:rFonts w:hint="eastAsia" w:ascii="黑体" w:hAnsi="黑体" w:eastAsia="黑体" w:cs="仿宋"/>
          <w:color w:val="000000"/>
          <w:kern w:val="0"/>
          <w:szCs w:val="32"/>
        </w:rPr>
        <w:t>第二章  考核对象、指标及内容</w:t>
      </w:r>
    </w:p>
    <w:p w14:paraId="7899937C">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第五条  本办法的考核对象为组织实施</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政策的各镇（街道）。</w:t>
      </w:r>
    </w:p>
    <w:p w14:paraId="5F2AB0A9">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第六条  考核指标包含组织建设、制度建设、廉政建设、政策实施、投诉处理、工作成效六大类，考核内容是各</w:t>
      </w:r>
      <w:r>
        <w:rPr>
          <w:rFonts w:hint="eastAsia" w:ascii="仿宋_GB2312" w:hAnsi="仿宋" w:eastAsia="仿宋_GB2312" w:cs="仿宋"/>
          <w:color w:val="000000"/>
          <w:kern w:val="0"/>
          <w:szCs w:val="32"/>
          <w:lang w:eastAsia="zh-CN"/>
        </w:rPr>
        <w:t>镇（街道）农村工作办公室</w:t>
      </w:r>
      <w:r>
        <w:rPr>
          <w:rFonts w:hint="eastAsia" w:ascii="仿宋_GB2312" w:hAnsi="仿宋" w:eastAsia="仿宋_GB2312" w:cs="仿宋"/>
          <w:color w:val="000000"/>
          <w:kern w:val="0"/>
          <w:szCs w:val="32"/>
        </w:rPr>
        <w:t>的</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w:t>
      </w:r>
    </w:p>
    <w:p w14:paraId="38F670A9">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第七条  考核类评分采取百分制。单项考核指标的评分数最高不超过考核指标分值，最低不低于0。评分标准中分项进行评分的，各项之间相互独立。具体考核评分标准见附件。</w:t>
      </w:r>
    </w:p>
    <w:p w14:paraId="54A40A20">
      <w:pPr>
        <w:spacing w:line="560" w:lineRule="exact"/>
        <w:ind w:firstLine="604" w:firstLineChars="200"/>
        <w:rPr>
          <w:rFonts w:ascii="仿宋_GB2312" w:hAnsi="仿宋" w:eastAsia="仿宋_GB2312" w:cs="仿宋"/>
          <w:color w:val="000000"/>
          <w:kern w:val="0"/>
          <w:szCs w:val="32"/>
        </w:rPr>
      </w:pPr>
    </w:p>
    <w:p w14:paraId="38921545">
      <w:pPr>
        <w:spacing w:beforeLines="30" w:afterLines="30" w:line="560" w:lineRule="exact"/>
        <w:jc w:val="center"/>
        <w:rPr>
          <w:rFonts w:ascii="黑体" w:hAnsi="黑体" w:eastAsia="黑体" w:cs="仿宋"/>
          <w:color w:val="000000"/>
          <w:kern w:val="0"/>
          <w:szCs w:val="32"/>
        </w:rPr>
      </w:pPr>
      <w:r>
        <w:rPr>
          <w:rFonts w:hint="eastAsia" w:ascii="黑体" w:hAnsi="黑体" w:eastAsia="黑体" w:cs="仿宋"/>
          <w:color w:val="000000"/>
          <w:kern w:val="0"/>
          <w:szCs w:val="32"/>
        </w:rPr>
        <w:t>第三章  考核程序、方法</w:t>
      </w:r>
    </w:p>
    <w:p w14:paraId="35331291">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 xml:space="preserve">第八条  </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绩效管理工作考核实行年度考核制，考核指标、内容、程序、方法及评分标准由市农业农村局统一制定并组织实施。</w:t>
      </w:r>
    </w:p>
    <w:p w14:paraId="0F4940E9">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第九条  考核程序分为各镇（街道）自评，市局考评、综合评定等3个阶段进行。</w:t>
      </w:r>
    </w:p>
    <w:p w14:paraId="4A138240">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各镇（街道）自评。各</w:t>
      </w:r>
      <w:r>
        <w:rPr>
          <w:rFonts w:hint="eastAsia" w:ascii="仿宋_GB2312" w:hAnsi="仿宋" w:eastAsia="仿宋_GB2312" w:cs="仿宋"/>
          <w:color w:val="000000"/>
          <w:kern w:val="0"/>
          <w:szCs w:val="32"/>
          <w:lang w:eastAsia="zh-CN"/>
        </w:rPr>
        <w:t>镇（街道）农村工作办公室</w:t>
      </w:r>
      <w:r>
        <w:rPr>
          <w:rFonts w:hint="eastAsia" w:ascii="仿宋_GB2312" w:hAnsi="仿宋" w:eastAsia="仿宋_GB2312" w:cs="仿宋"/>
          <w:color w:val="000000"/>
          <w:kern w:val="0"/>
          <w:szCs w:val="32"/>
        </w:rPr>
        <w:t>对年度</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绩效管理工作进行总结，对照基础工作类和激励加分类的相关指标进行自评打分，并编制自评情况说明材料，上报溧阳市农业农村局。</w:t>
      </w:r>
    </w:p>
    <w:p w14:paraId="707F18B9">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市局考评。依据</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各项工作落实情况，市农业农村局组织对由各镇直接考核类的相关指标进行评分。</w:t>
      </w:r>
    </w:p>
    <w:p w14:paraId="6F85DE9B">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综合评定。市局考评组对各镇上报的考核指标评分表（见附件）和自评情况说明材料等进行审核，汇总市农业农村局直接考核类分值，形成综合评定意见，最终确定考核结果。市局根据考核工作需要，组织对各镇的自评情况进行必要的抽查。</w:t>
      </w:r>
    </w:p>
    <w:p w14:paraId="21D946C2">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第十条  绩效管理工作评价考核方法主要采取查阅文件、工作记录、会议纪要、购机档案等材料，调取</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申请办理服务系统数据，调查走访购机农户和企业等方式进行。市农业农村局组织开展的</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督导结果列入评分依据。</w:t>
      </w:r>
    </w:p>
    <w:p w14:paraId="6CFEE440">
      <w:pPr>
        <w:spacing w:line="560" w:lineRule="exact"/>
        <w:ind w:firstLine="604" w:firstLineChars="200"/>
        <w:rPr>
          <w:rFonts w:ascii="仿宋_GB2312" w:hAnsi="仿宋" w:eastAsia="仿宋_GB2312" w:cs="仿宋"/>
          <w:color w:val="000000"/>
          <w:kern w:val="0"/>
          <w:szCs w:val="32"/>
        </w:rPr>
      </w:pPr>
    </w:p>
    <w:p w14:paraId="7F91A553">
      <w:pPr>
        <w:spacing w:beforeLines="30" w:afterLines="30" w:line="560" w:lineRule="exact"/>
        <w:jc w:val="center"/>
        <w:rPr>
          <w:rFonts w:ascii="黑体" w:hAnsi="黑体" w:eastAsia="黑体" w:cs="仿宋"/>
          <w:color w:val="000000"/>
          <w:kern w:val="0"/>
          <w:szCs w:val="32"/>
        </w:rPr>
      </w:pPr>
      <w:r>
        <w:rPr>
          <w:rFonts w:hint="eastAsia" w:ascii="黑体" w:hAnsi="黑体" w:eastAsia="黑体" w:cs="仿宋"/>
          <w:color w:val="000000"/>
          <w:kern w:val="0"/>
          <w:szCs w:val="32"/>
        </w:rPr>
        <w:t>第四章  考核时间和要求</w:t>
      </w:r>
    </w:p>
    <w:p w14:paraId="79BEA033">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第十一条  各镇自评工作应于12月30日前完成，市评考评应于1月15日前完成，综合评定工作应于1月30日前完成。</w:t>
      </w:r>
    </w:p>
    <w:p w14:paraId="00806582">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第十二条  各镇（街道）</w:t>
      </w:r>
      <w:r>
        <w:rPr>
          <w:rFonts w:hint="eastAsia" w:ascii="仿宋_GB2312" w:hAnsi="仿宋" w:eastAsia="仿宋_GB2312" w:cs="仿宋"/>
          <w:color w:val="000000"/>
          <w:kern w:val="0"/>
          <w:szCs w:val="32"/>
          <w:lang w:eastAsia="zh-CN"/>
        </w:rPr>
        <w:t>镇（街道）农村工作办公室</w:t>
      </w:r>
      <w:r>
        <w:rPr>
          <w:rFonts w:hint="eastAsia" w:ascii="仿宋_GB2312" w:hAnsi="仿宋" w:eastAsia="仿宋_GB2312" w:cs="仿宋"/>
          <w:color w:val="000000"/>
          <w:kern w:val="0"/>
          <w:szCs w:val="32"/>
        </w:rPr>
        <w:t>应对各镇的自评情况和说明材料的真实性负责。说明材料应包括以下内容：年度内</w:t>
      </w:r>
      <w:r>
        <w:rPr>
          <w:rFonts w:hint="eastAsia" w:ascii="仿宋_GB2312" w:hAnsi="仿宋" w:eastAsia="仿宋_GB2312" w:cs="仿宋"/>
          <w:color w:val="000000"/>
          <w:kern w:val="0"/>
          <w:szCs w:val="32"/>
          <w:lang w:eastAsia="zh-CN"/>
        </w:rPr>
        <w:t>农机购置与应用补贴</w:t>
      </w:r>
      <w:r>
        <w:rPr>
          <w:rFonts w:hint="eastAsia" w:ascii="仿宋_GB2312" w:hAnsi="仿宋" w:eastAsia="仿宋_GB2312" w:cs="仿宋"/>
          <w:color w:val="000000"/>
          <w:kern w:val="0"/>
          <w:szCs w:val="32"/>
        </w:rPr>
        <w:t>绩效管理工作开展总体情况；对照评分标准，针对基础工作类和激励加分类的每项指标评分情况进行说明，能够量化的必须量化；绩效管理工作存在的问题及原因分析；下一步绩效管理工作的打算和建议等。</w:t>
      </w:r>
    </w:p>
    <w:p w14:paraId="753B3DC9">
      <w:pPr>
        <w:spacing w:line="560" w:lineRule="exact"/>
        <w:ind w:firstLine="604" w:firstLineChars="200"/>
        <w:rPr>
          <w:rFonts w:ascii="仿宋_GB2312" w:hAnsi="仿宋" w:eastAsia="仿宋_GB2312" w:cs="仿宋"/>
          <w:color w:val="000000"/>
          <w:kern w:val="0"/>
          <w:szCs w:val="32"/>
        </w:rPr>
      </w:pPr>
    </w:p>
    <w:p w14:paraId="7EDB8F70">
      <w:pPr>
        <w:spacing w:beforeLines="30" w:afterLines="30" w:line="560" w:lineRule="exact"/>
        <w:jc w:val="center"/>
        <w:rPr>
          <w:rFonts w:ascii="黑体" w:hAnsi="黑体" w:eastAsia="黑体" w:cs="仿宋"/>
          <w:color w:val="000000"/>
          <w:kern w:val="0"/>
          <w:szCs w:val="32"/>
        </w:rPr>
      </w:pPr>
      <w:r>
        <w:rPr>
          <w:rFonts w:hint="eastAsia" w:ascii="黑体" w:hAnsi="黑体" w:eastAsia="黑体" w:cs="仿宋"/>
          <w:color w:val="000000"/>
          <w:kern w:val="0"/>
          <w:szCs w:val="32"/>
        </w:rPr>
        <w:t>第五章  考核结果</w:t>
      </w:r>
    </w:p>
    <w:p w14:paraId="7BAE7355">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第十三条  绩效管理工作考核应严格按照本办法规范操作、落实到位。考核分值按比例计入市农业农村局对各镇年终目标管理考核中。</w:t>
      </w:r>
    </w:p>
    <w:p w14:paraId="3A8EC57C">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第十四条  考核结果分为优秀、良好、合格、不合格共4个等次。市农业农村局对考核结果优秀的</w:t>
      </w:r>
      <w:r>
        <w:rPr>
          <w:rFonts w:hint="eastAsia" w:ascii="仿宋_GB2312" w:hAnsi="仿宋" w:eastAsia="仿宋_GB2312" w:cs="仿宋"/>
          <w:color w:val="000000"/>
          <w:kern w:val="0"/>
          <w:szCs w:val="32"/>
          <w:lang w:eastAsia="zh-CN"/>
        </w:rPr>
        <w:t>镇（街道）农村工作办公室</w:t>
      </w:r>
      <w:r>
        <w:rPr>
          <w:rFonts w:hint="eastAsia" w:ascii="仿宋_GB2312" w:hAnsi="仿宋" w:eastAsia="仿宋_GB2312" w:cs="仿宋"/>
          <w:color w:val="000000"/>
          <w:kern w:val="0"/>
          <w:szCs w:val="32"/>
        </w:rPr>
        <w:t>，将以适当方式表彰。考核中弄虚作假、报送不实考核资料的</w:t>
      </w:r>
      <w:r>
        <w:rPr>
          <w:rFonts w:hint="eastAsia" w:ascii="仿宋_GB2312" w:hAnsi="仿宋" w:eastAsia="仿宋_GB2312" w:cs="仿宋"/>
          <w:color w:val="000000"/>
          <w:kern w:val="0"/>
          <w:szCs w:val="32"/>
          <w:lang w:eastAsia="zh-CN"/>
        </w:rPr>
        <w:t>，</w:t>
      </w:r>
      <w:r>
        <w:rPr>
          <w:rFonts w:hint="eastAsia" w:ascii="仿宋_GB2312" w:hAnsi="仿宋" w:eastAsia="仿宋_GB2312" w:cs="仿宋"/>
          <w:color w:val="000000"/>
          <w:kern w:val="0"/>
          <w:szCs w:val="32"/>
        </w:rPr>
        <w:t>考核结果直接评定为不合格，并在全市范围内通报。</w:t>
      </w:r>
    </w:p>
    <w:p w14:paraId="45F723C5">
      <w:pPr>
        <w:spacing w:line="560" w:lineRule="exact"/>
        <w:ind w:firstLine="604" w:firstLineChars="200"/>
        <w:rPr>
          <w:rFonts w:ascii="仿宋_GB2312" w:hAnsi="仿宋" w:eastAsia="仿宋_GB2312" w:cs="仿宋"/>
          <w:color w:val="000000"/>
          <w:kern w:val="0"/>
          <w:szCs w:val="32"/>
        </w:rPr>
      </w:pPr>
    </w:p>
    <w:p w14:paraId="6D53E3FB">
      <w:pPr>
        <w:spacing w:beforeLines="30" w:afterLines="30" w:line="560" w:lineRule="exact"/>
        <w:jc w:val="center"/>
        <w:rPr>
          <w:rFonts w:ascii="黑体" w:hAnsi="黑体" w:eastAsia="黑体" w:cs="仿宋"/>
          <w:color w:val="000000"/>
          <w:kern w:val="0"/>
          <w:szCs w:val="32"/>
        </w:rPr>
      </w:pPr>
      <w:r>
        <w:rPr>
          <w:rFonts w:hint="eastAsia" w:ascii="黑体" w:hAnsi="黑体" w:eastAsia="黑体" w:cs="仿宋"/>
          <w:color w:val="000000"/>
          <w:kern w:val="0"/>
          <w:szCs w:val="32"/>
        </w:rPr>
        <w:t>第六章  附  则</w:t>
      </w:r>
    </w:p>
    <w:p w14:paraId="7C8E89FE">
      <w:pPr>
        <w:spacing w:line="560" w:lineRule="exact"/>
        <w:ind w:firstLine="604" w:firstLineChars="200"/>
        <w:rPr>
          <w:rFonts w:ascii="仿宋_GB2312" w:hAnsi="仿宋" w:eastAsia="仿宋_GB2312" w:cs="仿宋"/>
          <w:color w:val="000000"/>
          <w:kern w:val="0"/>
          <w:szCs w:val="32"/>
        </w:rPr>
      </w:pPr>
      <w:r>
        <w:rPr>
          <w:rFonts w:hint="eastAsia" w:ascii="仿宋_GB2312" w:hAnsi="仿宋" w:eastAsia="仿宋_GB2312" w:cs="仿宋"/>
          <w:color w:val="000000"/>
          <w:kern w:val="0"/>
          <w:szCs w:val="32"/>
        </w:rPr>
        <w:t>第十五条  本办法由溧阳市农业农村局负责解释。</w:t>
      </w:r>
    </w:p>
    <w:p w14:paraId="5B5A92E4">
      <w:pPr>
        <w:spacing w:line="560" w:lineRule="exact"/>
        <w:ind w:firstLine="604" w:firstLineChars="200"/>
        <w:rPr>
          <w:rFonts w:hint="eastAsia" w:ascii="仿宋_GB2312" w:hAnsi="仿宋" w:eastAsia="仿宋_GB2312" w:cs="仿宋"/>
          <w:szCs w:val="32"/>
          <w:lang w:eastAsia="zh-CN"/>
        </w:rPr>
        <w:sectPr>
          <w:headerReference r:id="rId3" w:type="default"/>
          <w:footerReference r:id="rId4" w:type="default"/>
          <w:pgSz w:w="11906" w:h="16838"/>
          <w:pgMar w:top="2041" w:right="1588" w:bottom="1418" w:left="1871" w:header="1134" w:footer="1418" w:gutter="0"/>
          <w:cols w:space="425" w:num="1"/>
          <w:docGrid w:type="linesAndChars" w:linePitch="581" w:charSpace="-3753"/>
        </w:sectPr>
      </w:pPr>
      <w:r>
        <w:rPr>
          <w:rFonts w:hint="eastAsia" w:ascii="仿宋_GB2312" w:hAnsi="仿宋" w:eastAsia="仿宋_GB2312" w:cs="仿宋"/>
          <w:color w:val="000000"/>
          <w:kern w:val="0"/>
          <w:szCs w:val="32"/>
        </w:rPr>
        <w:t>第十六条  本办法自发布之日起</w:t>
      </w:r>
      <w:r>
        <w:rPr>
          <w:rFonts w:hint="eastAsia" w:ascii="仿宋_GB2312" w:hAnsi="仿宋" w:eastAsia="仿宋_GB2312" w:cs="仿宋"/>
          <w:color w:val="000000"/>
          <w:kern w:val="0"/>
          <w:szCs w:val="32"/>
          <w:lang w:val="en-US" w:eastAsia="zh-CN"/>
        </w:rPr>
        <w:t>实</w:t>
      </w:r>
      <w:r>
        <w:rPr>
          <w:rFonts w:hint="eastAsia" w:ascii="仿宋_GB2312" w:hAnsi="仿宋" w:eastAsia="仿宋_GB2312" w:cs="仿宋"/>
          <w:color w:val="000000"/>
          <w:kern w:val="0"/>
          <w:szCs w:val="32"/>
        </w:rPr>
        <w:t>施</w:t>
      </w:r>
      <w:r>
        <w:rPr>
          <w:rFonts w:hint="eastAsia" w:ascii="仿宋_GB2312" w:hAnsi="仿宋" w:eastAsia="仿宋_GB2312" w:cs="仿宋"/>
          <w:color w:val="000000"/>
          <w:kern w:val="0"/>
          <w:szCs w:val="32"/>
          <w:lang w:eastAsia="zh-CN"/>
        </w:rPr>
        <w:t>。</w:t>
      </w:r>
    </w:p>
    <w:p w14:paraId="75C42C7D">
      <w:pPr>
        <w:spacing w:line="590" w:lineRule="exact"/>
        <w:rPr>
          <w:rFonts w:ascii="仿宋" w:hAnsi="仿宋" w:eastAsia="仿宋" w:cs="仿宋"/>
          <w:sz w:val="24"/>
        </w:rPr>
      </w:pPr>
      <w:r>
        <w:rPr>
          <w:rFonts w:hint="eastAsia" w:ascii="仿宋" w:hAnsi="仿宋" w:eastAsia="仿宋" w:cs="仿宋"/>
          <w:sz w:val="24"/>
        </w:rPr>
        <w:t xml:space="preserve">附件3：             </w:t>
      </w:r>
      <w:r>
        <w:rPr>
          <w:rFonts w:hint="eastAsia" w:ascii="仿宋" w:hAnsi="仿宋" w:eastAsia="仿宋" w:cs="仿宋"/>
          <w:b/>
          <w:bCs/>
          <w:sz w:val="30"/>
          <w:szCs w:val="30"/>
        </w:rPr>
        <w:t>溧阳市</w:t>
      </w:r>
      <w:r>
        <w:rPr>
          <w:rFonts w:hint="eastAsia" w:ascii="仿宋" w:hAnsi="仿宋" w:eastAsia="仿宋" w:cs="仿宋"/>
          <w:b/>
          <w:bCs/>
          <w:sz w:val="30"/>
          <w:szCs w:val="30"/>
          <w:lang w:eastAsia="zh-CN"/>
        </w:rPr>
        <w:t>农机购置与应用补贴</w:t>
      </w:r>
      <w:r>
        <w:rPr>
          <w:rFonts w:hint="eastAsia" w:ascii="仿宋" w:hAnsi="仿宋" w:eastAsia="仿宋" w:cs="仿宋"/>
          <w:b/>
          <w:bCs/>
          <w:sz w:val="30"/>
          <w:szCs w:val="30"/>
        </w:rPr>
        <w:t>政策落实延伸绩效管理指标体系（乡镇评分表）</w:t>
      </w:r>
    </w:p>
    <w:p w14:paraId="4E571D09">
      <w:pPr>
        <w:spacing w:line="240" w:lineRule="exact"/>
        <w:rPr>
          <w:rFonts w:ascii="仿宋" w:hAnsi="仿宋" w:eastAsia="仿宋" w:cs="仿宋"/>
          <w:sz w:val="21"/>
          <w:szCs w:val="21"/>
        </w:rPr>
      </w:pPr>
      <w:r>
        <w:rPr>
          <w:rFonts w:hint="eastAsia" w:ascii="仿宋" w:hAnsi="仿宋" w:eastAsia="仿宋" w:cs="仿宋"/>
          <w:sz w:val="21"/>
          <w:szCs w:val="21"/>
        </w:rPr>
        <w:t xml:space="preserve">被考核单位（盖章）：                                                                     </w:t>
      </w:r>
    </w:p>
    <w:tbl>
      <w:tblPr>
        <w:tblStyle w:val="10"/>
        <w:tblW w:w="1398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57" w:type="dxa"/>
          <w:bottom w:w="0" w:type="dxa"/>
          <w:right w:w="57" w:type="dxa"/>
        </w:tblCellMar>
      </w:tblPr>
      <w:tblGrid>
        <w:gridCol w:w="1288"/>
        <w:gridCol w:w="2240"/>
        <w:gridCol w:w="521"/>
        <w:gridCol w:w="6870"/>
        <w:gridCol w:w="940"/>
        <w:gridCol w:w="890"/>
        <w:gridCol w:w="1234"/>
      </w:tblGrid>
      <w:tr w14:paraId="48F7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90" w:hRule="atLeast"/>
          <w:tblHeader/>
          <w:jc w:val="center"/>
        </w:trPr>
        <w:tc>
          <w:tcPr>
            <w:tcW w:w="1288" w:type="dxa"/>
            <w:tcBorders>
              <w:top w:val="single" w:color="auto" w:sz="6" w:space="0"/>
              <w:left w:val="single" w:color="auto" w:sz="6" w:space="0"/>
              <w:bottom w:val="single" w:color="auto" w:sz="6" w:space="0"/>
              <w:right w:val="single" w:color="auto" w:sz="6" w:space="0"/>
            </w:tcBorders>
            <w:noWrap/>
            <w:vAlign w:val="center"/>
          </w:tcPr>
          <w:p w14:paraId="53EBA787">
            <w:pPr>
              <w:widowControl/>
              <w:spacing w:line="240" w:lineRule="exact"/>
              <w:jc w:val="center"/>
              <w:rPr>
                <w:rFonts w:ascii="仿宋" w:hAnsi="仿宋" w:eastAsia="仿宋" w:cs="仿宋"/>
                <w:b/>
                <w:bCs/>
                <w:color w:val="000000"/>
                <w:kern w:val="0"/>
                <w:sz w:val="21"/>
                <w:szCs w:val="21"/>
              </w:rPr>
            </w:pPr>
            <w:r>
              <w:rPr>
                <w:rFonts w:hint="eastAsia" w:ascii="宋体" w:hAnsi="宋体" w:cs="宋体"/>
                <w:b/>
                <w:bCs/>
                <w:color w:val="000000"/>
                <w:kern w:val="0"/>
                <w:sz w:val="20"/>
                <w:szCs w:val="20"/>
              </w:rPr>
              <w:t>一级指标</w:t>
            </w:r>
          </w:p>
        </w:tc>
        <w:tc>
          <w:tcPr>
            <w:tcW w:w="2240" w:type="dxa"/>
            <w:tcBorders>
              <w:top w:val="single" w:color="auto" w:sz="6" w:space="0"/>
              <w:left w:val="single" w:color="auto" w:sz="6" w:space="0"/>
              <w:bottom w:val="single" w:color="auto" w:sz="6" w:space="0"/>
              <w:right w:val="single" w:color="auto" w:sz="6" w:space="0"/>
            </w:tcBorders>
            <w:noWrap/>
            <w:vAlign w:val="center"/>
          </w:tcPr>
          <w:p w14:paraId="1627DEF7">
            <w:pPr>
              <w:widowControl/>
              <w:spacing w:line="240" w:lineRule="exact"/>
              <w:jc w:val="center"/>
              <w:rPr>
                <w:rFonts w:ascii="仿宋" w:hAnsi="仿宋" w:eastAsia="仿宋" w:cs="仿宋"/>
                <w:b/>
                <w:bCs/>
                <w:color w:val="000000"/>
                <w:kern w:val="0"/>
                <w:sz w:val="21"/>
                <w:szCs w:val="21"/>
              </w:rPr>
            </w:pPr>
            <w:r>
              <w:rPr>
                <w:rFonts w:hint="eastAsia" w:ascii="宋体" w:hAnsi="宋体" w:cs="宋体"/>
                <w:b/>
                <w:bCs/>
                <w:color w:val="000000"/>
                <w:kern w:val="0"/>
                <w:sz w:val="20"/>
                <w:szCs w:val="20"/>
              </w:rPr>
              <w:t>二级指标</w:t>
            </w:r>
          </w:p>
        </w:tc>
        <w:tc>
          <w:tcPr>
            <w:tcW w:w="521" w:type="dxa"/>
            <w:tcBorders>
              <w:top w:val="single" w:color="auto" w:sz="6" w:space="0"/>
              <w:left w:val="single" w:color="auto" w:sz="6" w:space="0"/>
              <w:bottom w:val="single" w:color="auto" w:sz="6" w:space="0"/>
              <w:right w:val="single" w:color="auto" w:sz="6" w:space="0"/>
            </w:tcBorders>
            <w:noWrap/>
            <w:vAlign w:val="center"/>
          </w:tcPr>
          <w:p w14:paraId="70ED4D34">
            <w:pPr>
              <w:widowControl/>
              <w:spacing w:line="240" w:lineRule="exact"/>
              <w:jc w:val="center"/>
              <w:rPr>
                <w:rFonts w:ascii="仿宋" w:hAnsi="仿宋" w:eastAsia="仿宋" w:cs="仿宋"/>
                <w:b/>
                <w:bCs/>
                <w:color w:val="000000"/>
                <w:kern w:val="0"/>
                <w:sz w:val="21"/>
                <w:szCs w:val="21"/>
              </w:rPr>
            </w:pPr>
            <w:r>
              <w:rPr>
                <w:rFonts w:hint="eastAsia" w:ascii="宋体" w:hAnsi="宋体" w:cs="宋体"/>
                <w:b/>
                <w:bCs/>
                <w:color w:val="000000"/>
                <w:kern w:val="0"/>
                <w:sz w:val="20"/>
                <w:szCs w:val="20"/>
              </w:rPr>
              <w:t>分值</w:t>
            </w:r>
          </w:p>
        </w:tc>
        <w:tc>
          <w:tcPr>
            <w:tcW w:w="6870" w:type="dxa"/>
            <w:tcBorders>
              <w:top w:val="single" w:color="auto" w:sz="6" w:space="0"/>
              <w:left w:val="single" w:color="auto" w:sz="6" w:space="0"/>
              <w:bottom w:val="single" w:color="auto" w:sz="6" w:space="0"/>
              <w:right w:val="single" w:color="auto" w:sz="6" w:space="0"/>
            </w:tcBorders>
            <w:noWrap/>
            <w:vAlign w:val="center"/>
          </w:tcPr>
          <w:p w14:paraId="634DE93D">
            <w:pPr>
              <w:widowControl/>
              <w:spacing w:line="240" w:lineRule="exact"/>
              <w:jc w:val="center"/>
              <w:rPr>
                <w:rFonts w:ascii="仿宋" w:hAnsi="仿宋" w:eastAsia="仿宋" w:cs="仿宋"/>
                <w:b/>
                <w:bCs/>
                <w:color w:val="000000"/>
                <w:kern w:val="0"/>
                <w:sz w:val="21"/>
                <w:szCs w:val="21"/>
              </w:rPr>
            </w:pPr>
            <w:r>
              <w:rPr>
                <w:rFonts w:hint="eastAsia" w:ascii="宋体" w:hAnsi="宋体" w:cs="宋体"/>
                <w:b/>
                <w:bCs/>
                <w:color w:val="000000"/>
                <w:kern w:val="0"/>
                <w:sz w:val="20"/>
                <w:szCs w:val="20"/>
              </w:rPr>
              <w:t>考核内容及评分标准</w:t>
            </w:r>
          </w:p>
        </w:tc>
        <w:tc>
          <w:tcPr>
            <w:tcW w:w="940" w:type="dxa"/>
            <w:tcBorders>
              <w:top w:val="single" w:color="auto" w:sz="6" w:space="0"/>
              <w:left w:val="single" w:color="auto" w:sz="6" w:space="0"/>
              <w:bottom w:val="single" w:color="auto" w:sz="6" w:space="0"/>
              <w:right w:val="single" w:color="auto" w:sz="6" w:space="0"/>
            </w:tcBorders>
            <w:noWrap/>
            <w:vAlign w:val="center"/>
          </w:tcPr>
          <w:p w14:paraId="33F5A9F6">
            <w:pPr>
              <w:widowControl/>
              <w:spacing w:line="240" w:lineRule="exact"/>
              <w:jc w:val="center"/>
              <w:rPr>
                <w:rFonts w:ascii="仿宋" w:hAnsi="仿宋" w:eastAsia="仿宋" w:cs="仿宋"/>
                <w:b/>
                <w:bCs/>
                <w:color w:val="000000"/>
                <w:kern w:val="0"/>
                <w:sz w:val="21"/>
                <w:szCs w:val="21"/>
              </w:rPr>
            </w:pPr>
            <w:r>
              <w:rPr>
                <w:rFonts w:hint="eastAsia" w:ascii="宋体" w:hAnsi="宋体" w:cs="宋体"/>
                <w:b/>
                <w:bCs/>
                <w:color w:val="000000"/>
                <w:kern w:val="0"/>
                <w:sz w:val="20"/>
                <w:szCs w:val="20"/>
              </w:rPr>
              <w:t>乡镇自评</w:t>
            </w:r>
          </w:p>
        </w:tc>
        <w:tc>
          <w:tcPr>
            <w:tcW w:w="890" w:type="dxa"/>
            <w:tcBorders>
              <w:top w:val="single" w:color="auto" w:sz="6" w:space="0"/>
              <w:left w:val="single" w:color="auto" w:sz="6" w:space="0"/>
              <w:bottom w:val="single" w:color="auto" w:sz="6" w:space="0"/>
              <w:right w:val="single" w:color="auto" w:sz="6" w:space="0"/>
            </w:tcBorders>
            <w:noWrap/>
            <w:vAlign w:val="center"/>
          </w:tcPr>
          <w:p w14:paraId="0102E306">
            <w:pPr>
              <w:widowControl/>
              <w:spacing w:line="240" w:lineRule="exact"/>
              <w:jc w:val="center"/>
              <w:rPr>
                <w:rFonts w:ascii="仿宋" w:hAnsi="仿宋" w:eastAsia="仿宋" w:cs="仿宋"/>
                <w:b/>
                <w:bCs/>
                <w:color w:val="000000"/>
                <w:kern w:val="0"/>
                <w:sz w:val="21"/>
                <w:szCs w:val="21"/>
              </w:rPr>
            </w:pPr>
            <w:r>
              <w:rPr>
                <w:rFonts w:hint="eastAsia" w:ascii="宋体" w:hAnsi="宋体" w:cs="宋体"/>
                <w:b/>
                <w:bCs/>
                <w:color w:val="000000"/>
                <w:kern w:val="0"/>
                <w:sz w:val="20"/>
                <w:szCs w:val="20"/>
              </w:rPr>
              <w:t xml:space="preserve">县级核查 </w:t>
            </w:r>
          </w:p>
        </w:tc>
        <w:tc>
          <w:tcPr>
            <w:tcW w:w="1234" w:type="dxa"/>
            <w:tcBorders>
              <w:top w:val="single" w:color="auto" w:sz="6" w:space="0"/>
              <w:left w:val="single" w:color="auto" w:sz="6" w:space="0"/>
              <w:bottom w:val="single" w:color="auto" w:sz="6" w:space="0"/>
              <w:right w:val="single" w:color="auto" w:sz="6" w:space="0"/>
            </w:tcBorders>
            <w:noWrap/>
            <w:vAlign w:val="center"/>
          </w:tcPr>
          <w:p w14:paraId="347408D5">
            <w:pPr>
              <w:widowControl/>
              <w:spacing w:line="240" w:lineRule="exact"/>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县级综合评分</w:t>
            </w:r>
          </w:p>
        </w:tc>
      </w:tr>
      <w:tr w14:paraId="7A196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415" w:hRule="atLeast"/>
          <w:jc w:val="center"/>
        </w:trPr>
        <w:tc>
          <w:tcPr>
            <w:tcW w:w="1288" w:type="dxa"/>
            <w:tcBorders>
              <w:top w:val="single" w:color="auto" w:sz="6" w:space="0"/>
              <w:left w:val="single" w:color="auto" w:sz="6" w:space="0"/>
              <w:bottom w:val="single" w:color="auto" w:sz="6" w:space="0"/>
              <w:right w:val="single" w:color="auto" w:sz="6" w:space="0"/>
            </w:tcBorders>
            <w:noWrap/>
            <w:vAlign w:val="center"/>
          </w:tcPr>
          <w:p w14:paraId="231A54EA">
            <w:pPr>
              <w:widowControl/>
              <w:spacing w:line="240" w:lineRule="exact"/>
              <w:jc w:val="center"/>
              <w:rPr>
                <w:rFonts w:ascii="仿宋" w:hAnsi="仿宋" w:eastAsia="仿宋" w:cs="仿宋"/>
                <w:color w:val="000000"/>
                <w:kern w:val="0"/>
                <w:sz w:val="21"/>
                <w:szCs w:val="21"/>
              </w:rPr>
            </w:pPr>
            <w:r>
              <w:rPr>
                <w:rFonts w:hint="eastAsia" w:ascii="宋体" w:hAnsi="宋体" w:cs="宋体"/>
                <w:color w:val="000000"/>
                <w:kern w:val="0"/>
                <w:sz w:val="20"/>
                <w:szCs w:val="20"/>
              </w:rPr>
              <w:t>规章制度                                                                                                                          （10分）</w:t>
            </w:r>
          </w:p>
        </w:tc>
        <w:tc>
          <w:tcPr>
            <w:tcW w:w="2240" w:type="dxa"/>
            <w:tcBorders>
              <w:top w:val="single" w:color="auto" w:sz="6" w:space="0"/>
              <w:left w:val="single" w:color="auto" w:sz="6" w:space="0"/>
              <w:bottom w:val="single" w:color="auto" w:sz="6" w:space="0"/>
              <w:right w:val="single" w:color="auto" w:sz="6" w:space="0"/>
            </w:tcBorders>
            <w:noWrap/>
            <w:vAlign w:val="center"/>
          </w:tcPr>
          <w:p w14:paraId="56058804">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1.制度建设</w:t>
            </w:r>
          </w:p>
        </w:tc>
        <w:tc>
          <w:tcPr>
            <w:tcW w:w="521" w:type="dxa"/>
            <w:tcBorders>
              <w:top w:val="single" w:color="auto" w:sz="6" w:space="0"/>
              <w:left w:val="single" w:color="auto" w:sz="6" w:space="0"/>
              <w:bottom w:val="single" w:color="auto" w:sz="6" w:space="0"/>
              <w:right w:val="single" w:color="auto" w:sz="6" w:space="0"/>
            </w:tcBorders>
            <w:noWrap/>
            <w:vAlign w:val="center"/>
          </w:tcPr>
          <w:p w14:paraId="0105E1F1">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7CE580FC">
            <w:pPr>
              <w:widowControl/>
              <w:spacing w:line="240" w:lineRule="exact"/>
              <w:rPr>
                <w:rFonts w:ascii="仿宋" w:hAnsi="仿宋" w:eastAsia="仿宋" w:cs="仿宋"/>
                <w:kern w:val="0"/>
                <w:sz w:val="21"/>
                <w:szCs w:val="21"/>
              </w:rPr>
            </w:pPr>
            <w:r>
              <w:rPr>
                <w:rFonts w:hint="eastAsia" w:ascii="宋体" w:hAnsi="宋体" w:cs="宋体"/>
                <w:kern w:val="0"/>
                <w:sz w:val="20"/>
                <w:szCs w:val="20"/>
              </w:rPr>
              <w:t>有关</w:t>
            </w:r>
            <w:r>
              <w:rPr>
                <w:rFonts w:hint="eastAsia" w:ascii="宋体" w:hAnsi="宋体" w:cs="宋体"/>
                <w:kern w:val="0"/>
                <w:sz w:val="20"/>
                <w:szCs w:val="20"/>
                <w:lang w:eastAsia="zh-CN"/>
              </w:rPr>
              <w:t>农机购置与应用补贴</w:t>
            </w:r>
            <w:r>
              <w:rPr>
                <w:rFonts w:hint="eastAsia" w:ascii="宋体" w:hAnsi="宋体" w:cs="宋体"/>
                <w:kern w:val="0"/>
                <w:sz w:val="20"/>
                <w:szCs w:val="20"/>
              </w:rPr>
              <w:t>政策规章制度汇集成册，补贴工作职责、工作纪律制度张贴上墙的得10分。</w:t>
            </w:r>
          </w:p>
        </w:tc>
        <w:tc>
          <w:tcPr>
            <w:tcW w:w="940" w:type="dxa"/>
            <w:tcBorders>
              <w:top w:val="single" w:color="auto" w:sz="6" w:space="0"/>
              <w:left w:val="single" w:color="auto" w:sz="6" w:space="0"/>
              <w:bottom w:val="single" w:color="auto" w:sz="6" w:space="0"/>
              <w:right w:val="single" w:color="auto" w:sz="6" w:space="0"/>
            </w:tcBorders>
            <w:noWrap/>
            <w:vAlign w:val="center"/>
          </w:tcPr>
          <w:p w14:paraId="71A23FD2">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39EC73DA">
            <w:pPr>
              <w:widowControl/>
              <w:spacing w:line="240" w:lineRule="exact"/>
              <w:jc w:val="center"/>
              <w:rPr>
                <w:rFonts w:ascii="仿宋" w:hAnsi="仿宋" w:eastAsia="仿宋" w:cs="仿宋"/>
                <w:color w:val="000000"/>
                <w:kern w:val="0"/>
                <w:sz w:val="21"/>
                <w:szCs w:val="21"/>
              </w:rPr>
            </w:pPr>
            <w:r>
              <w:rPr>
                <w:rFonts w:hint="eastAsia" w:ascii="宋体" w:hAnsi="宋体" w:cs="宋体"/>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29D6AA5B">
            <w:pPr>
              <w:widowControl/>
              <w:spacing w:line="240" w:lineRule="exact"/>
              <w:jc w:val="center"/>
              <w:rPr>
                <w:rFonts w:hint="eastAsia" w:ascii="宋体" w:hAnsi="宋体" w:cs="宋体"/>
                <w:b/>
                <w:bCs/>
                <w:color w:val="000000"/>
                <w:kern w:val="0"/>
                <w:sz w:val="20"/>
                <w:szCs w:val="20"/>
              </w:rPr>
            </w:pPr>
          </w:p>
        </w:tc>
      </w:tr>
      <w:tr w14:paraId="3EFF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restart"/>
            <w:tcBorders>
              <w:top w:val="single" w:color="auto" w:sz="6" w:space="0"/>
              <w:left w:val="single" w:color="auto" w:sz="6" w:space="0"/>
              <w:bottom w:val="single" w:color="auto" w:sz="6" w:space="0"/>
              <w:right w:val="single" w:color="auto" w:sz="6" w:space="0"/>
            </w:tcBorders>
            <w:noWrap/>
            <w:vAlign w:val="center"/>
          </w:tcPr>
          <w:p w14:paraId="6B52D34A">
            <w:pPr>
              <w:widowControl/>
              <w:spacing w:line="240" w:lineRule="exact"/>
              <w:jc w:val="left"/>
              <w:rPr>
                <w:rFonts w:ascii="宋体" w:hAnsi="宋体" w:cs="宋体"/>
                <w:kern w:val="0"/>
                <w:sz w:val="20"/>
                <w:szCs w:val="20"/>
              </w:rPr>
            </w:pPr>
            <w:r>
              <w:rPr>
                <w:rFonts w:hint="eastAsia" w:ascii="宋体" w:hAnsi="宋体" w:cs="宋体"/>
                <w:kern w:val="0"/>
                <w:sz w:val="20"/>
                <w:szCs w:val="20"/>
              </w:rPr>
              <w:t xml:space="preserve"> 重点工作     （90分） </w:t>
            </w:r>
          </w:p>
          <w:p w14:paraId="7580E92E">
            <w:pPr>
              <w:spacing w:line="240" w:lineRule="exact"/>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49E0BDB2">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2.信息宣传公开</w:t>
            </w:r>
          </w:p>
        </w:tc>
        <w:tc>
          <w:tcPr>
            <w:tcW w:w="521" w:type="dxa"/>
            <w:tcBorders>
              <w:top w:val="single" w:color="auto" w:sz="6" w:space="0"/>
              <w:left w:val="single" w:color="auto" w:sz="6" w:space="0"/>
              <w:bottom w:val="single" w:color="auto" w:sz="6" w:space="0"/>
              <w:right w:val="single" w:color="auto" w:sz="6" w:space="0"/>
            </w:tcBorders>
            <w:noWrap/>
            <w:vAlign w:val="center"/>
          </w:tcPr>
          <w:p w14:paraId="45B996E3">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2C02A5B0">
            <w:pPr>
              <w:widowControl/>
              <w:spacing w:line="240" w:lineRule="exact"/>
              <w:rPr>
                <w:rFonts w:ascii="仿宋" w:hAnsi="仿宋" w:eastAsia="仿宋" w:cs="仿宋"/>
                <w:kern w:val="0"/>
                <w:sz w:val="21"/>
                <w:szCs w:val="21"/>
              </w:rPr>
            </w:pPr>
            <w:r>
              <w:rPr>
                <w:rFonts w:hint="eastAsia" w:ascii="宋体" w:hAnsi="宋体" w:cs="宋体"/>
                <w:kern w:val="0"/>
                <w:sz w:val="20"/>
                <w:szCs w:val="20"/>
              </w:rPr>
              <w:t>全面进行政策宣传，在乡镇范围通过多种方式进行宣传的得2分；在办公场所公布品目范围、补贴标准、补贴流程及乡镇咨询投诉电话等的得5分，按规定对购机者信息进行公示，有图片存档记录得3分。</w:t>
            </w:r>
          </w:p>
        </w:tc>
        <w:tc>
          <w:tcPr>
            <w:tcW w:w="940" w:type="dxa"/>
            <w:tcBorders>
              <w:top w:val="single" w:color="auto" w:sz="6" w:space="0"/>
              <w:left w:val="single" w:color="auto" w:sz="6" w:space="0"/>
              <w:bottom w:val="single" w:color="auto" w:sz="6" w:space="0"/>
              <w:right w:val="single" w:color="auto" w:sz="6" w:space="0"/>
            </w:tcBorders>
            <w:noWrap/>
            <w:vAlign w:val="center"/>
          </w:tcPr>
          <w:p w14:paraId="0D40F1DE">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591C61C4">
            <w:pPr>
              <w:widowControl/>
              <w:spacing w:line="240" w:lineRule="exact"/>
              <w:jc w:val="center"/>
              <w:rPr>
                <w:rFonts w:ascii="仿宋" w:hAnsi="仿宋" w:eastAsia="仿宋" w:cs="仿宋"/>
                <w:color w:val="000000"/>
                <w:kern w:val="0"/>
                <w:sz w:val="21"/>
                <w:szCs w:val="21"/>
              </w:rPr>
            </w:pPr>
            <w:r>
              <w:rPr>
                <w:rFonts w:hint="eastAsia" w:ascii="宋体" w:hAnsi="宋体" w:cs="宋体"/>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5C6BC0A3">
            <w:pPr>
              <w:widowControl/>
              <w:spacing w:line="240" w:lineRule="exact"/>
              <w:jc w:val="center"/>
              <w:rPr>
                <w:rFonts w:hint="eastAsia" w:ascii="宋体" w:hAnsi="宋体" w:cs="宋体"/>
                <w:b/>
                <w:bCs/>
                <w:color w:val="000000"/>
                <w:kern w:val="0"/>
                <w:sz w:val="20"/>
                <w:szCs w:val="20"/>
              </w:rPr>
            </w:pPr>
          </w:p>
        </w:tc>
      </w:tr>
      <w:tr w14:paraId="25E82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612F4B42">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6A563CB3">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3.受理审核</w:t>
            </w:r>
          </w:p>
        </w:tc>
        <w:tc>
          <w:tcPr>
            <w:tcW w:w="521" w:type="dxa"/>
            <w:tcBorders>
              <w:top w:val="single" w:color="auto" w:sz="6" w:space="0"/>
              <w:left w:val="single" w:color="auto" w:sz="6" w:space="0"/>
              <w:bottom w:val="single" w:color="auto" w:sz="6" w:space="0"/>
              <w:right w:val="single" w:color="auto" w:sz="6" w:space="0"/>
            </w:tcBorders>
            <w:noWrap/>
            <w:vAlign w:val="center"/>
          </w:tcPr>
          <w:p w14:paraId="32213B4E">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15</w:t>
            </w:r>
          </w:p>
        </w:tc>
        <w:tc>
          <w:tcPr>
            <w:tcW w:w="6870" w:type="dxa"/>
            <w:tcBorders>
              <w:top w:val="single" w:color="auto" w:sz="6" w:space="0"/>
              <w:left w:val="single" w:color="auto" w:sz="6" w:space="0"/>
              <w:bottom w:val="single" w:color="auto" w:sz="6" w:space="0"/>
              <w:right w:val="single" w:color="auto" w:sz="6" w:space="0"/>
            </w:tcBorders>
            <w:noWrap/>
            <w:vAlign w:val="center"/>
          </w:tcPr>
          <w:p w14:paraId="7B29E332">
            <w:pPr>
              <w:widowControl/>
              <w:spacing w:line="240" w:lineRule="exact"/>
              <w:rPr>
                <w:rFonts w:ascii="仿宋" w:hAnsi="仿宋" w:eastAsia="仿宋" w:cs="仿宋"/>
                <w:kern w:val="0"/>
                <w:sz w:val="21"/>
                <w:szCs w:val="21"/>
              </w:rPr>
            </w:pPr>
            <w:r>
              <w:rPr>
                <w:rFonts w:hint="eastAsia" w:ascii="宋体" w:hAnsi="宋体" w:cs="宋体"/>
                <w:kern w:val="0"/>
                <w:sz w:val="20"/>
                <w:szCs w:val="20"/>
              </w:rPr>
              <w:t>及时受理群众购机补贴申请得3分</w:t>
            </w:r>
            <w:r>
              <w:rPr>
                <w:rFonts w:hint="eastAsia" w:ascii="宋体" w:hAnsi="宋体" w:cs="宋体"/>
                <w:kern w:val="0"/>
                <w:sz w:val="20"/>
                <w:szCs w:val="20"/>
                <w:lang w:eastAsia="zh-CN"/>
              </w:rPr>
              <w:t>；</w:t>
            </w:r>
            <w:r>
              <w:rPr>
                <w:rFonts w:hint="eastAsia" w:ascii="宋体" w:hAnsi="宋体" w:cs="宋体"/>
                <w:kern w:val="0"/>
                <w:sz w:val="20"/>
                <w:szCs w:val="20"/>
              </w:rPr>
              <w:t>严格对照购机补贴申请条件审核把关，各项申报资料完整得6分</w:t>
            </w:r>
            <w:r>
              <w:rPr>
                <w:rFonts w:hint="eastAsia" w:ascii="宋体" w:hAnsi="宋体" w:cs="宋体"/>
                <w:kern w:val="0"/>
                <w:sz w:val="20"/>
                <w:szCs w:val="20"/>
                <w:lang w:eastAsia="zh-CN"/>
              </w:rPr>
              <w:t>；</w:t>
            </w:r>
            <w:r>
              <w:rPr>
                <w:rFonts w:hint="eastAsia" w:ascii="宋体" w:hAnsi="宋体" w:cs="宋体"/>
                <w:kern w:val="0"/>
                <w:sz w:val="20"/>
                <w:szCs w:val="20"/>
              </w:rPr>
              <w:t>按规定对补贴对象、补贴机具、补贴标准进行审核得6分。</w:t>
            </w:r>
          </w:p>
        </w:tc>
        <w:tc>
          <w:tcPr>
            <w:tcW w:w="940" w:type="dxa"/>
            <w:tcBorders>
              <w:top w:val="single" w:color="auto" w:sz="6" w:space="0"/>
              <w:left w:val="single" w:color="auto" w:sz="6" w:space="0"/>
              <w:bottom w:val="single" w:color="auto" w:sz="6" w:space="0"/>
              <w:right w:val="single" w:color="auto" w:sz="6" w:space="0"/>
            </w:tcBorders>
            <w:noWrap/>
            <w:vAlign w:val="center"/>
          </w:tcPr>
          <w:p w14:paraId="0E00E2FF">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78BFCB49">
            <w:pPr>
              <w:widowControl/>
              <w:spacing w:line="240" w:lineRule="exact"/>
              <w:jc w:val="center"/>
              <w:rPr>
                <w:rFonts w:ascii="仿宋" w:hAnsi="仿宋" w:eastAsia="仿宋" w:cs="仿宋"/>
                <w:color w:val="000000"/>
                <w:kern w:val="0"/>
                <w:sz w:val="21"/>
                <w:szCs w:val="21"/>
              </w:rPr>
            </w:pPr>
            <w:r>
              <w:rPr>
                <w:rFonts w:hint="eastAsia" w:ascii="宋体" w:hAnsi="宋体" w:cs="宋体"/>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3C47C730">
            <w:pPr>
              <w:widowControl/>
              <w:spacing w:line="240" w:lineRule="exact"/>
              <w:jc w:val="center"/>
              <w:rPr>
                <w:rFonts w:hint="eastAsia" w:ascii="宋体" w:hAnsi="宋体" w:cs="宋体"/>
                <w:b/>
                <w:bCs/>
                <w:color w:val="000000"/>
                <w:kern w:val="0"/>
                <w:sz w:val="20"/>
                <w:szCs w:val="20"/>
              </w:rPr>
            </w:pPr>
          </w:p>
        </w:tc>
      </w:tr>
      <w:tr w14:paraId="24BAA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5DEF5959">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45378BE8">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4.购机核实</w:t>
            </w:r>
          </w:p>
        </w:tc>
        <w:tc>
          <w:tcPr>
            <w:tcW w:w="521" w:type="dxa"/>
            <w:tcBorders>
              <w:top w:val="single" w:color="auto" w:sz="6" w:space="0"/>
              <w:left w:val="single" w:color="auto" w:sz="6" w:space="0"/>
              <w:bottom w:val="single" w:color="auto" w:sz="6" w:space="0"/>
              <w:right w:val="single" w:color="auto" w:sz="6" w:space="0"/>
            </w:tcBorders>
            <w:noWrap/>
            <w:vAlign w:val="center"/>
          </w:tcPr>
          <w:p w14:paraId="65675FA2">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1B4A1523">
            <w:pPr>
              <w:widowControl/>
              <w:spacing w:line="240" w:lineRule="exact"/>
              <w:rPr>
                <w:rFonts w:ascii="仿宋" w:hAnsi="仿宋" w:eastAsia="仿宋" w:cs="仿宋"/>
                <w:kern w:val="0"/>
                <w:sz w:val="21"/>
                <w:szCs w:val="21"/>
              </w:rPr>
            </w:pPr>
            <w:r>
              <w:rPr>
                <w:rFonts w:hint="eastAsia" w:ascii="宋体" w:hAnsi="宋体" w:cs="宋体"/>
                <w:kern w:val="0"/>
                <w:sz w:val="20"/>
                <w:szCs w:val="20"/>
              </w:rPr>
              <w:t>认真开展补贴机具核验，按要求对购置机具全部进行核机验机的得6分；对需要安装验收的待相关程序完成后进行现场核查的得3分；实行农机监理牌证信息与补贴信息相互校核得1分。</w:t>
            </w:r>
          </w:p>
        </w:tc>
        <w:tc>
          <w:tcPr>
            <w:tcW w:w="940" w:type="dxa"/>
            <w:tcBorders>
              <w:top w:val="single" w:color="auto" w:sz="6" w:space="0"/>
              <w:left w:val="single" w:color="auto" w:sz="6" w:space="0"/>
              <w:bottom w:val="single" w:color="auto" w:sz="6" w:space="0"/>
              <w:right w:val="single" w:color="auto" w:sz="6" w:space="0"/>
            </w:tcBorders>
            <w:noWrap/>
            <w:vAlign w:val="center"/>
          </w:tcPr>
          <w:p w14:paraId="4D322DE7">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068A3522">
            <w:pPr>
              <w:widowControl/>
              <w:spacing w:line="240" w:lineRule="exact"/>
              <w:jc w:val="center"/>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3BDF39D4">
            <w:pPr>
              <w:widowControl/>
              <w:spacing w:line="240" w:lineRule="exact"/>
              <w:jc w:val="center"/>
              <w:rPr>
                <w:rFonts w:hint="eastAsia" w:ascii="宋体" w:hAnsi="宋体" w:cs="宋体"/>
                <w:color w:val="000000"/>
                <w:kern w:val="0"/>
                <w:sz w:val="20"/>
                <w:szCs w:val="20"/>
              </w:rPr>
            </w:pPr>
          </w:p>
        </w:tc>
      </w:tr>
      <w:tr w14:paraId="7A3F8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7DB31CF8">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60826576">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5.监督检查</w:t>
            </w:r>
          </w:p>
        </w:tc>
        <w:tc>
          <w:tcPr>
            <w:tcW w:w="521" w:type="dxa"/>
            <w:tcBorders>
              <w:top w:val="single" w:color="auto" w:sz="6" w:space="0"/>
              <w:left w:val="single" w:color="auto" w:sz="6" w:space="0"/>
              <w:bottom w:val="single" w:color="auto" w:sz="6" w:space="0"/>
              <w:right w:val="single" w:color="auto" w:sz="6" w:space="0"/>
            </w:tcBorders>
            <w:noWrap/>
            <w:vAlign w:val="center"/>
          </w:tcPr>
          <w:p w14:paraId="4BB0FFB2">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668DE519">
            <w:pPr>
              <w:widowControl/>
              <w:spacing w:line="240" w:lineRule="exact"/>
              <w:rPr>
                <w:rFonts w:ascii="仿宋" w:hAnsi="仿宋" w:eastAsia="仿宋" w:cs="仿宋"/>
                <w:kern w:val="0"/>
                <w:sz w:val="21"/>
                <w:szCs w:val="21"/>
              </w:rPr>
            </w:pPr>
            <w:r>
              <w:rPr>
                <w:rFonts w:hint="eastAsia" w:ascii="宋体" w:hAnsi="宋体" w:cs="宋体"/>
                <w:kern w:val="0"/>
                <w:sz w:val="20"/>
                <w:szCs w:val="20"/>
              </w:rPr>
              <w:t>在日常工作中，如发现补贴违法违规问题及时上报县级农机主管部门，并能够配合上级部门或第三方机构做好监督检查工作，检查记录完整，机具与清册一致得5分。</w:t>
            </w:r>
          </w:p>
        </w:tc>
        <w:tc>
          <w:tcPr>
            <w:tcW w:w="940" w:type="dxa"/>
            <w:tcBorders>
              <w:top w:val="single" w:color="auto" w:sz="6" w:space="0"/>
              <w:left w:val="single" w:color="auto" w:sz="6" w:space="0"/>
              <w:bottom w:val="single" w:color="auto" w:sz="6" w:space="0"/>
              <w:right w:val="single" w:color="auto" w:sz="6" w:space="0"/>
            </w:tcBorders>
            <w:noWrap/>
            <w:vAlign w:val="center"/>
          </w:tcPr>
          <w:p w14:paraId="5347B634">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1F3F5E24">
            <w:pPr>
              <w:widowControl/>
              <w:spacing w:line="240" w:lineRule="exact"/>
              <w:jc w:val="center"/>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073A3802">
            <w:pPr>
              <w:widowControl/>
              <w:spacing w:line="240" w:lineRule="exact"/>
              <w:jc w:val="center"/>
              <w:rPr>
                <w:rFonts w:hint="eastAsia" w:ascii="宋体" w:hAnsi="宋体" w:cs="宋体"/>
                <w:color w:val="000000"/>
                <w:kern w:val="0"/>
                <w:sz w:val="20"/>
                <w:szCs w:val="20"/>
              </w:rPr>
            </w:pPr>
          </w:p>
        </w:tc>
      </w:tr>
      <w:tr w14:paraId="1CFE3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40A08186">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3BB2FF82">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6.投诉处理</w:t>
            </w:r>
          </w:p>
        </w:tc>
        <w:tc>
          <w:tcPr>
            <w:tcW w:w="521" w:type="dxa"/>
            <w:tcBorders>
              <w:top w:val="single" w:color="auto" w:sz="6" w:space="0"/>
              <w:left w:val="single" w:color="auto" w:sz="6" w:space="0"/>
              <w:bottom w:val="single" w:color="auto" w:sz="6" w:space="0"/>
              <w:right w:val="single" w:color="auto" w:sz="6" w:space="0"/>
            </w:tcBorders>
            <w:noWrap/>
            <w:vAlign w:val="center"/>
          </w:tcPr>
          <w:p w14:paraId="15E97720">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47A697F2">
            <w:pPr>
              <w:widowControl/>
              <w:spacing w:line="240" w:lineRule="exact"/>
              <w:rPr>
                <w:rFonts w:ascii="仿宋" w:hAnsi="仿宋" w:eastAsia="仿宋" w:cs="仿宋"/>
                <w:kern w:val="0"/>
                <w:sz w:val="21"/>
                <w:szCs w:val="21"/>
              </w:rPr>
            </w:pPr>
            <w:r>
              <w:rPr>
                <w:rFonts w:hint="eastAsia" w:ascii="宋体" w:hAnsi="宋体" w:cs="宋体"/>
                <w:kern w:val="0"/>
                <w:sz w:val="20"/>
                <w:szCs w:val="20"/>
              </w:rPr>
              <w:t>及时受理</w:t>
            </w:r>
            <w:r>
              <w:rPr>
                <w:rFonts w:hint="eastAsia" w:ascii="宋体" w:hAnsi="宋体" w:cs="宋体"/>
                <w:kern w:val="0"/>
                <w:sz w:val="20"/>
                <w:szCs w:val="20"/>
                <w:lang w:eastAsia="zh-CN"/>
              </w:rPr>
              <w:t>农机购置与应用补贴</w:t>
            </w:r>
            <w:r>
              <w:rPr>
                <w:rFonts w:hint="eastAsia" w:ascii="宋体" w:hAnsi="宋体" w:cs="宋体"/>
                <w:kern w:val="0"/>
                <w:sz w:val="20"/>
                <w:szCs w:val="20"/>
              </w:rPr>
              <w:t>实施方面的投诉，有效调查处理并及时上报的得3分；明确专人负责、档案记录完整有效的得1分；积极配合相关部门查处</w:t>
            </w:r>
            <w:r>
              <w:rPr>
                <w:rFonts w:hint="eastAsia" w:ascii="宋体" w:hAnsi="宋体" w:cs="宋体"/>
                <w:kern w:val="0"/>
                <w:sz w:val="20"/>
                <w:szCs w:val="20"/>
                <w:lang w:eastAsia="zh-CN"/>
              </w:rPr>
              <w:t>农机购置与应用补贴</w:t>
            </w:r>
            <w:r>
              <w:rPr>
                <w:rFonts w:hint="eastAsia" w:ascii="宋体" w:hAnsi="宋体" w:cs="宋体"/>
                <w:kern w:val="0"/>
                <w:sz w:val="20"/>
                <w:szCs w:val="20"/>
              </w:rPr>
              <w:t>实施中的违法、违纪、违规问题的得1分。</w:t>
            </w:r>
          </w:p>
        </w:tc>
        <w:tc>
          <w:tcPr>
            <w:tcW w:w="940" w:type="dxa"/>
            <w:tcBorders>
              <w:top w:val="single" w:color="auto" w:sz="6" w:space="0"/>
              <w:left w:val="single" w:color="auto" w:sz="6" w:space="0"/>
              <w:bottom w:val="single" w:color="auto" w:sz="6" w:space="0"/>
              <w:right w:val="single" w:color="auto" w:sz="6" w:space="0"/>
            </w:tcBorders>
            <w:noWrap/>
            <w:vAlign w:val="center"/>
          </w:tcPr>
          <w:p w14:paraId="08D62CB5">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46B1EA76">
            <w:pPr>
              <w:widowControl/>
              <w:spacing w:line="240" w:lineRule="exact"/>
              <w:jc w:val="center"/>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3881BFC2">
            <w:pPr>
              <w:widowControl/>
              <w:spacing w:line="240" w:lineRule="exact"/>
              <w:jc w:val="center"/>
              <w:rPr>
                <w:rFonts w:hint="eastAsia" w:ascii="宋体" w:hAnsi="宋体" w:cs="宋体"/>
                <w:color w:val="000000"/>
                <w:kern w:val="0"/>
                <w:sz w:val="20"/>
                <w:szCs w:val="20"/>
              </w:rPr>
            </w:pPr>
          </w:p>
        </w:tc>
      </w:tr>
      <w:tr w14:paraId="49440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60149270">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485C4C96">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7.补贴系统应用</w:t>
            </w:r>
          </w:p>
        </w:tc>
        <w:tc>
          <w:tcPr>
            <w:tcW w:w="521" w:type="dxa"/>
            <w:tcBorders>
              <w:top w:val="single" w:color="auto" w:sz="6" w:space="0"/>
              <w:left w:val="single" w:color="auto" w:sz="6" w:space="0"/>
              <w:bottom w:val="single" w:color="auto" w:sz="6" w:space="0"/>
              <w:right w:val="single" w:color="auto" w:sz="6" w:space="0"/>
            </w:tcBorders>
            <w:noWrap/>
            <w:vAlign w:val="center"/>
          </w:tcPr>
          <w:p w14:paraId="098B8CAE">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5501961E">
            <w:pPr>
              <w:widowControl/>
              <w:spacing w:line="240" w:lineRule="exact"/>
              <w:rPr>
                <w:rFonts w:ascii="仿宋" w:hAnsi="仿宋" w:eastAsia="仿宋" w:cs="仿宋"/>
                <w:kern w:val="0"/>
                <w:sz w:val="21"/>
                <w:szCs w:val="21"/>
              </w:rPr>
            </w:pPr>
            <w:r>
              <w:rPr>
                <w:rFonts w:hint="eastAsia" w:ascii="宋体" w:hAnsi="宋体" w:cs="宋体"/>
                <w:kern w:val="0"/>
                <w:sz w:val="20"/>
                <w:szCs w:val="20"/>
              </w:rPr>
              <w:t>配备专（兼）职农机补贴工作人员并能够熟练操作</w:t>
            </w:r>
            <w:r>
              <w:rPr>
                <w:rFonts w:hint="eastAsia" w:ascii="宋体" w:hAnsi="宋体" w:cs="宋体"/>
                <w:kern w:val="0"/>
                <w:sz w:val="20"/>
                <w:szCs w:val="20"/>
                <w:lang w:eastAsia="zh-CN"/>
              </w:rPr>
              <w:t>农机购置与应用补贴</w:t>
            </w:r>
            <w:r>
              <w:rPr>
                <w:rFonts w:hint="eastAsia" w:ascii="宋体" w:hAnsi="宋体" w:cs="宋体"/>
                <w:kern w:val="0"/>
                <w:sz w:val="20"/>
                <w:szCs w:val="20"/>
              </w:rPr>
              <w:t>管理软件系统的得4分；软件系统管理规范、运行正常的得2分；按时完整准确录入购机信息的得2分；全面实现“去经销商”得2分。</w:t>
            </w:r>
          </w:p>
        </w:tc>
        <w:tc>
          <w:tcPr>
            <w:tcW w:w="940" w:type="dxa"/>
            <w:tcBorders>
              <w:top w:val="single" w:color="auto" w:sz="6" w:space="0"/>
              <w:left w:val="single" w:color="auto" w:sz="6" w:space="0"/>
              <w:bottom w:val="single" w:color="auto" w:sz="6" w:space="0"/>
              <w:right w:val="single" w:color="auto" w:sz="6" w:space="0"/>
            </w:tcBorders>
            <w:noWrap/>
            <w:vAlign w:val="center"/>
          </w:tcPr>
          <w:p w14:paraId="6E6E2777">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2DDB2205">
            <w:pPr>
              <w:widowControl/>
              <w:spacing w:line="240" w:lineRule="exact"/>
              <w:jc w:val="center"/>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7FEB90E5">
            <w:pPr>
              <w:widowControl/>
              <w:spacing w:line="240" w:lineRule="exact"/>
              <w:jc w:val="center"/>
              <w:rPr>
                <w:rFonts w:hint="eastAsia" w:ascii="宋体" w:hAnsi="宋体" w:cs="宋体"/>
                <w:color w:val="000000"/>
                <w:kern w:val="0"/>
                <w:sz w:val="20"/>
                <w:szCs w:val="20"/>
              </w:rPr>
            </w:pPr>
          </w:p>
        </w:tc>
      </w:tr>
      <w:tr w14:paraId="52229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0AC02DB2">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12218181">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8.档案管理</w:t>
            </w:r>
          </w:p>
        </w:tc>
        <w:tc>
          <w:tcPr>
            <w:tcW w:w="521" w:type="dxa"/>
            <w:tcBorders>
              <w:top w:val="single" w:color="auto" w:sz="6" w:space="0"/>
              <w:left w:val="single" w:color="auto" w:sz="6" w:space="0"/>
              <w:bottom w:val="single" w:color="auto" w:sz="6" w:space="0"/>
              <w:right w:val="single" w:color="auto" w:sz="6" w:space="0"/>
            </w:tcBorders>
            <w:noWrap/>
            <w:vAlign w:val="center"/>
          </w:tcPr>
          <w:p w14:paraId="748026C2">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2C3942F5">
            <w:pPr>
              <w:widowControl/>
              <w:spacing w:line="240" w:lineRule="exact"/>
              <w:rPr>
                <w:rFonts w:ascii="仿宋" w:hAnsi="仿宋" w:eastAsia="仿宋" w:cs="仿宋"/>
                <w:kern w:val="0"/>
                <w:sz w:val="21"/>
                <w:szCs w:val="21"/>
              </w:rPr>
            </w:pPr>
            <w:r>
              <w:rPr>
                <w:rFonts w:hint="eastAsia" w:ascii="宋体" w:hAnsi="宋体" w:cs="宋体"/>
                <w:kern w:val="0"/>
                <w:sz w:val="20"/>
                <w:szCs w:val="20"/>
              </w:rPr>
              <w:t>申请补贴机具原始档案资料完整，并能按时交由县级农机主管部门保管得6分；乡镇留存销售确认表、补贴清册备案得2分；完整保存最近3年补贴有关资料得2分。</w:t>
            </w:r>
          </w:p>
        </w:tc>
        <w:tc>
          <w:tcPr>
            <w:tcW w:w="940" w:type="dxa"/>
            <w:tcBorders>
              <w:top w:val="single" w:color="auto" w:sz="6" w:space="0"/>
              <w:left w:val="single" w:color="auto" w:sz="6" w:space="0"/>
              <w:bottom w:val="single" w:color="auto" w:sz="6" w:space="0"/>
              <w:right w:val="single" w:color="auto" w:sz="6" w:space="0"/>
            </w:tcBorders>
            <w:noWrap/>
            <w:vAlign w:val="center"/>
          </w:tcPr>
          <w:p w14:paraId="18448F87">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5BD661DE">
            <w:pPr>
              <w:widowControl/>
              <w:spacing w:line="240" w:lineRule="exact"/>
              <w:jc w:val="center"/>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09147498">
            <w:pPr>
              <w:widowControl/>
              <w:spacing w:line="240" w:lineRule="exact"/>
              <w:jc w:val="center"/>
              <w:rPr>
                <w:rFonts w:hint="eastAsia" w:ascii="宋体" w:hAnsi="宋体" w:cs="宋体"/>
                <w:color w:val="000000"/>
                <w:kern w:val="0"/>
                <w:sz w:val="20"/>
                <w:szCs w:val="20"/>
              </w:rPr>
            </w:pPr>
          </w:p>
        </w:tc>
      </w:tr>
      <w:tr w14:paraId="360AF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37E0CC31">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1B10B7F6">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9.材料上报</w:t>
            </w:r>
          </w:p>
        </w:tc>
        <w:tc>
          <w:tcPr>
            <w:tcW w:w="521" w:type="dxa"/>
            <w:tcBorders>
              <w:top w:val="single" w:color="auto" w:sz="6" w:space="0"/>
              <w:left w:val="single" w:color="auto" w:sz="6" w:space="0"/>
              <w:bottom w:val="single" w:color="auto" w:sz="6" w:space="0"/>
              <w:right w:val="single" w:color="auto" w:sz="6" w:space="0"/>
            </w:tcBorders>
            <w:noWrap/>
            <w:vAlign w:val="center"/>
          </w:tcPr>
          <w:p w14:paraId="1DE8B5B5">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20</w:t>
            </w:r>
          </w:p>
        </w:tc>
        <w:tc>
          <w:tcPr>
            <w:tcW w:w="6870" w:type="dxa"/>
            <w:tcBorders>
              <w:top w:val="single" w:color="auto" w:sz="6" w:space="0"/>
              <w:left w:val="single" w:color="auto" w:sz="6" w:space="0"/>
              <w:bottom w:val="single" w:color="auto" w:sz="6" w:space="0"/>
              <w:right w:val="single" w:color="auto" w:sz="6" w:space="0"/>
            </w:tcBorders>
            <w:noWrap/>
            <w:vAlign w:val="center"/>
          </w:tcPr>
          <w:p w14:paraId="26800580">
            <w:pPr>
              <w:widowControl/>
              <w:spacing w:line="240" w:lineRule="exact"/>
              <w:rPr>
                <w:rFonts w:ascii="仿宋" w:hAnsi="仿宋" w:eastAsia="仿宋" w:cs="仿宋"/>
                <w:kern w:val="0"/>
                <w:sz w:val="21"/>
                <w:szCs w:val="21"/>
              </w:rPr>
            </w:pPr>
            <w:r>
              <w:rPr>
                <w:rFonts w:hint="eastAsia" w:ascii="宋体" w:hAnsi="宋体" w:cs="宋体"/>
                <w:kern w:val="0"/>
                <w:sz w:val="20"/>
                <w:szCs w:val="20"/>
              </w:rPr>
              <w:t>按规定出具初审结算意见并及时报送清册的得20分。</w:t>
            </w:r>
          </w:p>
        </w:tc>
        <w:tc>
          <w:tcPr>
            <w:tcW w:w="940" w:type="dxa"/>
            <w:tcBorders>
              <w:top w:val="single" w:color="auto" w:sz="6" w:space="0"/>
              <w:left w:val="single" w:color="auto" w:sz="6" w:space="0"/>
              <w:bottom w:val="single" w:color="auto" w:sz="6" w:space="0"/>
              <w:right w:val="single" w:color="auto" w:sz="6" w:space="0"/>
            </w:tcBorders>
            <w:noWrap/>
            <w:vAlign w:val="center"/>
          </w:tcPr>
          <w:p w14:paraId="756DA61E">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725CB217">
            <w:pPr>
              <w:widowControl/>
              <w:spacing w:line="240" w:lineRule="exact"/>
              <w:jc w:val="center"/>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294BB48D">
            <w:pPr>
              <w:widowControl/>
              <w:spacing w:line="240" w:lineRule="exact"/>
              <w:jc w:val="center"/>
              <w:rPr>
                <w:rFonts w:hint="eastAsia" w:ascii="宋体" w:hAnsi="宋体" w:cs="宋体"/>
                <w:color w:val="000000"/>
                <w:kern w:val="0"/>
                <w:sz w:val="20"/>
                <w:szCs w:val="20"/>
              </w:rPr>
            </w:pPr>
          </w:p>
        </w:tc>
      </w:tr>
      <w:tr w14:paraId="592E3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033B7CFC">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722558A7">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10.完成绩效目标</w:t>
            </w:r>
          </w:p>
        </w:tc>
        <w:tc>
          <w:tcPr>
            <w:tcW w:w="521" w:type="dxa"/>
            <w:tcBorders>
              <w:top w:val="single" w:color="auto" w:sz="6" w:space="0"/>
              <w:left w:val="single" w:color="auto" w:sz="6" w:space="0"/>
              <w:bottom w:val="single" w:color="auto" w:sz="6" w:space="0"/>
              <w:right w:val="single" w:color="auto" w:sz="6" w:space="0"/>
            </w:tcBorders>
            <w:noWrap/>
            <w:vAlign w:val="center"/>
          </w:tcPr>
          <w:p w14:paraId="59C69AF6">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1C8FE31F">
            <w:pPr>
              <w:widowControl/>
              <w:spacing w:line="240" w:lineRule="exact"/>
              <w:rPr>
                <w:rFonts w:ascii="仿宋" w:hAnsi="仿宋" w:eastAsia="仿宋" w:cs="仿宋"/>
                <w:kern w:val="0"/>
                <w:sz w:val="21"/>
                <w:szCs w:val="21"/>
              </w:rPr>
            </w:pPr>
            <w:r>
              <w:rPr>
                <w:rFonts w:hint="eastAsia" w:ascii="宋体" w:hAnsi="宋体" w:cs="宋体"/>
                <w:kern w:val="0"/>
                <w:sz w:val="20"/>
                <w:szCs w:val="20"/>
              </w:rPr>
              <w:t>完成上级农机主管部门交办的各项补贴实施计划任务。</w:t>
            </w:r>
          </w:p>
        </w:tc>
        <w:tc>
          <w:tcPr>
            <w:tcW w:w="940" w:type="dxa"/>
            <w:tcBorders>
              <w:top w:val="single" w:color="auto" w:sz="6" w:space="0"/>
              <w:left w:val="single" w:color="auto" w:sz="6" w:space="0"/>
              <w:bottom w:val="single" w:color="auto" w:sz="6" w:space="0"/>
              <w:right w:val="single" w:color="auto" w:sz="6" w:space="0"/>
            </w:tcBorders>
            <w:noWrap/>
            <w:vAlign w:val="center"/>
          </w:tcPr>
          <w:p w14:paraId="7C0F2039">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09F30E91">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4"/>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5E899FDE">
            <w:pPr>
              <w:widowControl/>
              <w:spacing w:line="240" w:lineRule="exact"/>
              <w:jc w:val="left"/>
              <w:rPr>
                <w:rFonts w:hint="eastAsia" w:ascii="宋体" w:hAnsi="宋体" w:cs="宋体"/>
                <w:color w:val="000000"/>
                <w:kern w:val="0"/>
                <w:sz w:val="24"/>
              </w:rPr>
            </w:pPr>
          </w:p>
        </w:tc>
      </w:tr>
      <w:tr w14:paraId="4B685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tcBorders>
              <w:top w:val="single" w:color="auto" w:sz="6" w:space="0"/>
              <w:left w:val="single" w:color="auto" w:sz="6" w:space="0"/>
              <w:bottom w:val="single" w:color="auto" w:sz="6" w:space="0"/>
              <w:right w:val="single" w:color="auto" w:sz="6" w:space="0"/>
            </w:tcBorders>
            <w:noWrap/>
            <w:vAlign w:val="center"/>
          </w:tcPr>
          <w:p w14:paraId="3BC94196">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附加分</w:t>
            </w:r>
          </w:p>
        </w:tc>
        <w:tc>
          <w:tcPr>
            <w:tcW w:w="2240" w:type="dxa"/>
            <w:tcBorders>
              <w:top w:val="single" w:color="auto" w:sz="6" w:space="0"/>
              <w:left w:val="single" w:color="auto" w:sz="6" w:space="0"/>
              <w:bottom w:val="single" w:color="auto" w:sz="6" w:space="0"/>
              <w:right w:val="single" w:color="auto" w:sz="6" w:space="0"/>
            </w:tcBorders>
            <w:noWrap/>
            <w:vAlign w:val="center"/>
          </w:tcPr>
          <w:p w14:paraId="5A9F8C84">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日常工作</w:t>
            </w:r>
          </w:p>
        </w:tc>
        <w:tc>
          <w:tcPr>
            <w:tcW w:w="521" w:type="dxa"/>
            <w:tcBorders>
              <w:top w:val="single" w:color="auto" w:sz="6" w:space="0"/>
              <w:left w:val="single" w:color="auto" w:sz="6" w:space="0"/>
              <w:bottom w:val="single" w:color="auto" w:sz="6" w:space="0"/>
              <w:right w:val="single" w:color="auto" w:sz="6" w:space="0"/>
            </w:tcBorders>
            <w:noWrap/>
            <w:vAlign w:val="center"/>
          </w:tcPr>
          <w:p w14:paraId="19067B3B">
            <w:pPr>
              <w:widowControl/>
              <w:spacing w:line="240" w:lineRule="exact"/>
              <w:jc w:val="center"/>
              <w:rPr>
                <w:rFonts w:ascii="仿宋" w:hAnsi="仿宋" w:eastAsia="仿宋" w:cs="仿宋"/>
                <w:kern w:val="0"/>
                <w:sz w:val="21"/>
                <w:szCs w:val="21"/>
              </w:rPr>
            </w:pPr>
            <w:r>
              <w:rPr>
                <w:rFonts w:hint="eastAsia" w:ascii="宋体" w:hAnsi="宋体" w:cs="宋体"/>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037B5B3A">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日常工作受到市以上部门表彰，并作为典型在市级以上会议交流发言或得到县级以上政府为民服务表彰的，将酌情给予加分。</w:t>
            </w:r>
          </w:p>
        </w:tc>
        <w:tc>
          <w:tcPr>
            <w:tcW w:w="940" w:type="dxa"/>
            <w:tcBorders>
              <w:top w:val="single" w:color="auto" w:sz="6" w:space="0"/>
              <w:left w:val="single" w:color="auto" w:sz="6" w:space="0"/>
              <w:bottom w:val="single" w:color="auto" w:sz="6" w:space="0"/>
              <w:right w:val="single" w:color="auto" w:sz="6" w:space="0"/>
            </w:tcBorders>
            <w:noWrap/>
            <w:vAlign w:val="center"/>
          </w:tcPr>
          <w:p w14:paraId="2E306199">
            <w:pPr>
              <w:widowControl/>
              <w:spacing w:line="240" w:lineRule="exact"/>
              <w:jc w:val="left"/>
              <w:rPr>
                <w:rFonts w:ascii="仿宋" w:hAnsi="仿宋" w:eastAsia="仿宋" w:cs="仿宋"/>
                <w:color w:val="000000"/>
                <w:kern w:val="0"/>
                <w:sz w:val="21"/>
                <w:szCs w:val="21"/>
              </w:rPr>
            </w:pPr>
          </w:p>
        </w:tc>
        <w:tc>
          <w:tcPr>
            <w:tcW w:w="890" w:type="dxa"/>
            <w:tcBorders>
              <w:top w:val="single" w:color="auto" w:sz="6" w:space="0"/>
              <w:left w:val="single" w:color="auto" w:sz="6" w:space="0"/>
              <w:bottom w:val="single" w:color="auto" w:sz="6" w:space="0"/>
              <w:right w:val="single" w:color="auto" w:sz="6" w:space="0"/>
            </w:tcBorders>
            <w:noWrap/>
            <w:vAlign w:val="center"/>
          </w:tcPr>
          <w:p w14:paraId="0CCAA1CA">
            <w:pPr>
              <w:widowControl/>
              <w:spacing w:line="240" w:lineRule="exact"/>
              <w:jc w:val="left"/>
              <w:rPr>
                <w:rFonts w:ascii="仿宋" w:hAnsi="仿宋" w:eastAsia="仿宋" w:cs="仿宋"/>
                <w:color w:val="000000"/>
                <w:kern w:val="0"/>
                <w:sz w:val="21"/>
                <w:szCs w:val="21"/>
              </w:rPr>
            </w:pPr>
          </w:p>
        </w:tc>
        <w:tc>
          <w:tcPr>
            <w:tcW w:w="1234" w:type="dxa"/>
            <w:tcBorders>
              <w:top w:val="single" w:color="auto" w:sz="6" w:space="0"/>
              <w:left w:val="single" w:color="auto" w:sz="6" w:space="0"/>
              <w:bottom w:val="single" w:color="auto" w:sz="6" w:space="0"/>
              <w:right w:val="single" w:color="auto" w:sz="6" w:space="0"/>
            </w:tcBorders>
            <w:noWrap/>
            <w:vAlign w:val="center"/>
          </w:tcPr>
          <w:p w14:paraId="7658C478">
            <w:pPr>
              <w:widowControl/>
              <w:spacing w:line="240" w:lineRule="exact"/>
              <w:jc w:val="left"/>
              <w:rPr>
                <w:rFonts w:ascii="仿宋" w:hAnsi="仿宋" w:eastAsia="仿宋" w:cs="仿宋"/>
                <w:color w:val="000000"/>
                <w:kern w:val="0"/>
                <w:sz w:val="21"/>
                <w:szCs w:val="21"/>
              </w:rPr>
            </w:pPr>
          </w:p>
        </w:tc>
      </w:tr>
      <w:tr w14:paraId="21D87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restart"/>
            <w:tcBorders>
              <w:top w:val="single" w:color="auto" w:sz="4" w:space="0"/>
              <w:left w:val="single" w:color="auto" w:sz="6" w:space="0"/>
              <w:bottom w:val="single" w:color="auto" w:sz="6" w:space="0"/>
              <w:right w:val="single" w:color="auto" w:sz="6" w:space="0"/>
            </w:tcBorders>
            <w:noWrap/>
            <w:vAlign w:val="center"/>
          </w:tcPr>
          <w:p w14:paraId="12252793">
            <w:pPr>
              <w:spacing w:line="240" w:lineRule="exact"/>
              <w:jc w:val="center"/>
              <w:rPr>
                <w:rFonts w:ascii="仿宋" w:hAnsi="仿宋" w:eastAsia="仿宋" w:cs="仿宋"/>
                <w:kern w:val="0"/>
                <w:sz w:val="21"/>
                <w:szCs w:val="21"/>
              </w:rPr>
            </w:pPr>
            <w:r>
              <w:rPr>
                <w:rFonts w:hint="eastAsia" w:ascii="宋体" w:hAnsi="宋体" w:cs="宋体"/>
                <w:kern w:val="0"/>
                <w:sz w:val="20"/>
                <w:szCs w:val="20"/>
              </w:rPr>
              <w:t>扣分项及一票否决</w:t>
            </w:r>
          </w:p>
        </w:tc>
        <w:tc>
          <w:tcPr>
            <w:tcW w:w="2240" w:type="dxa"/>
            <w:tcBorders>
              <w:top w:val="single" w:color="auto" w:sz="6" w:space="0"/>
              <w:left w:val="single" w:color="auto" w:sz="6" w:space="0"/>
              <w:bottom w:val="single" w:color="auto" w:sz="6" w:space="0"/>
              <w:right w:val="single" w:color="auto" w:sz="6" w:space="0"/>
            </w:tcBorders>
            <w:noWrap/>
            <w:vAlign w:val="center"/>
          </w:tcPr>
          <w:p w14:paraId="434DBDA0">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出现弄虚作假行为</w:t>
            </w:r>
          </w:p>
        </w:tc>
        <w:tc>
          <w:tcPr>
            <w:tcW w:w="521" w:type="dxa"/>
            <w:vMerge w:val="restart"/>
            <w:tcBorders>
              <w:top w:val="single" w:color="auto" w:sz="4" w:space="0"/>
              <w:left w:val="single" w:color="auto" w:sz="6" w:space="0"/>
              <w:bottom w:val="single" w:color="auto" w:sz="6" w:space="0"/>
              <w:right w:val="single" w:color="auto" w:sz="6" w:space="0"/>
            </w:tcBorders>
            <w:noWrap/>
            <w:vAlign w:val="center"/>
          </w:tcPr>
          <w:p w14:paraId="106A23FB">
            <w:pPr>
              <w:widowControl/>
              <w:spacing w:line="240" w:lineRule="exact"/>
              <w:jc w:val="left"/>
              <w:rPr>
                <w:rFonts w:ascii="仿宋" w:hAnsi="仿宋" w:eastAsia="仿宋" w:cs="仿宋"/>
                <w:kern w:val="0"/>
                <w:sz w:val="21"/>
                <w:szCs w:val="21"/>
              </w:rPr>
            </w:pPr>
          </w:p>
        </w:tc>
        <w:tc>
          <w:tcPr>
            <w:tcW w:w="6870" w:type="dxa"/>
            <w:tcBorders>
              <w:top w:val="single" w:color="auto" w:sz="6" w:space="0"/>
              <w:left w:val="single" w:color="auto" w:sz="6" w:space="0"/>
              <w:bottom w:val="single" w:color="auto" w:sz="6" w:space="0"/>
              <w:right w:val="single" w:color="auto" w:sz="6" w:space="0"/>
            </w:tcBorders>
            <w:noWrap/>
            <w:vAlign w:val="center"/>
          </w:tcPr>
          <w:p w14:paraId="234B8ABD">
            <w:pPr>
              <w:widowControl/>
              <w:spacing w:line="240" w:lineRule="exact"/>
              <w:rPr>
                <w:rFonts w:ascii="仿宋" w:hAnsi="仿宋" w:eastAsia="仿宋" w:cs="仿宋"/>
                <w:kern w:val="0"/>
                <w:sz w:val="21"/>
                <w:szCs w:val="21"/>
              </w:rPr>
            </w:pPr>
            <w:r>
              <w:rPr>
                <w:rFonts w:hint="eastAsia" w:ascii="宋体" w:hAnsi="宋体" w:cs="宋体"/>
                <w:kern w:val="0"/>
                <w:sz w:val="20"/>
                <w:szCs w:val="20"/>
              </w:rPr>
              <w:t>在延伸绩效考核中发现有弄虚作假的，扣20分。</w:t>
            </w:r>
          </w:p>
        </w:tc>
        <w:tc>
          <w:tcPr>
            <w:tcW w:w="940" w:type="dxa"/>
            <w:tcBorders>
              <w:top w:val="single" w:color="auto" w:sz="6" w:space="0"/>
              <w:left w:val="single" w:color="auto" w:sz="6" w:space="0"/>
              <w:bottom w:val="single" w:color="auto" w:sz="6" w:space="0"/>
              <w:right w:val="single" w:color="auto" w:sz="6" w:space="0"/>
            </w:tcBorders>
            <w:noWrap/>
            <w:vAlign w:val="center"/>
          </w:tcPr>
          <w:p w14:paraId="2E4EEF05">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3AB6EA12">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4"/>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26346B2B">
            <w:pPr>
              <w:widowControl/>
              <w:spacing w:line="240" w:lineRule="exact"/>
              <w:jc w:val="left"/>
              <w:rPr>
                <w:rFonts w:hint="eastAsia" w:ascii="宋体" w:hAnsi="宋体" w:cs="宋体"/>
                <w:color w:val="000000"/>
                <w:kern w:val="0"/>
                <w:sz w:val="24"/>
              </w:rPr>
            </w:pPr>
          </w:p>
        </w:tc>
      </w:tr>
      <w:tr w14:paraId="606DD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4" w:space="0"/>
              <w:left w:val="single" w:color="auto" w:sz="6" w:space="0"/>
              <w:bottom w:val="single" w:color="auto" w:sz="6" w:space="0"/>
              <w:right w:val="single" w:color="auto" w:sz="6" w:space="0"/>
            </w:tcBorders>
            <w:noWrap/>
            <w:vAlign w:val="center"/>
          </w:tcPr>
          <w:p w14:paraId="4AABCCD0">
            <w:pPr>
              <w:widowControl/>
              <w:jc w:val="left"/>
              <w:rPr>
                <w:rFonts w:ascii="仿宋" w:hAnsi="仿宋" w:eastAsia="仿宋" w:cs="仿宋"/>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3254411A">
            <w:pPr>
              <w:widowControl/>
              <w:spacing w:line="240" w:lineRule="exact"/>
              <w:jc w:val="left"/>
              <w:rPr>
                <w:rFonts w:ascii="仿宋" w:hAnsi="仿宋" w:eastAsia="仿宋" w:cs="仿宋"/>
                <w:kern w:val="0"/>
                <w:sz w:val="21"/>
                <w:szCs w:val="21"/>
              </w:rPr>
            </w:pPr>
            <w:r>
              <w:rPr>
                <w:rFonts w:hint="eastAsia" w:ascii="宋体" w:hAnsi="宋体" w:cs="宋体"/>
                <w:kern w:val="0"/>
                <w:sz w:val="20"/>
                <w:szCs w:val="20"/>
              </w:rPr>
              <w:t>出现重大违法违规行为</w:t>
            </w:r>
          </w:p>
        </w:tc>
        <w:tc>
          <w:tcPr>
            <w:tcW w:w="521" w:type="dxa"/>
            <w:vMerge w:val="continue"/>
            <w:tcBorders>
              <w:top w:val="single" w:color="auto" w:sz="4" w:space="0"/>
              <w:left w:val="single" w:color="auto" w:sz="6" w:space="0"/>
              <w:bottom w:val="single" w:color="auto" w:sz="6" w:space="0"/>
              <w:right w:val="single" w:color="auto" w:sz="6" w:space="0"/>
            </w:tcBorders>
            <w:noWrap/>
            <w:vAlign w:val="center"/>
          </w:tcPr>
          <w:p w14:paraId="3AE31C42">
            <w:pPr>
              <w:widowControl/>
              <w:jc w:val="left"/>
              <w:rPr>
                <w:rFonts w:ascii="仿宋" w:hAnsi="仿宋" w:eastAsia="仿宋" w:cs="仿宋"/>
                <w:kern w:val="0"/>
                <w:sz w:val="21"/>
                <w:szCs w:val="21"/>
              </w:rPr>
            </w:pPr>
          </w:p>
        </w:tc>
        <w:tc>
          <w:tcPr>
            <w:tcW w:w="6870" w:type="dxa"/>
            <w:tcBorders>
              <w:top w:val="single" w:color="auto" w:sz="6" w:space="0"/>
              <w:left w:val="single" w:color="auto" w:sz="6" w:space="0"/>
              <w:bottom w:val="single" w:color="auto" w:sz="6" w:space="0"/>
              <w:right w:val="single" w:color="auto" w:sz="6" w:space="0"/>
            </w:tcBorders>
            <w:noWrap/>
            <w:vAlign w:val="center"/>
          </w:tcPr>
          <w:p w14:paraId="29379421">
            <w:pPr>
              <w:widowControl/>
              <w:spacing w:line="240" w:lineRule="exact"/>
              <w:rPr>
                <w:rFonts w:ascii="仿宋" w:hAnsi="仿宋" w:eastAsia="仿宋" w:cs="仿宋"/>
                <w:kern w:val="0"/>
                <w:sz w:val="21"/>
                <w:szCs w:val="21"/>
              </w:rPr>
            </w:pPr>
            <w:r>
              <w:rPr>
                <w:rFonts w:hint="eastAsia" w:ascii="宋体" w:hAnsi="宋体" w:cs="宋体"/>
                <w:kern w:val="0"/>
                <w:sz w:val="20"/>
                <w:szCs w:val="20"/>
              </w:rPr>
              <w:t>经财政监督、审计、纪检等部门和司法机关查处，有重大违法违规行为并造成恶劣影响的，实行一票否决，总体评分为零。</w:t>
            </w:r>
          </w:p>
        </w:tc>
        <w:tc>
          <w:tcPr>
            <w:tcW w:w="940" w:type="dxa"/>
            <w:tcBorders>
              <w:top w:val="single" w:color="auto" w:sz="6" w:space="0"/>
              <w:left w:val="single" w:color="auto" w:sz="6" w:space="0"/>
              <w:bottom w:val="single" w:color="auto" w:sz="6" w:space="0"/>
              <w:right w:val="single" w:color="auto" w:sz="6" w:space="0"/>
            </w:tcBorders>
            <w:noWrap/>
            <w:vAlign w:val="center"/>
          </w:tcPr>
          <w:p w14:paraId="78276872">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6549B812">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4"/>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7A01D544">
            <w:pPr>
              <w:widowControl/>
              <w:spacing w:line="240" w:lineRule="exact"/>
              <w:jc w:val="left"/>
              <w:rPr>
                <w:rFonts w:hint="eastAsia" w:ascii="宋体" w:hAnsi="宋体" w:cs="宋体"/>
                <w:color w:val="000000"/>
                <w:kern w:val="0"/>
                <w:sz w:val="24"/>
              </w:rPr>
            </w:pPr>
          </w:p>
        </w:tc>
      </w:tr>
      <w:tr w14:paraId="0B97E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387" w:hRule="atLeast"/>
          <w:jc w:val="center"/>
        </w:trPr>
        <w:tc>
          <w:tcPr>
            <w:tcW w:w="3528" w:type="dxa"/>
            <w:gridSpan w:val="2"/>
            <w:tcBorders>
              <w:top w:val="single" w:color="auto" w:sz="6" w:space="0"/>
              <w:left w:val="single" w:color="auto" w:sz="6" w:space="0"/>
              <w:bottom w:val="single" w:color="auto" w:sz="6" w:space="0"/>
              <w:right w:val="single" w:color="auto" w:sz="6" w:space="0"/>
            </w:tcBorders>
            <w:noWrap/>
            <w:vAlign w:val="center"/>
          </w:tcPr>
          <w:p w14:paraId="324A3448">
            <w:pPr>
              <w:widowControl/>
              <w:spacing w:line="240" w:lineRule="exact"/>
              <w:jc w:val="center"/>
              <w:rPr>
                <w:rFonts w:ascii="仿宋" w:hAnsi="仿宋" w:eastAsia="仿宋" w:cs="仿宋"/>
                <w:b/>
                <w:color w:val="000000"/>
                <w:kern w:val="0"/>
                <w:sz w:val="21"/>
                <w:szCs w:val="21"/>
              </w:rPr>
            </w:pPr>
            <w:r>
              <w:rPr>
                <w:rFonts w:hint="eastAsia" w:ascii="宋体" w:hAnsi="宋体" w:cs="宋体"/>
                <w:b/>
                <w:color w:val="000000"/>
                <w:kern w:val="0"/>
                <w:sz w:val="20"/>
                <w:szCs w:val="20"/>
              </w:rPr>
              <w:t>合计</w:t>
            </w:r>
          </w:p>
        </w:tc>
        <w:tc>
          <w:tcPr>
            <w:tcW w:w="521" w:type="dxa"/>
            <w:tcBorders>
              <w:top w:val="single" w:color="auto" w:sz="6" w:space="0"/>
              <w:left w:val="single" w:color="auto" w:sz="6" w:space="0"/>
              <w:bottom w:val="single" w:color="auto" w:sz="6" w:space="0"/>
              <w:right w:val="single" w:color="auto" w:sz="6" w:space="0"/>
            </w:tcBorders>
            <w:noWrap/>
            <w:vAlign w:val="center"/>
          </w:tcPr>
          <w:p w14:paraId="3D4207DE">
            <w:pPr>
              <w:widowControl/>
              <w:spacing w:line="240" w:lineRule="exact"/>
              <w:jc w:val="center"/>
              <w:rPr>
                <w:rFonts w:ascii="仿宋" w:hAnsi="仿宋" w:eastAsia="仿宋" w:cs="仿宋"/>
                <w:b/>
                <w:color w:val="000000"/>
                <w:kern w:val="0"/>
                <w:sz w:val="21"/>
                <w:szCs w:val="21"/>
              </w:rPr>
            </w:pPr>
            <w:r>
              <w:rPr>
                <w:rFonts w:hint="eastAsia" w:ascii="宋体" w:hAnsi="宋体" w:cs="宋体"/>
                <w:b/>
                <w:color w:val="000000"/>
                <w:kern w:val="0"/>
                <w:sz w:val="20"/>
                <w:szCs w:val="20"/>
              </w:rPr>
              <w:t>105</w:t>
            </w:r>
          </w:p>
        </w:tc>
        <w:tc>
          <w:tcPr>
            <w:tcW w:w="6870" w:type="dxa"/>
            <w:tcBorders>
              <w:top w:val="single" w:color="auto" w:sz="6" w:space="0"/>
              <w:left w:val="single" w:color="auto" w:sz="6" w:space="0"/>
              <w:bottom w:val="single" w:color="auto" w:sz="6" w:space="0"/>
              <w:right w:val="single" w:color="auto" w:sz="6" w:space="0"/>
            </w:tcBorders>
            <w:noWrap/>
            <w:vAlign w:val="center"/>
          </w:tcPr>
          <w:p w14:paraId="322629E3">
            <w:pPr>
              <w:widowControl/>
              <w:spacing w:line="240" w:lineRule="exact"/>
              <w:rPr>
                <w:rFonts w:ascii="仿宋" w:hAnsi="仿宋" w:eastAsia="仿宋" w:cs="仿宋"/>
                <w:color w:val="000000"/>
                <w:kern w:val="0"/>
                <w:sz w:val="21"/>
                <w:szCs w:val="21"/>
              </w:rPr>
            </w:pPr>
            <w:r>
              <w:rPr>
                <w:rFonts w:hint="eastAsia" w:ascii="宋体" w:hAnsi="宋体" w:cs="宋体"/>
                <w:color w:val="000000"/>
                <w:kern w:val="0"/>
                <w:sz w:val="20"/>
                <w:szCs w:val="20"/>
              </w:rPr>
              <w:t>　</w:t>
            </w:r>
          </w:p>
        </w:tc>
        <w:tc>
          <w:tcPr>
            <w:tcW w:w="940" w:type="dxa"/>
            <w:tcBorders>
              <w:top w:val="single" w:color="auto" w:sz="6" w:space="0"/>
              <w:left w:val="single" w:color="auto" w:sz="6" w:space="0"/>
              <w:bottom w:val="single" w:color="auto" w:sz="6" w:space="0"/>
              <w:right w:val="single" w:color="auto" w:sz="6" w:space="0"/>
            </w:tcBorders>
            <w:noWrap/>
            <w:vAlign w:val="center"/>
          </w:tcPr>
          <w:p w14:paraId="339508A7">
            <w:pPr>
              <w:widowControl/>
              <w:spacing w:line="240" w:lineRule="exact"/>
              <w:jc w:val="left"/>
              <w:rPr>
                <w:rFonts w:ascii="仿宋" w:hAnsi="仿宋" w:eastAsia="仿宋" w:cs="仿宋"/>
                <w:color w:val="000000"/>
                <w:kern w:val="0"/>
                <w:sz w:val="21"/>
                <w:szCs w:val="21"/>
              </w:rPr>
            </w:pPr>
            <w:r>
              <w:rPr>
                <w:rFonts w:hint="eastAsia" w:ascii="宋体" w:hAnsi="宋体" w:cs="宋体"/>
                <w:color w:val="000000"/>
                <w:kern w:val="0"/>
                <w:sz w:val="20"/>
                <w:szCs w:val="20"/>
              </w:rPr>
              <w:t>　</w:t>
            </w:r>
            <w:bookmarkStart w:id="0" w:name="_GoBack"/>
            <w:bookmarkEnd w:id="0"/>
          </w:p>
        </w:tc>
        <w:tc>
          <w:tcPr>
            <w:tcW w:w="890" w:type="dxa"/>
            <w:tcBorders>
              <w:top w:val="single" w:color="auto" w:sz="6" w:space="0"/>
              <w:left w:val="single" w:color="auto" w:sz="6" w:space="0"/>
              <w:bottom w:val="single" w:color="auto" w:sz="6" w:space="0"/>
              <w:right w:val="single" w:color="auto" w:sz="6" w:space="0"/>
            </w:tcBorders>
            <w:noWrap/>
            <w:vAlign w:val="center"/>
          </w:tcPr>
          <w:p w14:paraId="041C97EA">
            <w:pPr>
              <w:widowControl/>
              <w:spacing w:line="240" w:lineRule="exact"/>
              <w:jc w:val="center"/>
              <w:rPr>
                <w:rFonts w:ascii="仿宋" w:hAnsi="仿宋" w:eastAsia="仿宋" w:cs="仿宋"/>
                <w:color w:val="000000"/>
                <w:kern w:val="0"/>
                <w:sz w:val="21"/>
                <w:szCs w:val="21"/>
              </w:rPr>
            </w:pPr>
            <w:r>
              <w:rPr>
                <w:rFonts w:hint="eastAsia" w:ascii="宋体" w:hAnsi="宋体" w:cs="宋体"/>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418F309B">
            <w:pPr>
              <w:widowControl/>
              <w:spacing w:line="240" w:lineRule="exact"/>
              <w:jc w:val="center"/>
              <w:rPr>
                <w:rFonts w:hint="eastAsia" w:ascii="宋体" w:hAnsi="宋体" w:cs="宋体"/>
                <w:b/>
                <w:bCs/>
                <w:color w:val="000000"/>
                <w:kern w:val="0"/>
                <w:sz w:val="20"/>
                <w:szCs w:val="20"/>
              </w:rPr>
            </w:pPr>
          </w:p>
        </w:tc>
      </w:tr>
    </w:tbl>
    <w:p w14:paraId="03D4EA35">
      <w:pPr>
        <w:adjustRightInd w:val="0"/>
        <w:snapToGrid w:val="0"/>
        <w:spacing w:line="240" w:lineRule="auto"/>
        <w:rPr>
          <w:rFonts w:ascii="仿宋" w:hAnsi="仿宋" w:eastAsia="仿宋" w:cs="仿宋"/>
          <w:sz w:val="30"/>
          <w:szCs w:val="30"/>
        </w:rPr>
      </w:pPr>
    </w:p>
    <w:sectPr>
      <w:footerReference r:id="rId5" w:type="default"/>
      <w:pgSz w:w="16838" w:h="11906" w:orient="landscape"/>
      <w:pgMar w:top="1701" w:right="1984" w:bottom="1361" w:left="1361" w:header="1134" w:footer="1417" w:gutter="0"/>
      <w:pgNumType w:start="1"/>
      <w:cols w:space="0" w:num="1"/>
      <w:docGrid w:type="linesAndChars" w:linePitch="603" w:charSpace="-327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111FB">
    <w:pPr>
      <w:pStyle w:val="7"/>
      <w:jc w:val="center"/>
      <w:rPr>
        <w:rFonts w:ascii="宋体" w:hAnsi="宋体"/>
        <w:sz w:val="24"/>
        <w:szCs w:val="24"/>
      </w:rPr>
    </w:pPr>
    <w:r>
      <w:rPr>
        <w:rFonts w:ascii="宋体" w:hAnsi="宋体"/>
        <w:kern w:val="0"/>
        <w:sz w:val="24"/>
        <w:szCs w:val="24"/>
      </w:rPr>
      <w:t xml:space="preserve">- </w:t>
    </w:r>
    <w:r>
      <w:rPr>
        <w:rFonts w:ascii="宋体" w:hAnsi="宋体"/>
        <w:kern w:val="0"/>
        <w:sz w:val="24"/>
        <w:szCs w:val="24"/>
      </w:rPr>
      <w:fldChar w:fldCharType="begin"/>
    </w:r>
    <w:r>
      <w:rPr>
        <w:rFonts w:ascii="宋体" w:hAnsi="宋体"/>
        <w:kern w:val="0"/>
        <w:sz w:val="24"/>
        <w:szCs w:val="24"/>
      </w:rPr>
      <w:instrText xml:space="preserve"> PAGE </w:instrText>
    </w:r>
    <w:r>
      <w:rPr>
        <w:rFonts w:ascii="宋体" w:hAnsi="宋体"/>
        <w:kern w:val="0"/>
        <w:sz w:val="24"/>
        <w:szCs w:val="24"/>
      </w:rPr>
      <w:fldChar w:fldCharType="separate"/>
    </w:r>
    <w:r>
      <w:rPr>
        <w:rFonts w:ascii="宋体" w:hAnsi="宋体"/>
        <w:kern w:val="0"/>
        <w:sz w:val="24"/>
        <w:szCs w:val="24"/>
      </w:rPr>
      <w:t>11</w:t>
    </w:r>
    <w:r>
      <w:rPr>
        <w:rFonts w:ascii="宋体" w:hAnsi="宋体"/>
        <w:kern w:val="0"/>
        <w:sz w:val="24"/>
        <w:szCs w:val="24"/>
      </w:rPr>
      <w:fldChar w:fldCharType="end"/>
    </w:r>
    <w:r>
      <w:rPr>
        <w:rFonts w:ascii="宋体" w:hAnsi="宋体"/>
        <w:kern w:val="0"/>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A74D6">
    <w:pPr>
      <w:pStyle w:val="7"/>
      <w:jc w:val="center"/>
    </w:pPr>
    <w:r>
      <w:fldChar w:fldCharType="begin"/>
    </w:r>
    <w:r>
      <w:instrText xml:space="preserve">PAGE   \* MERGEFORMAT</w:instrText>
    </w:r>
    <w:r>
      <w:fldChar w:fldCharType="separate"/>
    </w:r>
    <w:r>
      <w:rPr>
        <w:lang w:val="zh-CN"/>
      </w:rPr>
      <w:t>1</w:t>
    </w:r>
    <w:r>
      <w:rPr>
        <w:lang w:val="zh-CN"/>
      </w:rPr>
      <w:fldChar w:fldCharType="end"/>
    </w:r>
  </w:p>
  <w:p w14:paraId="53AEFBB8">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24CF1">
    <w:pPr>
      <w:pStyle w:val="8"/>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gutterAtTop/>
  <w:doNotTrackMoves/>
  <w:documentProtection w:enforcement="0"/>
  <w:defaultTabStop w:val="420"/>
  <w:drawingGridHorizontalSpacing w:val="156"/>
  <w:drawingGridVerticalSpacing w:val="301"/>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hjODRjMjhkNTFmMTNjOWI1ZjU4OGQyYzU2ZDU0NTMifQ=="/>
  </w:docVars>
  <w:rsids>
    <w:rsidRoot w:val="00015F0E"/>
    <w:rsid w:val="0000426B"/>
    <w:rsid w:val="00004E97"/>
    <w:rsid w:val="00015F0E"/>
    <w:rsid w:val="0001600A"/>
    <w:rsid w:val="00022DEF"/>
    <w:rsid w:val="00023C8B"/>
    <w:rsid w:val="00044E4B"/>
    <w:rsid w:val="0005079C"/>
    <w:rsid w:val="000517AC"/>
    <w:rsid w:val="00056A62"/>
    <w:rsid w:val="0006735E"/>
    <w:rsid w:val="0007326E"/>
    <w:rsid w:val="0008064F"/>
    <w:rsid w:val="000853F2"/>
    <w:rsid w:val="000917AC"/>
    <w:rsid w:val="000939D3"/>
    <w:rsid w:val="00095E79"/>
    <w:rsid w:val="000A5A53"/>
    <w:rsid w:val="000B69E2"/>
    <w:rsid w:val="000C6C51"/>
    <w:rsid w:val="000D4FB5"/>
    <w:rsid w:val="000E5ED1"/>
    <w:rsid w:val="000F510C"/>
    <w:rsid w:val="000F66B3"/>
    <w:rsid w:val="00103BDB"/>
    <w:rsid w:val="001112DD"/>
    <w:rsid w:val="00115FB4"/>
    <w:rsid w:val="00126A96"/>
    <w:rsid w:val="001306AB"/>
    <w:rsid w:val="00132021"/>
    <w:rsid w:val="0013558E"/>
    <w:rsid w:val="00141523"/>
    <w:rsid w:val="00144905"/>
    <w:rsid w:val="00160975"/>
    <w:rsid w:val="0017493C"/>
    <w:rsid w:val="00184CB1"/>
    <w:rsid w:val="00187268"/>
    <w:rsid w:val="00196553"/>
    <w:rsid w:val="001A14BF"/>
    <w:rsid w:val="001A30F7"/>
    <w:rsid w:val="001A5BF3"/>
    <w:rsid w:val="001B5A7B"/>
    <w:rsid w:val="001C6641"/>
    <w:rsid w:val="001D0715"/>
    <w:rsid w:val="001D56CC"/>
    <w:rsid w:val="001E21D0"/>
    <w:rsid w:val="001F079C"/>
    <w:rsid w:val="001F1643"/>
    <w:rsid w:val="001F505F"/>
    <w:rsid w:val="001F6ADC"/>
    <w:rsid w:val="002112F0"/>
    <w:rsid w:val="00227393"/>
    <w:rsid w:val="00231104"/>
    <w:rsid w:val="002324D4"/>
    <w:rsid w:val="002332E9"/>
    <w:rsid w:val="0024122A"/>
    <w:rsid w:val="002441B1"/>
    <w:rsid w:val="002709CD"/>
    <w:rsid w:val="0027582F"/>
    <w:rsid w:val="00283C52"/>
    <w:rsid w:val="00296B2D"/>
    <w:rsid w:val="002A3221"/>
    <w:rsid w:val="002B7ADB"/>
    <w:rsid w:val="002C5DA7"/>
    <w:rsid w:val="002D0C85"/>
    <w:rsid w:val="002D1B3D"/>
    <w:rsid w:val="002D6E61"/>
    <w:rsid w:val="002E4F4D"/>
    <w:rsid w:val="002F12A7"/>
    <w:rsid w:val="002F4633"/>
    <w:rsid w:val="0030724D"/>
    <w:rsid w:val="003133E1"/>
    <w:rsid w:val="00313B5F"/>
    <w:rsid w:val="00315203"/>
    <w:rsid w:val="00316104"/>
    <w:rsid w:val="003310A0"/>
    <w:rsid w:val="00331536"/>
    <w:rsid w:val="00334992"/>
    <w:rsid w:val="003429FA"/>
    <w:rsid w:val="00375917"/>
    <w:rsid w:val="00394616"/>
    <w:rsid w:val="00394F4D"/>
    <w:rsid w:val="003A00CE"/>
    <w:rsid w:val="003C4DCE"/>
    <w:rsid w:val="003C6639"/>
    <w:rsid w:val="003D39F3"/>
    <w:rsid w:val="003D6874"/>
    <w:rsid w:val="003F1538"/>
    <w:rsid w:val="003F796F"/>
    <w:rsid w:val="00411C1A"/>
    <w:rsid w:val="00425A0B"/>
    <w:rsid w:val="00427405"/>
    <w:rsid w:val="004319C3"/>
    <w:rsid w:val="0043432B"/>
    <w:rsid w:val="0044025A"/>
    <w:rsid w:val="0045608E"/>
    <w:rsid w:val="0046119D"/>
    <w:rsid w:val="0046205F"/>
    <w:rsid w:val="00465CAA"/>
    <w:rsid w:val="004670AC"/>
    <w:rsid w:val="00473C19"/>
    <w:rsid w:val="00476870"/>
    <w:rsid w:val="004915EF"/>
    <w:rsid w:val="004A63AA"/>
    <w:rsid w:val="004B5433"/>
    <w:rsid w:val="004B5B33"/>
    <w:rsid w:val="004B5D93"/>
    <w:rsid w:val="004B76B9"/>
    <w:rsid w:val="004D3DA4"/>
    <w:rsid w:val="004E181E"/>
    <w:rsid w:val="004E3E24"/>
    <w:rsid w:val="004E614D"/>
    <w:rsid w:val="004F619E"/>
    <w:rsid w:val="0050312E"/>
    <w:rsid w:val="005073C3"/>
    <w:rsid w:val="005133D4"/>
    <w:rsid w:val="00513B14"/>
    <w:rsid w:val="00515CC0"/>
    <w:rsid w:val="005251BC"/>
    <w:rsid w:val="00526205"/>
    <w:rsid w:val="0053269A"/>
    <w:rsid w:val="00563616"/>
    <w:rsid w:val="005667DA"/>
    <w:rsid w:val="00567B08"/>
    <w:rsid w:val="00583BA2"/>
    <w:rsid w:val="00586227"/>
    <w:rsid w:val="0059381F"/>
    <w:rsid w:val="0059536F"/>
    <w:rsid w:val="005A276A"/>
    <w:rsid w:val="005A5BB0"/>
    <w:rsid w:val="005A603E"/>
    <w:rsid w:val="005B0D5A"/>
    <w:rsid w:val="005B3278"/>
    <w:rsid w:val="005C029A"/>
    <w:rsid w:val="005C1C31"/>
    <w:rsid w:val="005C5E78"/>
    <w:rsid w:val="005D6F75"/>
    <w:rsid w:val="00600831"/>
    <w:rsid w:val="00605FBE"/>
    <w:rsid w:val="006109F6"/>
    <w:rsid w:val="00615C04"/>
    <w:rsid w:val="006212E7"/>
    <w:rsid w:val="00627451"/>
    <w:rsid w:val="00634BF5"/>
    <w:rsid w:val="00635EC8"/>
    <w:rsid w:val="006403E7"/>
    <w:rsid w:val="006443B4"/>
    <w:rsid w:val="0064468B"/>
    <w:rsid w:val="0065684C"/>
    <w:rsid w:val="006577D6"/>
    <w:rsid w:val="00671A32"/>
    <w:rsid w:val="00671D3F"/>
    <w:rsid w:val="0067796A"/>
    <w:rsid w:val="00683FDD"/>
    <w:rsid w:val="00685641"/>
    <w:rsid w:val="00690C23"/>
    <w:rsid w:val="0069448B"/>
    <w:rsid w:val="00695721"/>
    <w:rsid w:val="0069686E"/>
    <w:rsid w:val="00697119"/>
    <w:rsid w:val="006A29CA"/>
    <w:rsid w:val="006A33EA"/>
    <w:rsid w:val="006A4399"/>
    <w:rsid w:val="006B64AE"/>
    <w:rsid w:val="006B7B12"/>
    <w:rsid w:val="006C5BA0"/>
    <w:rsid w:val="006E73E5"/>
    <w:rsid w:val="006F088C"/>
    <w:rsid w:val="0070098C"/>
    <w:rsid w:val="00724A2A"/>
    <w:rsid w:val="00726663"/>
    <w:rsid w:val="00734A66"/>
    <w:rsid w:val="00746310"/>
    <w:rsid w:val="00753474"/>
    <w:rsid w:val="00761BCA"/>
    <w:rsid w:val="00770E87"/>
    <w:rsid w:val="0077100E"/>
    <w:rsid w:val="00774CF0"/>
    <w:rsid w:val="00775D0F"/>
    <w:rsid w:val="007839B5"/>
    <w:rsid w:val="0078610A"/>
    <w:rsid w:val="0079619B"/>
    <w:rsid w:val="00796965"/>
    <w:rsid w:val="007A35B0"/>
    <w:rsid w:val="007B0568"/>
    <w:rsid w:val="007B442B"/>
    <w:rsid w:val="007C2235"/>
    <w:rsid w:val="007C7327"/>
    <w:rsid w:val="007D052D"/>
    <w:rsid w:val="007E068A"/>
    <w:rsid w:val="007E553C"/>
    <w:rsid w:val="007E5558"/>
    <w:rsid w:val="007E6536"/>
    <w:rsid w:val="007F1F1F"/>
    <w:rsid w:val="007F29C2"/>
    <w:rsid w:val="007F4BA4"/>
    <w:rsid w:val="00815CCA"/>
    <w:rsid w:val="00817526"/>
    <w:rsid w:val="008355F5"/>
    <w:rsid w:val="00844F18"/>
    <w:rsid w:val="00850CA7"/>
    <w:rsid w:val="0085766E"/>
    <w:rsid w:val="008577F2"/>
    <w:rsid w:val="008621F2"/>
    <w:rsid w:val="00862487"/>
    <w:rsid w:val="0086305C"/>
    <w:rsid w:val="00863C8C"/>
    <w:rsid w:val="00870787"/>
    <w:rsid w:val="00873946"/>
    <w:rsid w:val="008758EB"/>
    <w:rsid w:val="00880F80"/>
    <w:rsid w:val="008821EF"/>
    <w:rsid w:val="00892908"/>
    <w:rsid w:val="008931E9"/>
    <w:rsid w:val="00895B9E"/>
    <w:rsid w:val="008A02F7"/>
    <w:rsid w:val="008A039F"/>
    <w:rsid w:val="008A3FBF"/>
    <w:rsid w:val="008A5E2A"/>
    <w:rsid w:val="008A772A"/>
    <w:rsid w:val="008C2F7B"/>
    <w:rsid w:val="008D75D7"/>
    <w:rsid w:val="008E0DB8"/>
    <w:rsid w:val="008E1EAB"/>
    <w:rsid w:val="008F0E62"/>
    <w:rsid w:val="00933283"/>
    <w:rsid w:val="00935656"/>
    <w:rsid w:val="00941866"/>
    <w:rsid w:val="00941EE2"/>
    <w:rsid w:val="0095374A"/>
    <w:rsid w:val="0095573E"/>
    <w:rsid w:val="00964CB3"/>
    <w:rsid w:val="009723D1"/>
    <w:rsid w:val="00973485"/>
    <w:rsid w:val="0097729C"/>
    <w:rsid w:val="00982EAE"/>
    <w:rsid w:val="009940A5"/>
    <w:rsid w:val="00997AF9"/>
    <w:rsid w:val="009A3ABB"/>
    <w:rsid w:val="009B36E9"/>
    <w:rsid w:val="009C009D"/>
    <w:rsid w:val="009C1115"/>
    <w:rsid w:val="009C239B"/>
    <w:rsid w:val="009C26B8"/>
    <w:rsid w:val="009C583D"/>
    <w:rsid w:val="009D3059"/>
    <w:rsid w:val="009E54CA"/>
    <w:rsid w:val="009F0259"/>
    <w:rsid w:val="009F0384"/>
    <w:rsid w:val="009F1F78"/>
    <w:rsid w:val="009F7582"/>
    <w:rsid w:val="00A003AD"/>
    <w:rsid w:val="00A040C3"/>
    <w:rsid w:val="00A201AC"/>
    <w:rsid w:val="00A3646B"/>
    <w:rsid w:val="00A36E41"/>
    <w:rsid w:val="00A3715A"/>
    <w:rsid w:val="00A4100A"/>
    <w:rsid w:val="00A438D2"/>
    <w:rsid w:val="00A53618"/>
    <w:rsid w:val="00A553E1"/>
    <w:rsid w:val="00A62732"/>
    <w:rsid w:val="00A7166C"/>
    <w:rsid w:val="00A7176A"/>
    <w:rsid w:val="00A769CE"/>
    <w:rsid w:val="00A863EF"/>
    <w:rsid w:val="00A93362"/>
    <w:rsid w:val="00A94610"/>
    <w:rsid w:val="00A97A5B"/>
    <w:rsid w:val="00AA10F0"/>
    <w:rsid w:val="00AA4F4F"/>
    <w:rsid w:val="00AB746B"/>
    <w:rsid w:val="00AC1088"/>
    <w:rsid w:val="00AC138D"/>
    <w:rsid w:val="00AC65DA"/>
    <w:rsid w:val="00AE6214"/>
    <w:rsid w:val="00AE7605"/>
    <w:rsid w:val="00AF30A0"/>
    <w:rsid w:val="00AF673A"/>
    <w:rsid w:val="00AF79FB"/>
    <w:rsid w:val="00B00FAA"/>
    <w:rsid w:val="00B067AC"/>
    <w:rsid w:val="00B0758D"/>
    <w:rsid w:val="00B15726"/>
    <w:rsid w:val="00B17346"/>
    <w:rsid w:val="00B20E7E"/>
    <w:rsid w:val="00B30D7F"/>
    <w:rsid w:val="00B40B99"/>
    <w:rsid w:val="00B412B6"/>
    <w:rsid w:val="00B51B3C"/>
    <w:rsid w:val="00B7388B"/>
    <w:rsid w:val="00B73BC5"/>
    <w:rsid w:val="00B75FC1"/>
    <w:rsid w:val="00B81897"/>
    <w:rsid w:val="00B82E24"/>
    <w:rsid w:val="00B875DA"/>
    <w:rsid w:val="00B9774C"/>
    <w:rsid w:val="00BA37C1"/>
    <w:rsid w:val="00BB5D48"/>
    <w:rsid w:val="00BC3C8C"/>
    <w:rsid w:val="00BD407B"/>
    <w:rsid w:val="00BD7B8A"/>
    <w:rsid w:val="00C14079"/>
    <w:rsid w:val="00C141C1"/>
    <w:rsid w:val="00C163FE"/>
    <w:rsid w:val="00C24EFC"/>
    <w:rsid w:val="00C27686"/>
    <w:rsid w:val="00C31B3F"/>
    <w:rsid w:val="00C44A68"/>
    <w:rsid w:val="00C5684E"/>
    <w:rsid w:val="00C76BBF"/>
    <w:rsid w:val="00C8038C"/>
    <w:rsid w:val="00C9273E"/>
    <w:rsid w:val="00C97726"/>
    <w:rsid w:val="00C97D15"/>
    <w:rsid w:val="00C97E71"/>
    <w:rsid w:val="00CA1ED3"/>
    <w:rsid w:val="00CA48D1"/>
    <w:rsid w:val="00CC4B32"/>
    <w:rsid w:val="00CC4D3D"/>
    <w:rsid w:val="00CC62CD"/>
    <w:rsid w:val="00CD67D6"/>
    <w:rsid w:val="00CF0AA2"/>
    <w:rsid w:val="00CF0C6E"/>
    <w:rsid w:val="00CF6AEC"/>
    <w:rsid w:val="00D001BB"/>
    <w:rsid w:val="00D04CEF"/>
    <w:rsid w:val="00D05DAC"/>
    <w:rsid w:val="00D151A1"/>
    <w:rsid w:val="00D205B5"/>
    <w:rsid w:val="00D2793A"/>
    <w:rsid w:val="00D349D8"/>
    <w:rsid w:val="00D41FB4"/>
    <w:rsid w:val="00D46CDA"/>
    <w:rsid w:val="00D61164"/>
    <w:rsid w:val="00D63475"/>
    <w:rsid w:val="00D6357E"/>
    <w:rsid w:val="00D66846"/>
    <w:rsid w:val="00D712A9"/>
    <w:rsid w:val="00D75605"/>
    <w:rsid w:val="00D8038B"/>
    <w:rsid w:val="00D813BD"/>
    <w:rsid w:val="00D83896"/>
    <w:rsid w:val="00DA347A"/>
    <w:rsid w:val="00DB0263"/>
    <w:rsid w:val="00DB04D9"/>
    <w:rsid w:val="00DC4EC9"/>
    <w:rsid w:val="00DE4B3F"/>
    <w:rsid w:val="00DE7057"/>
    <w:rsid w:val="00E005E7"/>
    <w:rsid w:val="00E00AFD"/>
    <w:rsid w:val="00E10B24"/>
    <w:rsid w:val="00E10F42"/>
    <w:rsid w:val="00E21251"/>
    <w:rsid w:val="00E247C8"/>
    <w:rsid w:val="00E30A8F"/>
    <w:rsid w:val="00E3789B"/>
    <w:rsid w:val="00E42821"/>
    <w:rsid w:val="00E54F30"/>
    <w:rsid w:val="00E80ABD"/>
    <w:rsid w:val="00E91490"/>
    <w:rsid w:val="00EB39B1"/>
    <w:rsid w:val="00EC47AF"/>
    <w:rsid w:val="00EE19CC"/>
    <w:rsid w:val="00EE2D7D"/>
    <w:rsid w:val="00EF497C"/>
    <w:rsid w:val="00F01487"/>
    <w:rsid w:val="00F078BE"/>
    <w:rsid w:val="00F159FF"/>
    <w:rsid w:val="00F179C0"/>
    <w:rsid w:val="00F17F82"/>
    <w:rsid w:val="00F22E8B"/>
    <w:rsid w:val="00F2599C"/>
    <w:rsid w:val="00F25F95"/>
    <w:rsid w:val="00F26989"/>
    <w:rsid w:val="00F35850"/>
    <w:rsid w:val="00F41F5D"/>
    <w:rsid w:val="00F43D81"/>
    <w:rsid w:val="00F47AC1"/>
    <w:rsid w:val="00F547A9"/>
    <w:rsid w:val="00F54A1D"/>
    <w:rsid w:val="00F60309"/>
    <w:rsid w:val="00F64764"/>
    <w:rsid w:val="00F64D44"/>
    <w:rsid w:val="00F677C8"/>
    <w:rsid w:val="00F705AE"/>
    <w:rsid w:val="00F737AC"/>
    <w:rsid w:val="00F7490A"/>
    <w:rsid w:val="00F81063"/>
    <w:rsid w:val="00F8603D"/>
    <w:rsid w:val="00F907A6"/>
    <w:rsid w:val="00FA0EF0"/>
    <w:rsid w:val="00FA55B9"/>
    <w:rsid w:val="00FB51DF"/>
    <w:rsid w:val="00FD1C57"/>
    <w:rsid w:val="00FD1F0B"/>
    <w:rsid w:val="00FD1F14"/>
    <w:rsid w:val="00FD2F00"/>
    <w:rsid w:val="00FF2173"/>
    <w:rsid w:val="012C2BA3"/>
    <w:rsid w:val="017D235C"/>
    <w:rsid w:val="031F0168"/>
    <w:rsid w:val="063C3FE3"/>
    <w:rsid w:val="085B4D1C"/>
    <w:rsid w:val="092F24EA"/>
    <w:rsid w:val="09DA5CFB"/>
    <w:rsid w:val="0C8B012B"/>
    <w:rsid w:val="0FDC3BC2"/>
    <w:rsid w:val="11D93595"/>
    <w:rsid w:val="12F46405"/>
    <w:rsid w:val="139E4C56"/>
    <w:rsid w:val="15894998"/>
    <w:rsid w:val="15B871E8"/>
    <w:rsid w:val="17B2522D"/>
    <w:rsid w:val="194A0D80"/>
    <w:rsid w:val="1A7D31D8"/>
    <w:rsid w:val="1C8567D0"/>
    <w:rsid w:val="1CAE128E"/>
    <w:rsid w:val="2495103E"/>
    <w:rsid w:val="250B30FE"/>
    <w:rsid w:val="289B2AD3"/>
    <w:rsid w:val="2B2A1EF1"/>
    <w:rsid w:val="2DFA2B29"/>
    <w:rsid w:val="2FD846CD"/>
    <w:rsid w:val="2FE34512"/>
    <w:rsid w:val="302F3861"/>
    <w:rsid w:val="30CA1D71"/>
    <w:rsid w:val="32503615"/>
    <w:rsid w:val="32D76481"/>
    <w:rsid w:val="354C4FFC"/>
    <w:rsid w:val="39444501"/>
    <w:rsid w:val="3C2A39D5"/>
    <w:rsid w:val="3DD968ED"/>
    <w:rsid w:val="3F1124B6"/>
    <w:rsid w:val="3F23128B"/>
    <w:rsid w:val="3FB1062D"/>
    <w:rsid w:val="41AC3D82"/>
    <w:rsid w:val="421466EA"/>
    <w:rsid w:val="43491929"/>
    <w:rsid w:val="43993606"/>
    <w:rsid w:val="4C016E52"/>
    <w:rsid w:val="4CB11FE2"/>
    <w:rsid w:val="4E120FFA"/>
    <w:rsid w:val="4EC97E2D"/>
    <w:rsid w:val="52AE4BB2"/>
    <w:rsid w:val="52DE3626"/>
    <w:rsid w:val="555A3309"/>
    <w:rsid w:val="5BC33E0A"/>
    <w:rsid w:val="5C6172DC"/>
    <w:rsid w:val="5F2F3758"/>
    <w:rsid w:val="5F6F152C"/>
    <w:rsid w:val="5F724DAE"/>
    <w:rsid w:val="6199677E"/>
    <w:rsid w:val="647757A7"/>
    <w:rsid w:val="655D091E"/>
    <w:rsid w:val="670A769A"/>
    <w:rsid w:val="6BA848F4"/>
    <w:rsid w:val="6F713A05"/>
    <w:rsid w:val="700D6BB5"/>
    <w:rsid w:val="72861D06"/>
    <w:rsid w:val="73200009"/>
    <w:rsid w:val="75976C2A"/>
    <w:rsid w:val="76ED02AB"/>
    <w:rsid w:val="771375E4"/>
    <w:rsid w:val="785F08B4"/>
    <w:rsid w:val="79A574F0"/>
    <w:rsid w:val="79C20CB2"/>
    <w:rsid w:val="7C245C53"/>
    <w:rsid w:val="7D9662B8"/>
    <w:rsid w:val="7F7B32F2"/>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paragraph" w:styleId="2">
    <w:name w:val="heading 1"/>
    <w:basedOn w:val="1"/>
    <w:next w:val="1"/>
    <w:link w:val="14"/>
    <w:qFormat/>
    <w:uiPriority w:val="99"/>
    <w:pPr>
      <w:keepNext/>
      <w:keepLines/>
      <w:spacing w:afterLines="100" w:line="300" w:lineRule="auto"/>
      <w:jc w:val="center"/>
      <w:outlineLvl w:val="0"/>
    </w:pPr>
    <w:rPr>
      <w:rFonts w:ascii="仿宋" w:hAnsi="仿宋" w:eastAsia="仿宋"/>
      <w:bCs/>
      <w:kern w:val="44"/>
      <w:szCs w:val="32"/>
    </w:rPr>
  </w:style>
  <w:style w:type="paragraph" w:styleId="3">
    <w:name w:val="heading 2"/>
    <w:basedOn w:val="1"/>
    <w:next w:val="1"/>
    <w:link w:val="15"/>
    <w:qFormat/>
    <w:uiPriority w:val="99"/>
    <w:pPr>
      <w:keepNext/>
      <w:keepLines/>
      <w:spacing w:before="260" w:after="260" w:line="416" w:lineRule="auto"/>
      <w:outlineLvl w:val="1"/>
    </w:pPr>
    <w:rPr>
      <w:rFonts w:ascii="Cambria" w:hAnsi="Cambria"/>
      <w:b/>
      <w:bCs/>
      <w:szCs w:val="32"/>
    </w:rPr>
  </w:style>
  <w:style w:type="character" w:default="1" w:styleId="13">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Document Map"/>
    <w:basedOn w:val="1"/>
    <w:link w:val="25"/>
    <w:semiHidden/>
    <w:qFormat/>
    <w:uiPriority w:val="99"/>
    <w:rPr>
      <w:rFonts w:ascii="宋体"/>
      <w:sz w:val="18"/>
      <w:szCs w:val="18"/>
    </w:rPr>
  </w:style>
  <w:style w:type="paragraph" w:styleId="5">
    <w:name w:val="Date"/>
    <w:basedOn w:val="1"/>
    <w:next w:val="1"/>
    <w:link w:val="16"/>
    <w:semiHidden/>
    <w:qFormat/>
    <w:uiPriority w:val="99"/>
    <w:pPr>
      <w:ind w:left="100" w:leftChars="2500"/>
    </w:pPr>
  </w:style>
  <w:style w:type="paragraph" w:styleId="6">
    <w:name w:val="Balloon Text"/>
    <w:basedOn w:val="1"/>
    <w:link w:val="17"/>
    <w:semiHidden/>
    <w:qFormat/>
    <w:uiPriority w:val="99"/>
    <w:rPr>
      <w:sz w:val="18"/>
      <w:szCs w:val="18"/>
    </w:rPr>
  </w:style>
  <w:style w:type="paragraph" w:styleId="7">
    <w:name w:val="footer"/>
    <w:basedOn w:val="1"/>
    <w:link w:val="19"/>
    <w:qFormat/>
    <w:uiPriority w:val="99"/>
    <w:pPr>
      <w:tabs>
        <w:tab w:val="center" w:pos="4153"/>
        <w:tab w:val="right" w:pos="8306"/>
      </w:tabs>
      <w:snapToGrid w:val="0"/>
      <w:jc w:val="left"/>
    </w:pPr>
    <w:rPr>
      <w:sz w:val="18"/>
      <w:szCs w:val="18"/>
    </w:rPr>
  </w:style>
  <w:style w:type="paragraph" w:styleId="8">
    <w:name w:val="header"/>
    <w:basedOn w:val="1"/>
    <w:link w:val="18"/>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rPr>
      <w:sz w:val="24"/>
      <w:szCs w:val="20"/>
    </w:rPr>
  </w:style>
  <w:style w:type="table" w:styleId="11">
    <w:name w:val="Table Grid"/>
    <w:basedOn w:val="10"/>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12">
    <w:name w:val="Table Theme"/>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4">
    <w:name w:val="标题 1 Char"/>
    <w:basedOn w:val="13"/>
    <w:link w:val="2"/>
    <w:qFormat/>
    <w:locked/>
    <w:uiPriority w:val="99"/>
    <w:rPr>
      <w:rFonts w:ascii="仿宋" w:hAnsi="仿宋" w:eastAsia="仿宋" w:cs="Times New Roman"/>
      <w:bCs/>
      <w:kern w:val="44"/>
      <w:sz w:val="32"/>
      <w:szCs w:val="32"/>
    </w:rPr>
  </w:style>
  <w:style w:type="character" w:customStyle="1" w:styleId="15">
    <w:name w:val="标题 2 Char"/>
    <w:basedOn w:val="13"/>
    <w:link w:val="3"/>
    <w:qFormat/>
    <w:locked/>
    <w:uiPriority w:val="99"/>
    <w:rPr>
      <w:rFonts w:ascii="Cambria" w:hAnsi="Cambria" w:eastAsia="宋体" w:cs="Times New Roman"/>
      <w:b/>
      <w:bCs/>
      <w:sz w:val="32"/>
      <w:szCs w:val="32"/>
    </w:rPr>
  </w:style>
  <w:style w:type="character" w:customStyle="1" w:styleId="16">
    <w:name w:val="日期 Char"/>
    <w:basedOn w:val="13"/>
    <w:link w:val="5"/>
    <w:semiHidden/>
    <w:qFormat/>
    <w:locked/>
    <w:uiPriority w:val="99"/>
    <w:rPr>
      <w:rFonts w:ascii="Times New Roman" w:hAnsi="Times New Roman" w:eastAsia="宋体" w:cs="Times New Roman"/>
      <w:sz w:val="24"/>
      <w:szCs w:val="24"/>
    </w:rPr>
  </w:style>
  <w:style w:type="character" w:customStyle="1" w:styleId="17">
    <w:name w:val="批注框文本 Char"/>
    <w:basedOn w:val="13"/>
    <w:link w:val="6"/>
    <w:semiHidden/>
    <w:qFormat/>
    <w:locked/>
    <w:uiPriority w:val="99"/>
    <w:rPr>
      <w:rFonts w:ascii="Times New Roman" w:hAnsi="Times New Roman" w:eastAsia="宋体" w:cs="Times New Roman"/>
      <w:sz w:val="18"/>
      <w:szCs w:val="18"/>
    </w:rPr>
  </w:style>
  <w:style w:type="character" w:customStyle="1" w:styleId="18">
    <w:name w:val="页眉 Char"/>
    <w:basedOn w:val="13"/>
    <w:link w:val="8"/>
    <w:qFormat/>
    <w:locked/>
    <w:uiPriority w:val="99"/>
    <w:rPr>
      <w:rFonts w:ascii="Times New Roman" w:hAnsi="Times New Roman" w:eastAsia="宋体" w:cs="Times New Roman"/>
      <w:sz w:val="18"/>
      <w:szCs w:val="18"/>
    </w:rPr>
  </w:style>
  <w:style w:type="character" w:customStyle="1" w:styleId="19">
    <w:name w:val="页脚 Char"/>
    <w:basedOn w:val="13"/>
    <w:link w:val="7"/>
    <w:qFormat/>
    <w:locked/>
    <w:uiPriority w:val="99"/>
    <w:rPr>
      <w:rFonts w:ascii="Times New Roman" w:hAnsi="Times New Roman" w:eastAsia="宋体" w:cs="Times New Roman"/>
      <w:sz w:val="18"/>
      <w:szCs w:val="18"/>
    </w:rPr>
  </w:style>
  <w:style w:type="table" w:customStyle="1" w:styleId="20">
    <w:name w:val="网格型1"/>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21">
    <w:name w:val="网格型2"/>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2">
    <w:name w:val="List Paragraph"/>
    <w:basedOn w:val="1"/>
    <w:qFormat/>
    <w:uiPriority w:val="99"/>
    <w:pPr>
      <w:ind w:firstLine="420" w:firstLineChars="200"/>
    </w:pPr>
  </w:style>
  <w:style w:type="table" w:customStyle="1" w:styleId="23">
    <w:name w:val="网格型3"/>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4">
    <w:name w:val="默认段落字体 Para Char Char Char Char Char Char Char Char Char1 Char Char Char Char Char Char Char"/>
    <w:basedOn w:val="4"/>
    <w:qFormat/>
    <w:uiPriority w:val="99"/>
    <w:pPr>
      <w:shd w:val="clear" w:color="auto" w:fill="000080"/>
    </w:pPr>
    <w:rPr>
      <w:rFonts w:ascii="Tahoma" w:hAnsi="Tahoma"/>
      <w:sz w:val="24"/>
      <w:szCs w:val="24"/>
    </w:rPr>
  </w:style>
  <w:style w:type="character" w:customStyle="1" w:styleId="25">
    <w:name w:val="文档结构图 Char"/>
    <w:basedOn w:val="13"/>
    <w:link w:val="4"/>
    <w:semiHidden/>
    <w:qFormat/>
    <w:locked/>
    <w:uiPriority w:val="99"/>
    <w:rPr>
      <w:rFonts w:ascii="宋体"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10</Pages>
  <Words>3967</Words>
  <Characters>4016</Characters>
  <Lines>31</Lines>
  <Paragraphs>8</Paragraphs>
  <TotalTime>4</TotalTime>
  <ScaleCrop>false</ScaleCrop>
  <LinksUpToDate>false</LinksUpToDate>
  <CharactersWithSpaces>4308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2018-05-11T08:17:00Z</dcterms:created>
  <dc:creator>xx</dc:creator>
  <cp:lastModifiedBy>暗香盈袖1383562945</cp:lastModifiedBy>
  <cp:lastPrinted>2021-09-10T03:11:00Z</cp:lastPrinted>
  <dcterms:modified xsi:type="dcterms:W3CDTF">2025-01-09T07:07:11Z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DA339BFC51C2477C9D122F029282FA53</vt:lpwstr>
  </property>
  <property fmtid="{D5CDD505-2E9C-101B-9397-08002B2CF9AE}" pid="4" name="KSOTemplateDocerSaveRecord">
    <vt:lpwstr>eyJoZGlkIjoiMjhjODRjMjhkNTFmMTNjOWI1ZjU4OGQyYzU2ZDU0NTMiLCJ1c2VySWQiOiI3MzU0ODc4In0=</vt:lpwstr>
  </property>
</Properties>
</file>