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40"/>
          <w:szCs w:val="40"/>
        </w:rPr>
      </w:pPr>
      <w:bookmarkStart w:id="0" w:name="_GoBack"/>
      <w:r>
        <w:rPr>
          <w:rFonts w:hint="default" w:ascii="Times New Roman" w:hAnsi="Times New Roman" w:eastAsia="方正小标宋_GBK" w:cs="Times New Roman"/>
          <w:color w:val="auto"/>
          <w:sz w:val="40"/>
          <w:szCs w:val="40"/>
        </w:rPr>
        <w:t>2024年江苏省</w:t>
      </w:r>
      <w:r>
        <w:rPr>
          <w:rFonts w:hint="default" w:ascii="Times New Roman" w:hAnsi="Times New Roman" w:eastAsia="方正小标宋_GBK" w:cs="Times New Roman"/>
          <w:color w:val="auto"/>
          <w:sz w:val="40"/>
          <w:szCs w:val="40"/>
          <w:lang w:val="en-US" w:eastAsia="zh-CN"/>
        </w:rPr>
        <w:t>玉米科学施肥</w:t>
      </w:r>
      <w:r>
        <w:rPr>
          <w:rFonts w:hint="default" w:ascii="Times New Roman" w:hAnsi="Times New Roman" w:eastAsia="方正小标宋_GBK" w:cs="Times New Roman"/>
          <w:color w:val="auto"/>
          <w:sz w:val="40"/>
          <w:szCs w:val="40"/>
        </w:rPr>
        <w:t>指导意见</w:t>
      </w:r>
    </w:p>
    <w:bookmarkEnd w:id="0"/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玉米是我省第三大粮食作物，近年来种植面积一直稳定在750万亩左右，为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推广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应用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玉米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科学施肥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技术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，保障玉米稳产高产、农民增产增收，现制定指导意见如下。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一、施肥原则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根据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玉米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品种、土壤肥力基础、目标产量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以及施肥方式、肥料类型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等因素，合理确定氮、磷、钾及锌等大中微量元素的用量及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运筹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比例。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玉米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全生育期推荐氮肥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12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16公斤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/亩（折纯、下同）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磷肥3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7公斤/亩、钾肥3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7公斤/亩。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鼓励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应用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有机肥部分替代化肥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，提高土壤保水保肥能力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有机肥替代化肥比例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（以氮计）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一般在20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%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30%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60" w:firstLineChars="200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</w:rPr>
        <w:t>有条件的地区推荐采用</w:t>
      </w: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种肥同播配施缓控释类肥料</w:t>
      </w:r>
      <w:r>
        <w:rPr>
          <w:rFonts w:hint="eastAsia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玉米密</w:t>
      </w:r>
      <w:r>
        <w:rPr>
          <w:rFonts w:hint="eastAsia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植</w:t>
      </w: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水肥一体化</w:t>
      </w:r>
      <w:r>
        <w:rPr>
          <w:rFonts w:hint="eastAsia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等</w:t>
      </w: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  <w:lang w:val="en-US" w:eastAsia="zh-CN"/>
        </w:rPr>
        <w:t>技术</w:t>
      </w: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提倡在基肥或追肥时施用含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锌等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中微量元素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的肥料，提高作物品质</w:t>
      </w:r>
      <w:r>
        <w:rPr>
          <w:rFonts w:hint="default" w:ascii="Times New Roman" w:hAnsi="Times New Roman" w:eastAsia="方正仿宋_GBK" w:cs="Times New Roman"/>
          <w:color w:val="000000" w:themeColor="text1"/>
          <w:spacing w:val="4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二、施肥建议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楷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color w:val="auto"/>
          <w:sz w:val="32"/>
          <w:szCs w:val="32"/>
          <w:lang w:val="en-US" w:eastAsia="zh-CN"/>
        </w:rPr>
        <w:t>（一）基肥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推荐采用种肥同播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技术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，利用玉米播种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施肥一体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机一次性将玉米种子和缓控释类肥料（配方肥）同时施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入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土壤，种肥分离，达到简化施肥方式、减少施肥次数、提高肥料利用率的目的。施用配方肥的，应以高氮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型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复合肥为主，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如40%（30-5-5）、40%（28-6-6）、45%（25-12-8）等配方（</w:t>
      </w:r>
      <w:r>
        <w:rPr>
          <w:rFonts w:hint="eastAsia" w:ascii="Times New Roman" w:hAnsi="Times New Roman" w:eastAsia="方正仿宋_GBK" w:cs="Times New Roman"/>
          <w:b w:val="0"/>
          <w:bCs w:val="0"/>
          <w:color w:val="auto"/>
          <w:sz w:val="32"/>
          <w:szCs w:val="32"/>
          <w:lang w:val="en-US" w:eastAsia="zh-CN"/>
        </w:rPr>
        <w:t>见苏农便〔2024〕94号文件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），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施入的氮素约占玉米全生育期施肥量的40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%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60%，磷肥一次性施入，钾肥根据土壤供肥能力选择一次性施入或分期调控。施用缓控释肥的，</w:t>
      </w:r>
      <w:r>
        <w:rPr>
          <w:rFonts w:hint="eastAsia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应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选择缓释氮释放周期在60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90天，释放高峰期在45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>60天的玉米专用缓控释肥，后期根据玉米长势等情况考虑是否追肥。注意施肥强度、种子与肥料间的距离等，防止烧苗。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采用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大豆玉米带状复合种植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模式的地区，要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根据大豆、玉米作物需肥特点，做到控制氮肥使用量，保证钾肥使用量，减少大豆施氮量、保证玉米用氮量；积极推广玉米专用配方肥、缓控释肥和大豆根瘤菌接种、生物菌肥。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楷体_GBK" w:cs="Times New Roman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b w:val="0"/>
          <w:bCs/>
          <w:color w:val="000000"/>
          <w:sz w:val="32"/>
          <w:szCs w:val="32"/>
          <w:lang w:val="en-US" w:eastAsia="zh-CN"/>
        </w:rPr>
        <w:t>追肥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玉米拔节期至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乳熟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期是玉米肥水需求高峰期，此时肥水管理要做到肥水齐攻，促穗大、粒多和粒重。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采用种肥同播配施配方肥的，应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根据苗情长势情况选择在拔节期、大喇叭口期、抽雄开花期趁水（雨）追肥1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3次，追肥的氮素占全生育期比例在40%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60%为宜。应用种肥同播配施缓控释肥的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可根据作物生长情况，不追肥或者在大喇叭口期少量追肥。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鼓励有条件的地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应用玉米密植水肥一体化技术，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采用地面滴灌、浅埋滴灌或深埋渗灌等方式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全程按需分次均衡灌水施肥，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实现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氮肥后移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中微量元素因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缺补缺、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精准供应，适当增加种植密度，提高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玉米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水肥、光热利用效率。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其中70%~80%的氮肥及40%钾肥在拔节至灌浆期分3~4次随水追施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（技术方案见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苏耕环〔202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号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文件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bCs/>
          <w:color w:val="000000"/>
          <w:sz w:val="32"/>
          <w:szCs w:val="32"/>
          <w:lang w:val="en-US" w:eastAsia="zh-CN"/>
        </w:rPr>
        <w:t>三、其他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1. 在玉米</w:t>
      </w:r>
      <w:r>
        <w:rPr>
          <w:rFonts w:hint="default" w:ascii="Times New Roman" w:hAnsi="Times New Roman" w:eastAsia="方正仿宋_GBK" w:cs="Times New Roman"/>
          <w:i w:val="0"/>
          <w:iCs w:val="0"/>
          <w:caps w:val="0"/>
          <w:spacing w:val="5"/>
          <w:sz w:val="32"/>
          <w:szCs w:val="32"/>
          <w:shd w:val="clear" w:fill="FFFFFF"/>
        </w:rPr>
        <w:t>孕穗至灌浆期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，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鼓励使用农用无人机叶面喷施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尿素、磷酸二氢钾、腐植酸型、氨基酸型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水溶肥料，调节玉米营养状况，增强养分吸收和抗衰能力。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叶面喷施以晴天的早上或傍晚为宜。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2. 在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缺锌地块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基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施或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通过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水肥一体追施一水硫酸锌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1公斤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/亩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  <w:t>提高玉米产量和品质</w:t>
      </w:r>
      <w:r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Cs/>
          <w:color w:val="000000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C72939"/>
    <w:multiLevelType w:val="singleLevel"/>
    <w:tmpl w:val="D4C72939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01FB552E"/>
    <w:multiLevelType w:val="singleLevel"/>
    <w:tmpl w:val="01FB552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zMmY5ZDI3ZjFhOGM3NDQ0ODQ1NTFkNGU3MjViMDQifQ=="/>
  </w:docVars>
  <w:rsids>
    <w:rsidRoot w:val="109F3590"/>
    <w:rsid w:val="109F3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2024-06-05T08:30:00Z</dcterms:created>
  <dc:creator>梁永红(liangyonghong)</dc:creator>
  <cp:lastModifiedBy>梁永红(liangyonghong)</cp:lastModifiedBy>
  <dcterms:modified xsi:type="dcterms:W3CDTF">2024-06-05T08:30:51Z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D2CE2DF7046441CDAB59CAF89CB7C9A6</vt:lpwstr>
  </property>
</Properties>
</file>