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799FE7">
      <w:pPr>
        <w:keepNext w:val="0"/>
        <w:keepLines w:val="0"/>
        <w:pageBreakBefore w:val="0"/>
        <w:wordWrap/>
        <w:overflowPunct/>
        <w:topLinePunct w:val="0"/>
        <w:bidi w:val="0"/>
        <w:adjustRightInd w:val="0"/>
        <w:snapToGrid w:val="0"/>
        <w:spacing w:line="560" w:lineRule="exact"/>
        <w:ind w:firstLine="420" w:firstLineChars="200"/>
        <w:rPr>
          <w:rFonts w:ascii="Arial"/>
          <w:sz w:val="21"/>
        </w:rPr>
      </w:pPr>
    </w:p>
    <w:p w14:paraId="0F2E495F">
      <w:pPr>
        <w:keepNext w:val="0"/>
        <w:keepLines w:val="0"/>
        <w:pageBreakBefore w:val="0"/>
        <w:wordWrap/>
        <w:overflowPunct/>
        <w:topLinePunct w:val="0"/>
        <w:bidi w:val="0"/>
        <w:adjustRightInd w:val="0"/>
        <w:snapToGrid w:val="0"/>
        <w:spacing w:line="560" w:lineRule="exact"/>
        <w:jc w:val="center"/>
        <w:rPr>
          <w:rFonts w:hint="eastAsia" w:ascii="方正小标宋_GBK" w:hAnsi="方正小标宋_GBK" w:eastAsia="方正小标宋_GBK" w:cs="方正小标宋_GBK"/>
          <w:snapToGrid/>
          <w:kern w:val="2"/>
          <w:sz w:val="44"/>
          <w:szCs w:val="44"/>
          <w:lang w:eastAsia="zh-CN"/>
        </w:rPr>
      </w:pPr>
      <w:r>
        <w:rPr>
          <w:rFonts w:hint="eastAsia" w:ascii="方正小标宋_GBK" w:hAnsi="方正小标宋_GBK" w:eastAsia="方正小标宋_GBK" w:cs="方正小标宋_GBK"/>
          <w:snapToGrid/>
          <w:kern w:val="2"/>
          <w:sz w:val="44"/>
          <w:szCs w:val="44"/>
          <w:lang w:eastAsia="zh-CN"/>
        </w:rPr>
        <w:t>2024年度</w:t>
      </w:r>
      <w:r>
        <w:rPr>
          <w:rFonts w:hint="eastAsia" w:ascii="方正小标宋_GBK" w:hAnsi="方正小标宋_GBK" w:eastAsia="方正小标宋_GBK" w:cs="方正小标宋_GBK"/>
          <w:snapToGrid/>
          <w:kern w:val="2"/>
          <w:sz w:val="44"/>
          <w:szCs w:val="44"/>
          <w:lang w:val="en-US" w:eastAsia="zh-CN"/>
        </w:rPr>
        <w:t>滨海县</w:t>
      </w:r>
      <w:r>
        <w:rPr>
          <w:rFonts w:hint="eastAsia" w:ascii="方正小标宋_GBK" w:hAnsi="方正小标宋_GBK" w:eastAsia="方正小标宋_GBK" w:cs="方正小标宋_GBK"/>
          <w:snapToGrid/>
          <w:kern w:val="2"/>
          <w:sz w:val="44"/>
          <w:szCs w:val="44"/>
          <w:lang w:eastAsia="zh-CN"/>
        </w:rPr>
        <w:t>农机购置与应用补贴</w:t>
      </w:r>
    </w:p>
    <w:p w14:paraId="536BAC13">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hAnsi="Times New Roman" w:eastAsia="方正楷体_GBK" w:cs="Times New Roman"/>
          <w:snapToGrid/>
          <w:kern w:val="2"/>
          <w:sz w:val="32"/>
          <w:szCs w:val="32"/>
          <w:lang w:eastAsia="zh-CN"/>
        </w:rPr>
      </w:pPr>
      <w:r>
        <w:rPr>
          <w:rFonts w:hint="eastAsia" w:ascii="方正小标宋_GBK" w:hAnsi="方正小标宋_GBK" w:eastAsia="方正小标宋_GBK" w:cs="方正小标宋_GBK"/>
          <w:snapToGrid/>
          <w:kern w:val="2"/>
          <w:sz w:val="44"/>
          <w:szCs w:val="44"/>
          <w:lang w:eastAsia="zh-CN"/>
        </w:rPr>
        <w:t>政策落实报告</w:t>
      </w:r>
    </w:p>
    <w:p w14:paraId="175524C2">
      <w:pPr>
        <w:pStyle w:val="2"/>
        <w:keepNext w:val="0"/>
        <w:keepLines w:val="0"/>
        <w:pageBreakBefore w:val="0"/>
        <w:wordWrap/>
        <w:overflowPunct/>
        <w:topLinePunct w:val="0"/>
        <w:bidi w:val="0"/>
        <w:adjustRightInd w:val="0"/>
        <w:snapToGrid w:val="0"/>
        <w:spacing w:line="560" w:lineRule="exact"/>
        <w:ind w:left="0" w:leftChars="0" w:firstLine="0" w:firstLineChars="0"/>
      </w:pPr>
    </w:p>
    <w:p w14:paraId="4705F29B">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eastAsia="黑体"/>
          <w:spacing w:val="21"/>
          <w:sz w:val="31"/>
          <w:szCs w:val="31"/>
          <w:lang w:eastAsia="zh-CN"/>
        </w:rPr>
      </w:pPr>
      <w:r>
        <w:rPr>
          <w:rFonts w:hint="eastAsia" w:ascii="黑体" w:hAnsi="黑体" w:eastAsia="黑体" w:cs="黑体"/>
          <w:b w:val="0"/>
          <w:bCs w:val="0"/>
          <w:spacing w:val="21"/>
          <w:sz w:val="32"/>
          <w:szCs w:val="32"/>
        </w:rPr>
        <w:t>一、</w:t>
      </w:r>
      <w:r>
        <w:rPr>
          <w:rFonts w:hint="eastAsia" w:ascii="黑体" w:hAnsi="黑体" w:eastAsia="黑体" w:cs="黑体"/>
          <w:b w:val="0"/>
          <w:bCs w:val="0"/>
          <w:spacing w:val="21"/>
          <w:sz w:val="32"/>
          <w:szCs w:val="32"/>
          <w:lang w:val="en-US" w:eastAsia="zh-CN"/>
        </w:rPr>
        <w:t>基本情况</w:t>
      </w:r>
    </w:p>
    <w:p w14:paraId="46A74D02">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（一）</w:t>
      </w:r>
      <w:r>
        <w:rPr>
          <w:rFonts w:hint="eastAsia"/>
          <w:spacing w:val="21"/>
          <w:sz w:val="32"/>
          <w:szCs w:val="32"/>
          <w:lang w:val="en-US" w:eastAsia="zh-CN"/>
        </w:rPr>
        <w:t>中央</w:t>
      </w:r>
      <w:r>
        <w:rPr>
          <w:rFonts w:hint="eastAsia"/>
          <w:spacing w:val="21"/>
          <w:sz w:val="32"/>
          <w:szCs w:val="32"/>
        </w:rPr>
        <w:t>分解下达我县农机购置补贴工作任务资金预算和区域绩效目标情况。</w:t>
      </w:r>
    </w:p>
    <w:p w14:paraId="2F4D92B7">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eastAsia="仿宋"/>
          <w:spacing w:val="21"/>
          <w:sz w:val="32"/>
          <w:szCs w:val="32"/>
          <w:lang w:eastAsia="zh-CN"/>
        </w:rPr>
      </w:pPr>
      <w:r>
        <w:rPr>
          <w:rFonts w:hint="eastAsia"/>
          <w:spacing w:val="21"/>
          <w:sz w:val="32"/>
          <w:szCs w:val="32"/>
        </w:rPr>
        <w:t>202</w:t>
      </w:r>
      <w:r>
        <w:rPr>
          <w:rFonts w:hint="eastAsia"/>
          <w:spacing w:val="21"/>
          <w:sz w:val="32"/>
          <w:szCs w:val="32"/>
          <w:lang w:val="en-US" w:eastAsia="zh-CN"/>
        </w:rPr>
        <w:t>4</w:t>
      </w:r>
      <w:r>
        <w:rPr>
          <w:rFonts w:hint="eastAsia"/>
          <w:spacing w:val="21"/>
          <w:sz w:val="32"/>
          <w:szCs w:val="32"/>
        </w:rPr>
        <w:t>年</w:t>
      </w:r>
      <w:r>
        <w:rPr>
          <w:rFonts w:hint="eastAsia"/>
          <w:spacing w:val="21"/>
          <w:sz w:val="32"/>
          <w:szCs w:val="32"/>
          <w:lang w:val="en-US" w:eastAsia="zh-CN"/>
        </w:rPr>
        <w:t>中央</w:t>
      </w:r>
      <w:r>
        <w:rPr>
          <w:rFonts w:hint="eastAsia"/>
          <w:spacing w:val="21"/>
          <w:sz w:val="32"/>
          <w:szCs w:val="32"/>
        </w:rPr>
        <w:t>下达我县农机购置补贴资金</w:t>
      </w:r>
      <w:r>
        <w:rPr>
          <w:rFonts w:hint="eastAsia"/>
          <w:spacing w:val="21"/>
          <w:sz w:val="32"/>
          <w:szCs w:val="32"/>
          <w:lang w:val="en-US" w:eastAsia="zh-CN"/>
        </w:rPr>
        <w:t>3357</w:t>
      </w:r>
      <w:r>
        <w:rPr>
          <w:rFonts w:hint="eastAsia"/>
          <w:spacing w:val="21"/>
          <w:sz w:val="32"/>
          <w:szCs w:val="32"/>
        </w:rPr>
        <w:t>万元，用于农机购置补贴专项资金</w:t>
      </w:r>
      <w:r>
        <w:rPr>
          <w:rFonts w:hint="eastAsia"/>
          <w:spacing w:val="21"/>
          <w:sz w:val="32"/>
          <w:szCs w:val="32"/>
          <w:lang w:eastAsia="zh-CN"/>
        </w:rPr>
        <w:t>、</w:t>
      </w:r>
      <w:r>
        <w:rPr>
          <w:rFonts w:hint="eastAsia"/>
          <w:spacing w:val="21"/>
          <w:sz w:val="32"/>
          <w:szCs w:val="32"/>
          <w:lang w:val="en-US" w:eastAsia="zh-CN"/>
        </w:rPr>
        <w:t>农机报废更新补贴资金</w:t>
      </w:r>
      <w:r>
        <w:rPr>
          <w:rFonts w:hint="eastAsia"/>
          <w:spacing w:val="21"/>
          <w:sz w:val="32"/>
          <w:szCs w:val="32"/>
        </w:rPr>
        <w:t>，具体任务为：农机购置补贴机具数≥</w:t>
      </w:r>
      <w:r>
        <w:rPr>
          <w:rFonts w:hint="eastAsia"/>
          <w:spacing w:val="21"/>
          <w:sz w:val="32"/>
          <w:szCs w:val="32"/>
          <w:lang w:val="en-US" w:eastAsia="zh-CN"/>
        </w:rPr>
        <w:t>2359</w:t>
      </w:r>
      <w:r>
        <w:rPr>
          <w:rFonts w:hint="eastAsia"/>
          <w:spacing w:val="21"/>
          <w:sz w:val="32"/>
          <w:szCs w:val="32"/>
        </w:rPr>
        <w:t>台套</w:t>
      </w:r>
      <w:r>
        <w:rPr>
          <w:rFonts w:hint="eastAsia"/>
          <w:spacing w:val="21"/>
          <w:sz w:val="32"/>
          <w:szCs w:val="32"/>
          <w:lang w:eastAsia="zh-CN"/>
        </w:rPr>
        <w:t>；</w:t>
      </w:r>
      <w:r>
        <w:rPr>
          <w:rFonts w:hint="eastAsia"/>
          <w:spacing w:val="21"/>
          <w:sz w:val="32"/>
          <w:szCs w:val="32"/>
        </w:rPr>
        <w:t>202</w:t>
      </w:r>
      <w:r>
        <w:rPr>
          <w:rFonts w:hint="eastAsia"/>
          <w:spacing w:val="21"/>
          <w:sz w:val="32"/>
          <w:szCs w:val="32"/>
          <w:lang w:val="en-US" w:eastAsia="zh-CN"/>
        </w:rPr>
        <w:t>4</w:t>
      </w:r>
      <w:r>
        <w:rPr>
          <w:rFonts w:hint="eastAsia"/>
          <w:spacing w:val="21"/>
          <w:sz w:val="32"/>
          <w:szCs w:val="32"/>
        </w:rPr>
        <w:t>年</w:t>
      </w:r>
      <w:r>
        <w:rPr>
          <w:rFonts w:hint="eastAsia"/>
          <w:spacing w:val="21"/>
          <w:sz w:val="32"/>
          <w:szCs w:val="32"/>
          <w:lang w:val="en-US" w:eastAsia="zh-CN"/>
        </w:rPr>
        <w:t>省级</w:t>
      </w:r>
      <w:r>
        <w:rPr>
          <w:rFonts w:hint="eastAsia"/>
          <w:spacing w:val="21"/>
          <w:sz w:val="32"/>
          <w:szCs w:val="32"/>
        </w:rPr>
        <w:t>下达我县农机购置补贴资金</w:t>
      </w:r>
      <w:r>
        <w:rPr>
          <w:rFonts w:hint="eastAsia"/>
          <w:spacing w:val="21"/>
          <w:sz w:val="32"/>
          <w:szCs w:val="32"/>
          <w:lang w:val="en-US" w:eastAsia="zh-CN"/>
        </w:rPr>
        <w:t>1423</w:t>
      </w:r>
      <w:r>
        <w:rPr>
          <w:rFonts w:hint="eastAsia"/>
          <w:spacing w:val="21"/>
          <w:sz w:val="32"/>
          <w:szCs w:val="32"/>
        </w:rPr>
        <w:t>万元，全部用于农机购置补贴专项资金，具体任务为：农机购置补贴机具数≥</w:t>
      </w:r>
      <w:r>
        <w:rPr>
          <w:rFonts w:hint="eastAsia"/>
          <w:spacing w:val="21"/>
          <w:sz w:val="32"/>
          <w:szCs w:val="32"/>
          <w:lang w:val="en-US" w:eastAsia="zh-CN"/>
        </w:rPr>
        <w:t>533</w:t>
      </w:r>
      <w:r>
        <w:rPr>
          <w:rFonts w:hint="eastAsia"/>
          <w:spacing w:val="21"/>
          <w:sz w:val="32"/>
          <w:szCs w:val="32"/>
        </w:rPr>
        <w:t>台套</w:t>
      </w:r>
      <w:r>
        <w:rPr>
          <w:rFonts w:hint="eastAsia"/>
          <w:spacing w:val="21"/>
          <w:sz w:val="32"/>
          <w:szCs w:val="32"/>
          <w:lang w:eastAsia="zh-CN"/>
        </w:rPr>
        <w:t>。</w:t>
      </w:r>
    </w:p>
    <w:p w14:paraId="6E28F74B">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（二）我县资金分配或项目安排和绩效目标分解情况。</w:t>
      </w:r>
    </w:p>
    <w:p w14:paraId="28E90990">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为了全面完成农机购置补贴绩效目标，我县结合省级粮食生产机械化示范县创建工作的开展，将全县急需的农机作业薄弱环节重点机具分解落实到各镇（区、街道），重点是粮食烘干机、高效植保机、植保无人机、插秧机、复式条播机等、进行重点推广，指标量化考核，全力推进，确保全面完成农机购置补贴绩效目标任务。</w:t>
      </w:r>
    </w:p>
    <w:p w14:paraId="7139410A">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ascii="黑体" w:hAnsi="黑体" w:eastAsia="黑体" w:cs="黑体"/>
          <w:b w:val="0"/>
          <w:bCs w:val="0"/>
          <w:spacing w:val="21"/>
          <w:sz w:val="32"/>
          <w:szCs w:val="32"/>
          <w:lang w:eastAsia="zh-CN"/>
        </w:rPr>
      </w:pPr>
      <w:r>
        <w:rPr>
          <w:rFonts w:hint="eastAsia" w:ascii="黑体" w:hAnsi="黑体" w:eastAsia="黑体" w:cs="黑体"/>
          <w:b w:val="0"/>
          <w:bCs w:val="0"/>
          <w:spacing w:val="21"/>
          <w:sz w:val="32"/>
          <w:szCs w:val="32"/>
        </w:rPr>
        <w:t>二、</w:t>
      </w:r>
      <w:r>
        <w:rPr>
          <w:rFonts w:hint="eastAsia" w:ascii="黑体" w:hAnsi="黑体" w:eastAsia="黑体" w:cs="黑体"/>
          <w:b w:val="0"/>
          <w:bCs w:val="0"/>
          <w:spacing w:val="21"/>
          <w:sz w:val="32"/>
          <w:szCs w:val="32"/>
          <w:lang w:val="en-US" w:eastAsia="zh-CN"/>
        </w:rPr>
        <w:t>执行情况</w:t>
      </w:r>
    </w:p>
    <w:p w14:paraId="796E2E31">
      <w:pPr>
        <w:pStyle w:val="3"/>
        <w:keepNext w:val="0"/>
        <w:keepLines w:val="0"/>
        <w:pageBreakBefore w:val="0"/>
        <w:widowControl w:val="0"/>
        <w:kinsoku/>
        <w:wordWrap/>
        <w:overflowPunct/>
        <w:topLinePunct w:val="0"/>
        <w:autoSpaceDE/>
        <w:autoSpaceDN/>
        <w:bidi w:val="0"/>
        <w:adjustRightInd w:val="0"/>
        <w:snapToGrid w:val="0"/>
        <w:spacing w:line="560" w:lineRule="exact"/>
        <w:ind w:firstLine="727" w:firstLineChars="200"/>
        <w:jc w:val="both"/>
        <w:textAlignment w:val="auto"/>
        <w:rPr>
          <w:rFonts w:hint="eastAsia"/>
          <w:spacing w:val="21"/>
          <w:sz w:val="32"/>
          <w:szCs w:val="32"/>
        </w:rPr>
      </w:pPr>
      <w:r>
        <w:rPr>
          <w:rFonts w:hint="eastAsia" w:ascii="楷体_GB2312" w:hAnsi="楷体_GB2312" w:eastAsia="楷体_GB2312" w:cs="楷体_GB2312"/>
          <w:b/>
          <w:bCs/>
          <w:spacing w:val="21"/>
          <w:sz w:val="32"/>
          <w:szCs w:val="32"/>
        </w:rPr>
        <w:t>(一)资金投入情况分析。</w:t>
      </w:r>
      <w:r>
        <w:rPr>
          <w:rFonts w:hint="eastAsia"/>
          <w:spacing w:val="21"/>
          <w:sz w:val="32"/>
          <w:szCs w:val="32"/>
        </w:rPr>
        <w:t>分析资金投入及执行情况。(包括资金拨付符合国库集中支付制度等有关规定、资金严格按下达预算的科目和项目执行，是否有金融或社会资本投入及具体金额，是否出现截留、挤占、挪用或擅自调整等问题及相应保障措施等表述)</w:t>
      </w:r>
    </w:p>
    <w:p w14:paraId="34A6A604">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jc w:val="both"/>
        <w:textAlignment w:val="auto"/>
        <w:rPr>
          <w:rFonts w:hint="eastAsia"/>
          <w:spacing w:val="21"/>
          <w:sz w:val="32"/>
          <w:szCs w:val="32"/>
        </w:rPr>
      </w:pPr>
      <w:r>
        <w:rPr>
          <w:rFonts w:hint="eastAsia"/>
          <w:spacing w:val="21"/>
          <w:sz w:val="32"/>
          <w:szCs w:val="32"/>
        </w:rPr>
        <w:t>1.项目资金</w:t>
      </w:r>
      <w:r>
        <w:rPr>
          <w:rFonts w:hint="eastAsia"/>
          <w:spacing w:val="21"/>
          <w:sz w:val="32"/>
          <w:szCs w:val="32"/>
          <w:lang w:val="en-US" w:eastAsia="zh-CN"/>
        </w:rPr>
        <w:t>投入</w:t>
      </w:r>
      <w:r>
        <w:rPr>
          <w:rFonts w:hint="eastAsia"/>
          <w:spacing w:val="21"/>
          <w:sz w:val="32"/>
          <w:szCs w:val="32"/>
        </w:rPr>
        <w:t>情况：</w:t>
      </w:r>
    </w:p>
    <w:p w14:paraId="6240E5D7">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jc w:val="both"/>
        <w:textAlignment w:val="auto"/>
        <w:rPr>
          <w:rFonts w:hint="eastAsia"/>
          <w:spacing w:val="21"/>
          <w:sz w:val="32"/>
          <w:szCs w:val="32"/>
        </w:rPr>
      </w:pPr>
      <w:r>
        <w:rPr>
          <w:rFonts w:hint="eastAsia"/>
          <w:spacing w:val="21"/>
          <w:sz w:val="32"/>
          <w:szCs w:val="32"/>
        </w:rPr>
        <w:t>202</w:t>
      </w:r>
      <w:r>
        <w:rPr>
          <w:rFonts w:hint="eastAsia"/>
          <w:spacing w:val="21"/>
          <w:sz w:val="32"/>
          <w:szCs w:val="32"/>
          <w:lang w:val="en-US" w:eastAsia="zh-CN"/>
        </w:rPr>
        <w:t>4</w:t>
      </w:r>
      <w:r>
        <w:rPr>
          <w:rFonts w:hint="eastAsia"/>
          <w:spacing w:val="21"/>
          <w:sz w:val="32"/>
          <w:szCs w:val="32"/>
        </w:rPr>
        <w:t>年</w:t>
      </w:r>
      <w:r>
        <w:rPr>
          <w:rFonts w:hint="eastAsia"/>
          <w:spacing w:val="21"/>
          <w:sz w:val="32"/>
          <w:szCs w:val="32"/>
          <w:lang w:val="en-US" w:eastAsia="zh-CN"/>
        </w:rPr>
        <w:t>中央</w:t>
      </w:r>
      <w:r>
        <w:rPr>
          <w:rFonts w:hint="eastAsia"/>
          <w:spacing w:val="21"/>
          <w:sz w:val="32"/>
          <w:szCs w:val="32"/>
        </w:rPr>
        <w:t>下达我县农机购置补贴资金</w:t>
      </w:r>
      <w:r>
        <w:rPr>
          <w:rFonts w:hint="eastAsia"/>
          <w:spacing w:val="21"/>
          <w:sz w:val="32"/>
          <w:szCs w:val="32"/>
          <w:lang w:val="en-US" w:eastAsia="zh-CN"/>
        </w:rPr>
        <w:t>3357</w:t>
      </w:r>
      <w:r>
        <w:rPr>
          <w:rFonts w:hint="eastAsia"/>
          <w:spacing w:val="21"/>
          <w:sz w:val="32"/>
          <w:szCs w:val="32"/>
        </w:rPr>
        <w:t>万元，省级下达我县农机购置补贴资金1423万元，上年结转资金</w:t>
      </w:r>
      <w:r>
        <w:rPr>
          <w:rFonts w:hint="eastAsia"/>
          <w:spacing w:val="21"/>
          <w:sz w:val="32"/>
          <w:szCs w:val="32"/>
          <w:lang w:val="en-US" w:eastAsia="zh-CN"/>
        </w:rPr>
        <w:t>897.6753</w:t>
      </w:r>
      <w:r>
        <w:rPr>
          <w:rFonts w:hint="eastAsia"/>
          <w:spacing w:val="21"/>
          <w:sz w:val="32"/>
          <w:szCs w:val="32"/>
        </w:rPr>
        <w:t>万元,202</w:t>
      </w:r>
      <w:r>
        <w:rPr>
          <w:rFonts w:hint="eastAsia"/>
          <w:spacing w:val="21"/>
          <w:sz w:val="32"/>
          <w:szCs w:val="32"/>
          <w:lang w:val="en-US" w:eastAsia="zh-CN"/>
        </w:rPr>
        <w:t>4</w:t>
      </w:r>
      <w:r>
        <w:rPr>
          <w:rFonts w:hint="eastAsia"/>
          <w:spacing w:val="21"/>
          <w:sz w:val="32"/>
          <w:szCs w:val="32"/>
        </w:rPr>
        <w:t>年实际可用农机购置补贴资金共计</w:t>
      </w:r>
      <w:r>
        <w:rPr>
          <w:rFonts w:hint="eastAsia"/>
          <w:spacing w:val="21"/>
          <w:sz w:val="32"/>
          <w:szCs w:val="32"/>
          <w:lang w:val="en-US" w:eastAsia="zh-CN"/>
        </w:rPr>
        <w:t>5677.6753</w:t>
      </w:r>
      <w:r>
        <w:rPr>
          <w:rFonts w:hint="eastAsia"/>
          <w:spacing w:val="21"/>
          <w:sz w:val="32"/>
          <w:szCs w:val="32"/>
        </w:rPr>
        <w:t>万元。202</w:t>
      </w:r>
      <w:r>
        <w:rPr>
          <w:rFonts w:hint="eastAsia"/>
          <w:spacing w:val="21"/>
          <w:sz w:val="32"/>
          <w:szCs w:val="32"/>
          <w:lang w:val="en-US" w:eastAsia="zh-CN"/>
        </w:rPr>
        <w:t>4</w:t>
      </w:r>
      <w:r>
        <w:rPr>
          <w:rFonts w:hint="eastAsia"/>
          <w:spacing w:val="21"/>
          <w:sz w:val="32"/>
          <w:szCs w:val="32"/>
        </w:rPr>
        <w:t>年农机购置补贴共使用资金</w:t>
      </w:r>
      <w:r>
        <w:rPr>
          <w:rFonts w:hint="eastAsia"/>
          <w:spacing w:val="21"/>
          <w:sz w:val="32"/>
          <w:szCs w:val="32"/>
          <w:lang w:val="en-US" w:eastAsia="zh-CN"/>
        </w:rPr>
        <w:t>3283.6086</w:t>
      </w:r>
      <w:r>
        <w:rPr>
          <w:rFonts w:hint="eastAsia"/>
          <w:spacing w:val="21"/>
          <w:sz w:val="32"/>
          <w:szCs w:val="32"/>
        </w:rPr>
        <w:t>万元(</w:t>
      </w:r>
      <w:r>
        <w:rPr>
          <w:rFonts w:hint="eastAsia"/>
          <w:spacing w:val="21"/>
          <w:sz w:val="32"/>
          <w:szCs w:val="32"/>
          <w:lang w:val="en-US" w:eastAsia="zh-CN"/>
        </w:rPr>
        <w:t>均为</w:t>
      </w:r>
      <w:r>
        <w:rPr>
          <w:rFonts w:hint="eastAsia"/>
          <w:spacing w:val="21"/>
          <w:sz w:val="32"/>
          <w:szCs w:val="32"/>
        </w:rPr>
        <w:t>中央补贴</w:t>
      </w:r>
      <w:r>
        <w:rPr>
          <w:rFonts w:hint="eastAsia"/>
          <w:spacing w:val="21"/>
          <w:sz w:val="32"/>
          <w:szCs w:val="32"/>
          <w:lang w:val="en-US" w:eastAsia="zh-CN"/>
        </w:rPr>
        <w:t>资金</w:t>
      </w:r>
      <w:r>
        <w:rPr>
          <w:rFonts w:hint="eastAsia"/>
          <w:spacing w:val="21"/>
          <w:sz w:val="32"/>
          <w:szCs w:val="32"/>
        </w:rPr>
        <w:t>)，全部通过县财政局“一</w:t>
      </w:r>
      <w:r>
        <w:rPr>
          <w:rFonts w:hint="eastAsia"/>
          <w:spacing w:val="21"/>
          <w:sz w:val="32"/>
          <w:szCs w:val="32"/>
          <w:lang w:val="en-US" w:eastAsia="zh-CN"/>
        </w:rPr>
        <w:t>卡</w:t>
      </w:r>
      <w:r>
        <w:rPr>
          <w:rFonts w:hint="eastAsia"/>
          <w:spacing w:val="21"/>
          <w:sz w:val="32"/>
          <w:szCs w:val="32"/>
        </w:rPr>
        <w:t>通”系统结算发放，兑付结算率为100%。</w:t>
      </w:r>
    </w:p>
    <w:p w14:paraId="304C14DF">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jc w:val="both"/>
        <w:textAlignment w:val="auto"/>
        <w:rPr>
          <w:rFonts w:hint="eastAsia"/>
          <w:spacing w:val="21"/>
          <w:sz w:val="32"/>
          <w:szCs w:val="32"/>
        </w:rPr>
      </w:pPr>
      <w:r>
        <w:rPr>
          <w:rFonts w:hint="eastAsia"/>
          <w:spacing w:val="21"/>
          <w:sz w:val="32"/>
          <w:szCs w:val="32"/>
        </w:rPr>
        <w:t>2.项目资金执行情况：</w:t>
      </w:r>
    </w:p>
    <w:p w14:paraId="3CA954CB">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jc w:val="both"/>
        <w:textAlignment w:val="auto"/>
        <w:rPr>
          <w:rFonts w:hint="eastAsia"/>
          <w:spacing w:val="21"/>
          <w:sz w:val="32"/>
          <w:szCs w:val="32"/>
        </w:rPr>
      </w:pPr>
      <w:r>
        <w:rPr>
          <w:rFonts w:hint="eastAsia"/>
          <w:spacing w:val="21"/>
          <w:sz w:val="32"/>
          <w:szCs w:val="32"/>
        </w:rPr>
        <w:t>202</w:t>
      </w:r>
      <w:r>
        <w:rPr>
          <w:rFonts w:hint="eastAsia"/>
          <w:spacing w:val="21"/>
          <w:sz w:val="32"/>
          <w:szCs w:val="32"/>
          <w:lang w:val="en-US" w:eastAsia="zh-CN"/>
        </w:rPr>
        <w:t>4</w:t>
      </w:r>
      <w:r>
        <w:rPr>
          <w:rFonts w:hint="eastAsia"/>
          <w:spacing w:val="21"/>
          <w:sz w:val="32"/>
          <w:szCs w:val="32"/>
        </w:rPr>
        <w:t>年兑付农机购置补贴资金</w:t>
      </w:r>
      <w:r>
        <w:rPr>
          <w:rFonts w:hint="eastAsia"/>
          <w:spacing w:val="21"/>
          <w:sz w:val="32"/>
          <w:szCs w:val="32"/>
          <w:lang w:val="en-US" w:eastAsia="zh-CN"/>
        </w:rPr>
        <w:t>九</w:t>
      </w:r>
      <w:r>
        <w:rPr>
          <w:rFonts w:hint="eastAsia"/>
          <w:spacing w:val="21"/>
          <w:sz w:val="32"/>
          <w:szCs w:val="32"/>
        </w:rPr>
        <w:t>批共计</w:t>
      </w:r>
      <w:r>
        <w:rPr>
          <w:rFonts w:hint="eastAsia"/>
          <w:spacing w:val="21"/>
          <w:sz w:val="32"/>
          <w:szCs w:val="32"/>
          <w:lang w:val="en-US" w:eastAsia="zh-CN"/>
        </w:rPr>
        <w:t>3283.6086</w:t>
      </w:r>
      <w:r>
        <w:rPr>
          <w:rFonts w:hint="eastAsia"/>
          <w:spacing w:val="21"/>
          <w:sz w:val="32"/>
          <w:szCs w:val="32"/>
        </w:rPr>
        <w:t>万元，分别是第</w:t>
      </w:r>
      <w:r>
        <w:rPr>
          <w:rFonts w:hint="eastAsia"/>
          <w:spacing w:val="21"/>
          <w:sz w:val="32"/>
          <w:szCs w:val="32"/>
          <w:lang w:val="en-US" w:eastAsia="zh-CN"/>
        </w:rPr>
        <w:t>三</w:t>
      </w:r>
      <w:r>
        <w:rPr>
          <w:rFonts w:hint="eastAsia"/>
          <w:spacing w:val="21"/>
          <w:sz w:val="32"/>
          <w:szCs w:val="32"/>
        </w:rPr>
        <w:t>批</w:t>
      </w:r>
      <w:r>
        <w:rPr>
          <w:rFonts w:hint="eastAsia"/>
          <w:spacing w:val="21"/>
          <w:sz w:val="32"/>
          <w:szCs w:val="32"/>
          <w:lang w:val="en-US" w:eastAsia="zh-CN"/>
        </w:rPr>
        <w:t>392.253</w:t>
      </w:r>
      <w:r>
        <w:rPr>
          <w:rFonts w:hint="eastAsia"/>
          <w:spacing w:val="21"/>
          <w:sz w:val="32"/>
          <w:szCs w:val="32"/>
        </w:rPr>
        <w:t>万元、第</w:t>
      </w:r>
      <w:r>
        <w:rPr>
          <w:rFonts w:hint="eastAsia"/>
          <w:spacing w:val="21"/>
          <w:sz w:val="32"/>
          <w:szCs w:val="32"/>
          <w:lang w:val="en-US" w:eastAsia="zh-CN"/>
        </w:rPr>
        <w:t>四</w:t>
      </w:r>
      <w:r>
        <w:rPr>
          <w:rFonts w:hint="eastAsia"/>
          <w:spacing w:val="21"/>
          <w:sz w:val="32"/>
          <w:szCs w:val="32"/>
        </w:rPr>
        <w:t>批</w:t>
      </w:r>
      <w:r>
        <w:rPr>
          <w:rFonts w:hint="eastAsia"/>
          <w:spacing w:val="21"/>
          <w:sz w:val="32"/>
          <w:szCs w:val="32"/>
          <w:lang w:val="en-US" w:eastAsia="zh-CN"/>
        </w:rPr>
        <w:t>505.4223</w:t>
      </w:r>
      <w:r>
        <w:rPr>
          <w:rFonts w:hint="eastAsia"/>
          <w:spacing w:val="21"/>
          <w:sz w:val="32"/>
          <w:szCs w:val="32"/>
        </w:rPr>
        <w:t>万元、第</w:t>
      </w:r>
      <w:r>
        <w:rPr>
          <w:rFonts w:hint="eastAsia"/>
          <w:spacing w:val="21"/>
          <w:sz w:val="32"/>
          <w:szCs w:val="32"/>
          <w:lang w:val="en-US" w:eastAsia="zh-CN"/>
        </w:rPr>
        <w:t>五</w:t>
      </w:r>
      <w:r>
        <w:rPr>
          <w:rFonts w:hint="eastAsia"/>
          <w:spacing w:val="21"/>
          <w:sz w:val="32"/>
          <w:szCs w:val="32"/>
        </w:rPr>
        <w:t>批</w:t>
      </w:r>
      <w:r>
        <w:rPr>
          <w:rFonts w:hint="eastAsia"/>
          <w:spacing w:val="21"/>
          <w:sz w:val="32"/>
          <w:szCs w:val="32"/>
          <w:lang w:val="en-US" w:eastAsia="zh-CN"/>
        </w:rPr>
        <w:t>53.3217</w:t>
      </w:r>
      <w:r>
        <w:rPr>
          <w:rFonts w:hint="eastAsia"/>
          <w:spacing w:val="21"/>
          <w:sz w:val="32"/>
          <w:szCs w:val="32"/>
        </w:rPr>
        <w:t>万元、第六、七批</w:t>
      </w:r>
      <w:r>
        <w:rPr>
          <w:rFonts w:hint="eastAsia"/>
          <w:spacing w:val="21"/>
          <w:sz w:val="32"/>
          <w:szCs w:val="32"/>
          <w:lang w:val="en-US" w:eastAsia="zh-CN"/>
        </w:rPr>
        <w:t>362.6689</w:t>
      </w:r>
      <w:r>
        <w:rPr>
          <w:rFonts w:hint="eastAsia"/>
          <w:spacing w:val="21"/>
          <w:sz w:val="32"/>
          <w:szCs w:val="32"/>
        </w:rPr>
        <w:t>万元、第八、九批</w:t>
      </w:r>
      <w:r>
        <w:rPr>
          <w:rFonts w:hint="eastAsia"/>
          <w:spacing w:val="21"/>
          <w:sz w:val="32"/>
          <w:szCs w:val="32"/>
          <w:lang w:val="en-US" w:eastAsia="zh-CN"/>
        </w:rPr>
        <w:t>633.6238</w:t>
      </w:r>
      <w:r>
        <w:rPr>
          <w:rFonts w:hint="eastAsia"/>
          <w:spacing w:val="21"/>
          <w:sz w:val="32"/>
          <w:szCs w:val="32"/>
        </w:rPr>
        <w:t>万元、第十批</w:t>
      </w:r>
      <w:r>
        <w:rPr>
          <w:rFonts w:hint="eastAsia"/>
          <w:spacing w:val="21"/>
          <w:sz w:val="32"/>
          <w:szCs w:val="32"/>
          <w:lang w:val="en-US" w:eastAsia="zh-CN"/>
        </w:rPr>
        <w:t>461.334</w:t>
      </w:r>
      <w:r>
        <w:rPr>
          <w:rFonts w:hint="eastAsia"/>
          <w:spacing w:val="21"/>
          <w:sz w:val="32"/>
          <w:szCs w:val="32"/>
        </w:rPr>
        <w:t>万元、第十</w:t>
      </w:r>
      <w:r>
        <w:rPr>
          <w:rFonts w:hint="eastAsia"/>
          <w:spacing w:val="21"/>
          <w:sz w:val="32"/>
          <w:szCs w:val="32"/>
          <w:lang w:val="en-US" w:eastAsia="zh-CN"/>
        </w:rPr>
        <w:t>一</w:t>
      </w:r>
      <w:r>
        <w:rPr>
          <w:rFonts w:hint="eastAsia"/>
          <w:spacing w:val="21"/>
          <w:sz w:val="32"/>
          <w:szCs w:val="32"/>
        </w:rPr>
        <w:t>批</w:t>
      </w:r>
      <w:r>
        <w:rPr>
          <w:rFonts w:hint="eastAsia"/>
          <w:spacing w:val="21"/>
          <w:sz w:val="32"/>
          <w:szCs w:val="32"/>
          <w:lang w:val="en-US" w:eastAsia="zh-CN"/>
        </w:rPr>
        <w:t>225.35</w:t>
      </w:r>
      <w:r>
        <w:rPr>
          <w:rFonts w:hint="eastAsia"/>
          <w:spacing w:val="21"/>
          <w:sz w:val="32"/>
          <w:szCs w:val="32"/>
        </w:rPr>
        <w:t>万元</w:t>
      </w:r>
      <w:r>
        <w:rPr>
          <w:rFonts w:hint="eastAsia"/>
          <w:spacing w:val="21"/>
          <w:sz w:val="32"/>
          <w:szCs w:val="32"/>
          <w:lang w:eastAsia="zh-CN"/>
        </w:rPr>
        <w:t>，</w:t>
      </w:r>
      <w:r>
        <w:rPr>
          <w:rFonts w:hint="eastAsia"/>
          <w:spacing w:val="21"/>
          <w:sz w:val="32"/>
          <w:szCs w:val="32"/>
          <w:lang w:val="en-US" w:eastAsia="zh-CN"/>
        </w:rPr>
        <w:t>报废更新155.32万元、第十二批494.314万元</w:t>
      </w:r>
      <w:r>
        <w:rPr>
          <w:rFonts w:hint="eastAsia"/>
          <w:spacing w:val="21"/>
          <w:sz w:val="32"/>
          <w:szCs w:val="32"/>
        </w:rPr>
        <w:t>。</w:t>
      </w:r>
    </w:p>
    <w:p w14:paraId="0BE2641C">
      <w:pPr>
        <w:pStyle w:val="3"/>
        <w:keepNext w:val="0"/>
        <w:keepLines w:val="0"/>
        <w:pageBreakBefore w:val="0"/>
        <w:widowControl w:val="0"/>
        <w:kinsoku/>
        <w:wordWrap/>
        <w:overflowPunct/>
        <w:topLinePunct w:val="0"/>
        <w:autoSpaceDE/>
        <w:autoSpaceDN/>
        <w:bidi w:val="0"/>
        <w:adjustRightInd w:val="0"/>
        <w:snapToGrid w:val="0"/>
        <w:spacing w:line="560" w:lineRule="exact"/>
        <w:ind w:firstLine="727" w:firstLineChars="200"/>
        <w:textAlignment w:val="auto"/>
        <w:rPr>
          <w:rFonts w:hint="eastAsia"/>
          <w:spacing w:val="21"/>
          <w:sz w:val="32"/>
          <w:szCs w:val="32"/>
        </w:rPr>
      </w:pPr>
      <w:r>
        <w:rPr>
          <w:rFonts w:hint="eastAsia" w:ascii="楷体_GB2312" w:hAnsi="楷体_GB2312" w:eastAsia="楷体_GB2312" w:cs="楷体_GB2312"/>
          <w:b/>
          <w:bCs/>
          <w:spacing w:val="21"/>
          <w:sz w:val="32"/>
          <w:szCs w:val="32"/>
        </w:rPr>
        <w:t>(二)资金管理情况分析。</w:t>
      </w:r>
      <w:r>
        <w:rPr>
          <w:rFonts w:hint="eastAsia"/>
          <w:spacing w:val="21"/>
          <w:sz w:val="32"/>
          <w:szCs w:val="32"/>
        </w:rPr>
        <w:t>农机购置补贴项目资金实行专款专用、专项管理，项目资金使用采取先申报审批、后结算兑付的方式，通过财政局“一</w:t>
      </w:r>
      <w:r>
        <w:rPr>
          <w:rFonts w:hint="eastAsia"/>
          <w:spacing w:val="21"/>
          <w:sz w:val="32"/>
          <w:szCs w:val="32"/>
          <w:lang w:val="en-US" w:eastAsia="zh-CN"/>
        </w:rPr>
        <w:t>卡</w:t>
      </w:r>
      <w:r>
        <w:rPr>
          <w:rFonts w:hint="eastAsia"/>
          <w:spacing w:val="21"/>
          <w:sz w:val="32"/>
          <w:szCs w:val="32"/>
        </w:rPr>
        <w:t>通”系统直接兑付发放到农机购置户的银行账号，杜绝了项目管理单位挪用项目资金的可能。</w:t>
      </w:r>
    </w:p>
    <w:p w14:paraId="0F68A547">
      <w:pPr>
        <w:pStyle w:val="3"/>
        <w:keepNext w:val="0"/>
        <w:keepLines w:val="0"/>
        <w:pageBreakBefore w:val="0"/>
        <w:widowControl w:val="0"/>
        <w:kinsoku/>
        <w:wordWrap/>
        <w:overflowPunct/>
        <w:topLinePunct w:val="0"/>
        <w:autoSpaceDE/>
        <w:autoSpaceDN/>
        <w:bidi w:val="0"/>
        <w:adjustRightInd w:val="0"/>
        <w:snapToGrid w:val="0"/>
        <w:spacing w:line="560" w:lineRule="exact"/>
        <w:ind w:firstLine="727" w:firstLineChars="200"/>
        <w:textAlignment w:val="auto"/>
        <w:rPr>
          <w:rFonts w:hint="eastAsia"/>
          <w:spacing w:val="21"/>
          <w:sz w:val="32"/>
          <w:szCs w:val="32"/>
        </w:rPr>
      </w:pPr>
      <w:r>
        <w:rPr>
          <w:rFonts w:hint="eastAsia" w:ascii="楷体_GB2312" w:hAnsi="楷体_GB2312" w:eastAsia="楷体_GB2312" w:cs="楷体_GB2312"/>
          <w:b/>
          <w:bCs/>
          <w:spacing w:val="21"/>
          <w:sz w:val="32"/>
          <w:szCs w:val="32"/>
        </w:rPr>
        <w:t>(三)总体绩效目标完成情况分析。</w:t>
      </w:r>
      <w:r>
        <w:rPr>
          <w:rFonts w:hint="eastAsia"/>
          <w:spacing w:val="21"/>
          <w:sz w:val="32"/>
          <w:szCs w:val="32"/>
        </w:rPr>
        <w:t>2024年农机购置补贴机具任务为2892台，实际完成2429台，完成率81.3%。</w:t>
      </w:r>
    </w:p>
    <w:p w14:paraId="36629171">
      <w:pPr>
        <w:pStyle w:val="3"/>
        <w:keepNext w:val="0"/>
        <w:keepLines w:val="0"/>
        <w:pageBreakBefore w:val="0"/>
        <w:widowControl w:val="0"/>
        <w:kinsoku/>
        <w:wordWrap/>
        <w:overflowPunct/>
        <w:topLinePunct w:val="0"/>
        <w:autoSpaceDE/>
        <w:autoSpaceDN/>
        <w:bidi w:val="0"/>
        <w:adjustRightInd w:val="0"/>
        <w:snapToGrid w:val="0"/>
        <w:spacing w:line="560" w:lineRule="exact"/>
        <w:ind w:firstLine="727" w:firstLineChars="200"/>
        <w:textAlignment w:val="auto"/>
        <w:rPr>
          <w:rFonts w:hint="eastAsia"/>
          <w:spacing w:val="21"/>
          <w:sz w:val="32"/>
          <w:szCs w:val="32"/>
        </w:rPr>
      </w:pPr>
      <w:r>
        <w:rPr>
          <w:rFonts w:hint="eastAsia" w:ascii="楷体_GB2312" w:hAnsi="楷体_GB2312" w:eastAsia="楷体_GB2312" w:cs="楷体_GB2312"/>
          <w:b/>
          <w:bCs/>
          <w:spacing w:val="21"/>
          <w:sz w:val="32"/>
          <w:szCs w:val="32"/>
        </w:rPr>
        <w:t>(四)绩效指标完成情况分析。</w:t>
      </w:r>
      <w:r>
        <w:rPr>
          <w:rFonts w:hint="eastAsia"/>
          <w:spacing w:val="21"/>
          <w:sz w:val="32"/>
          <w:szCs w:val="32"/>
        </w:rPr>
        <w:t>202</w:t>
      </w:r>
      <w:r>
        <w:rPr>
          <w:rFonts w:hint="eastAsia"/>
          <w:spacing w:val="21"/>
          <w:sz w:val="32"/>
          <w:szCs w:val="32"/>
          <w:lang w:val="en-US" w:eastAsia="zh-CN"/>
        </w:rPr>
        <w:t>4</w:t>
      </w:r>
      <w:r>
        <w:rPr>
          <w:rFonts w:hint="eastAsia"/>
          <w:spacing w:val="21"/>
          <w:sz w:val="32"/>
          <w:szCs w:val="32"/>
        </w:rPr>
        <w:t>年农机购置补贴机具任务为2</w:t>
      </w:r>
      <w:r>
        <w:rPr>
          <w:rFonts w:hint="eastAsia"/>
          <w:spacing w:val="21"/>
          <w:sz w:val="32"/>
          <w:szCs w:val="32"/>
          <w:lang w:val="en-US" w:eastAsia="zh-CN"/>
        </w:rPr>
        <w:t>892</w:t>
      </w:r>
      <w:r>
        <w:rPr>
          <w:rFonts w:hint="eastAsia"/>
          <w:spacing w:val="21"/>
          <w:sz w:val="32"/>
          <w:szCs w:val="32"/>
        </w:rPr>
        <w:t>台，实际完成</w:t>
      </w:r>
      <w:r>
        <w:rPr>
          <w:rFonts w:hint="eastAsia"/>
          <w:spacing w:val="21"/>
          <w:sz w:val="32"/>
          <w:szCs w:val="32"/>
          <w:lang w:val="en-US" w:eastAsia="zh-CN"/>
        </w:rPr>
        <w:t>2429</w:t>
      </w:r>
      <w:r>
        <w:rPr>
          <w:rFonts w:hint="eastAsia"/>
          <w:spacing w:val="21"/>
          <w:sz w:val="32"/>
          <w:szCs w:val="32"/>
        </w:rPr>
        <w:t>台，</w:t>
      </w:r>
      <w:r>
        <w:rPr>
          <w:rFonts w:hint="eastAsia"/>
          <w:spacing w:val="21"/>
          <w:sz w:val="32"/>
          <w:szCs w:val="32"/>
          <w:lang w:val="en-US" w:eastAsia="zh-CN"/>
        </w:rPr>
        <w:t>完成率81.3</w:t>
      </w:r>
      <w:r>
        <w:rPr>
          <w:rFonts w:hint="eastAsia"/>
          <w:spacing w:val="21"/>
          <w:sz w:val="32"/>
          <w:szCs w:val="32"/>
        </w:rPr>
        <w:t>%，结算兑付机具</w:t>
      </w:r>
      <w:r>
        <w:rPr>
          <w:rFonts w:hint="eastAsia"/>
          <w:spacing w:val="21"/>
          <w:sz w:val="32"/>
          <w:szCs w:val="32"/>
          <w:lang w:val="en-US" w:eastAsia="zh-CN"/>
        </w:rPr>
        <w:t>2429</w:t>
      </w:r>
      <w:r>
        <w:rPr>
          <w:rFonts w:hint="eastAsia"/>
          <w:spacing w:val="21"/>
          <w:sz w:val="32"/>
          <w:szCs w:val="32"/>
        </w:rPr>
        <w:t>台，分别是第一批71户111台、第二批198户325台、第三、四批316户472台、第五、六、七批265户406台、第八、九、十批318户625台、第十一、十二批291户497台、第十三批116户193台。分别是第三批</w:t>
      </w:r>
      <w:r>
        <w:rPr>
          <w:rFonts w:hint="eastAsia"/>
          <w:spacing w:val="21"/>
          <w:sz w:val="32"/>
          <w:szCs w:val="32"/>
          <w:lang w:val="en-US" w:eastAsia="zh-CN"/>
        </w:rPr>
        <w:t>208台</w:t>
      </w:r>
      <w:r>
        <w:rPr>
          <w:rFonts w:hint="eastAsia"/>
          <w:spacing w:val="21"/>
          <w:sz w:val="32"/>
          <w:szCs w:val="32"/>
        </w:rPr>
        <w:t>、第四批</w:t>
      </w:r>
      <w:r>
        <w:rPr>
          <w:rFonts w:hint="eastAsia"/>
          <w:spacing w:val="21"/>
          <w:sz w:val="32"/>
          <w:szCs w:val="32"/>
          <w:lang w:val="en-US" w:eastAsia="zh-CN"/>
        </w:rPr>
        <w:t>398台</w:t>
      </w:r>
      <w:r>
        <w:rPr>
          <w:rFonts w:hint="eastAsia"/>
          <w:spacing w:val="21"/>
          <w:sz w:val="32"/>
          <w:szCs w:val="32"/>
        </w:rPr>
        <w:t>、第五批</w:t>
      </w:r>
      <w:r>
        <w:rPr>
          <w:rFonts w:hint="eastAsia"/>
          <w:spacing w:val="21"/>
          <w:sz w:val="32"/>
          <w:szCs w:val="32"/>
          <w:lang w:val="en-US" w:eastAsia="zh-CN"/>
        </w:rPr>
        <w:t>28台</w:t>
      </w:r>
      <w:r>
        <w:rPr>
          <w:rFonts w:hint="eastAsia"/>
          <w:spacing w:val="21"/>
          <w:sz w:val="32"/>
          <w:szCs w:val="32"/>
        </w:rPr>
        <w:t>、第六、七批</w:t>
      </w:r>
      <w:r>
        <w:rPr>
          <w:rFonts w:hint="eastAsia"/>
          <w:spacing w:val="21"/>
          <w:sz w:val="32"/>
          <w:szCs w:val="32"/>
          <w:lang w:val="en-US" w:eastAsia="zh-CN"/>
        </w:rPr>
        <w:t>258台</w:t>
      </w:r>
      <w:r>
        <w:rPr>
          <w:rFonts w:hint="eastAsia"/>
          <w:spacing w:val="21"/>
          <w:sz w:val="32"/>
          <w:szCs w:val="32"/>
        </w:rPr>
        <w:t>、第八、九批</w:t>
      </w:r>
      <w:r>
        <w:rPr>
          <w:rFonts w:hint="eastAsia"/>
          <w:spacing w:val="21"/>
          <w:sz w:val="32"/>
          <w:szCs w:val="32"/>
          <w:lang w:val="en-US" w:eastAsia="zh-CN"/>
        </w:rPr>
        <w:t>468台</w:t>
      </w:r>
      <w:r>
        <w:rPr>
          <w:rFonts w:hint="eastAsia"/>
          <w:spacing w:val="21"/>
          <w:sz w:val="32"/>
          <w:szCs w:val="32"/>
        </w:rPr>
        <w:t>、第十批</w:t>
      </w:r>
      <w:r>
        <w:rPr>
          <w:rFonts w:hint="eastAsia"/>
          <w:spacing w:val="21"/>
          <w:sz w:val="32"/>
          <w:szCs w:val="32"/>
          <w:lang w:val="en-US" w:eastAsia="zh-CN"/>
        </w:rPr>
        <w:t>318台</w:t>
      </w:r>
      <w:r>
        <w:rPr>
          <w:rFonts w:hint="eastAsia"/>
          <w:spacing w:val="21"/>
          <w:sz w:val="32"/>
          <w:szCs w:val="32"/>
        </w:rPr>
        <w:t>、第十一批</w:t>
      </w:r>
      <w:r>
        <w:rPr>
          <w:rFonts w:hint="eastAsia"/>
          <w:spacing w:val="21"/>
          <w:sz w:val="32"/>
          <w:szCs w:val="32"/>
          <w:lang w:val="en-US" w:eastAsia="zh-CN"/>
        </w:rPr>
        <w:t>262台</w:t>
      </w:r>
      <w:r>
        <w:rPr>
          <w:rFonts w:hint="eastAsia"/>
          <w:spacing w:val="21"/>
          <w:sz w:val="32"/>
          <w:szCs w:val="32"/>
        </w:rPr>
        <w:t>，报废更新</w:t>
      </w:r>
      <w:r>
        <w:rPr>
          <w:rFonts w:hint="eastAsia"/>
          <w:spacing w:val="21"/>
          <w:sz w:val="32"/>
          <w:szCs w:val="32"/>
          <w:lang w:val="en-US" w:eastAsia="zh-CN"/>
        </w:rPr>
        <w:t>153台</w:t>
      </w:r>
      <w:r>
        <w:rPr>
          <w:rFonts w:hint="eastAsia"/>
          <w:spacing w:val="21"/>
          <w:sz w:val="32"/>
          <w:szCs w:val="32"/>
        </w:rPr>
        <w:t>、第十二批</w:t>
      </w:r>
      <w:r>
        <w:rPr>
          <w:rFonts w:hint="eastAsia"/>
          <w:spacing w:val="21"/>
          <w:sz w:val="32"/>
          <w:szCs w:val="32"/>
          <w:lang w:val="en-US" w:eastAsia="zh-CN"/>
        </w:rPr>
        <w:t>336台</w:t>
      </w:r>
      <w:r>
        <w:rPr>
          <w:rFonts w:hint="eastAsia"/>
          <w:spacing w:val="21"/>
          <w:sz w:val="32"/>
          <w:szCs w:val="32"/>
        </w:rPr>
        <w:t>。</w:t>
      </w:r>
    </w:p>
    <w:p w14:paraId="4A074721">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今年省里补贴实施办法出台后，我县认真地进行了学习讨论，县级实施方案征询了各镇区、街道的意见，联合县财政局细化出台了《2025年滨海县农机购置与应用补贴工作实施方案》文件。农业农村局组织全体农机购置操作人员对今年我省补贴政策调整方面进行全面学习，确保全县操作人员全面掌握今年的农机补贴文件精神，特别是今年补贴办理日期实行限时办结等与往年政策有调整、不相同的地方，有重点地进行加强与改进，</w:t>
      </w:r>
      <w:r>
        <w:rPr>
          <w:rFonts w:hint="eastAsia"/>
          <w:spacing w:val="21"/>
          <w:sz w:val="32"/>
          <w:szCs w:val="32"/>
          <w:lang w:val="en-US" w:eastAsia="zh-CN"/>
        </w:rPr>
        <w:t>同时</w:t>
      </w:r>
      <w:r>
        <w:rPr>
          <w:rFonts w:hint="eastAsia"/>
          <w:spacing w:val="21"/>
          <w:sz w:val="32"/>
          <w:szCs w:val="32"/>
        </w:rPr>
        <w:t>严审核系统中发票、人机合影</w:t>
      </w:r>
      <w:r>
        <w:rPr>
          <w:rFonts w:hint="eastAsia"/>
          <w:spacing w:val="21"/>
          <w:sz w:val="32"/>
          <w:szCs w:val="32"/>
          <w:lang w:eastAsia="zh-CN"/>
        </w:rPr>
        <w:t>、</w:t>
      </w:r>
      <w:r>
        <w:rPr>
          <w:rFonts w:hint="eastAsia"/>
          <w:spacing w:val="21"/>
          <w:sz w:val="32"/>
          <w:szCs w:val="32"/>
          <w:lang w:val="en-US" w:eastAsia="zh-CN"/>
        </w:rPr>
        <w:t>机具铭牌</w:t>
      </w:r>
      <w:r>
        <w:rPr>
          <w:rFonts w:hint="eastAsia"/>
          <w:spacing w:val="21"/>
          <w:sz w:val="32"/>
          <w:szCs w:val="32"/>
        </w:rPr>
        <w:t>等照片，对不合规的照片一律退回重新拍摄录入上传，不整改到位的坚决不予审核通过，确保我县农机购置补贴工作规范、廉洁实施。</w:t>
      </w:r>
    </w:p>
    <w:p w14:paraId="02FBF0F1">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ascii="黑体" w:hAnsi="黑体" w:eastAsia="黑体" w:cs="黑体"/>
          <w:b w:val="0"/>
          <w:bCs w:val="0"/>
          <w:spacing w:val="21"/>
          <w:sz w:val="32"/>
          <w:szCs w:val="32"/>
        </w:rPr>
        <w:t>三、偏离绩效目标的原因及下一步改进措施</w:t>
      </w:r>
    </w:p>
    <w:p w14:paraId="5297690A">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根据绩效目标任务，我县的机具台数</w:t>
      </w:r>
      <w:r>
        <w:rPr>
          <w:rFonts w:hint="eastAsia"/>
          <w:spacing w:val="21"/>
          <w:sz w:val="32"/>
          <w:szCs w:val="32"/>
          <w:lang w:val="en-US" w:eastAsia="zh-CN"/>
        </w:rPr>
        <w:t>暂未达到</w:t>
      </w:r>
      <w:r>
        <w:rPr>
          <w:rFonts w:hint="eastAsia"/>
          <w:spacing w:val="21"/>
          <w:sz w:val="32"/>
          <w:szCs w:val="32"/>
        </w:rPr>
        <w:t>任务水平，</w:t>
      </w:r>
      <w:r>
        <w:rPr>
          <w:rFonts w:hint="eastAsia"/>
          <w:spacing w:val="21"/>
          <w:sz w:val="32"/>
          <w:szCs w:val="32"/>
          <w:lang w:val="en-US" w:eastAsia="zh-CN"/>
        </w:rPr>
        <w:t>机具补贴兑付台数2429台（套），</w:t>
      </w:r>
      <w:r>
        <w:rPr>
          <w:rFonts w:hint="eastAsia"/>
          <w:spacing w:val="21"/>
          <w:sz w:val="32"/>
          <w:szCs w:val="32"/>
        </w:rPr>
        <w:t>原因主要有：</w:t>
      </w:r>
    </w:p>
    <w:p w14:paraId="043C7865">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1、农机购置补贴取消了时间的限制，全年实施，12月30日都有用户购买机具录入系统</w:t>
      </w:r>
      <w:r>
        <w:rPr>
          <w:rFonts w:hint="eastAsia"/>
          <w:spacing w:val="21"/>
          <w:sz w:val="32"/>
          <w:szCs w:val="32"/>
          <w:lang w:eastAsia="zh-CN"/>
        </w:rPr>
        <w:t>，</w:t>
      </w:r>
      <w:r>
        <w:rPr>
          <w:rFonts w:hint="eastAsia"/>
          <w:spacing w:val="21"/>
          <w:sz w:val="32"/>
          <w:szCs w:val="32"/>
        </w:rPr>
        <w:t>12月份购买录入的机具根本无法在年底前完成结算。</w:t>
      </w:r>
    </w:p>
    <w:p w14:paraId="09B73B9A">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lang w:val="en-US" w:eastAsia="zh-CN"/>
        </w:rPr>
        <w:t>2</w:t>
      </w:r>
      <w:r>
        <w:rPr>
          <w:rFonts w:hint="eastAsia"/>
          <w:spacing w:val="21"/>
          <w:sz w:val="32"/>
          <w:szCs w:val="32"/>
        </w:rPr>
        <w:t>、部分购置户购置机具后不主动报账，一直拖延到最后一个月才报账，也给全县的结算兑付率造成了一定的影响。</w:t>
      </w:r>
    </w:p>
    <w:p w14:paraId="08D531F3">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在今年的农机补贴开展过程中，我们将加强以下三方面工作：</w:t>
      </w:r>
    </w:p>
    <w:p w14:paraId="5169D1DC">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1、加强县镇两级农机补贴操作人员及经销商的业务培训，熟练掌握农机补贴各项政策及业务，确保我县农机补贴规范、高效实施。</w:t>
      </w:r>
    </w:p>
    <w:p w14:paraId="7FD49F97">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2、制定完善内控制度，联合县财政局全面加强对经销商、购机户购买机具合规性的监管。</w:t>
      </w:r>
    </w:p>
    <w:p w14:paraId="7B4576CB">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3、督促经销商及购置户及时申报农机补贴资金，镇区及时申报结算，每月申报一期，加快资金结算兑付进度。</w:t>
      </w:r>
    </w:p>
    <w:p w14:paraId="760FC0F3">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ascii="黑体" w:hAnsi="黑体" w:eastAsia="黑体" w:cs="黑体"/>
          <w:b w:val="0"/>
          <w:bCs w:val="0"/>
          <w:spacing w:val="21"/>
          <w:sz w:val="32"/>
          <w:szCs w:val="32"/>
        </w:rPr>
        <w:t>四、绩效自评结果拟应用和公开情况</w:t>
      </w:r>
    </w:p>
    <w:p w14:paraId="4DCE9C8A">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绩效自评结果拟在滨海县农机购置补贴信息公开专栏公示7天。</w:t>
      </w:r>
    </w:p>
    <w:p w14:paraId="1F804A52">
      <w:pPr>
        <w:pStyle w:val="3"/>
        <w:keepNext w:val="0"/>
        <w:keepLines w:val="0"/>
        <w:pageBreakBefore w:val="0"/>
        <w:widowControl w:val="0"/>
        <w:kinsoku/>
        <w:wordWrap/>
        <w:overflowPunct/>
        <w:topLinePunct w:val="0"/>
        <w:autoSpaceDE/>
        <w:autoSpaceDN/>
        <w:bidi w:val="0"/>
        <w:adjustRightInd w:val="0"/>
        <w:snapToGrid w:val="0"/>
        <w:spacing w:line="560" w:lineRule="exact"/>
        <w:ind w:firstLine="724" w:firstLineChars="200"/>
        <w:textAlignment w:val="auto"/>
        <w:rPr>
          <w:rFonts w:hint="eastAsia"/>
          <w:spacing w:val="21"/>
          <w:sz w:val="32"/>
          <w:szCs w:val="32"/>
        </w:rPr>
      </w:pPr>
      <w:r>
        <w:rPr>
          <w:rFonts w:hint="eastAsia"/>
          <w:spacing w:val="21"/>
          <w:sz w:val="32"/>
          <w:szCs w:val="32"/>
        </w:rPr>
        <w:t>农机购置补贴工作经过多年的实施，群众对大致的流程已经了解，我们主要通过县政府网站、镇区街道农技中心、印发宣传手册，突出农机购置宣传的重点，将202</w:t>
      </w:r>
      <w:r>
        <w:rPr>
          <w:rFonts w:hint="eastAsia"/>
          <w:spacing w:val="21"/>
          <w:sz w:val="32"/>
          <w:szCs w:val="32"/>
          <w:lang w:val="en-US" w:eastAsia="zh-CN"/>
        </w:rPr>
        <w:t>5</w:t>
      </w:r>
      <w:r>
        <w:rPr>
          <w:rFonts w:hint="eastAsia"/>
          <w:spacing w:val="21"/>
          <w:sz w:val="32"/>
          <w:szCs w:val="32"/>
        </w:rPr>
        <w:t>年度政策调整、机具补贴额调整、机具品目调整等政策规定全面宣传到位，保证群众充分知晓政策调整情况。</w:t>
      </w:r>
    </w:p>
    <w:p w14:paraId="58E5DB65"/>
    <w:p w14:paraId="0C4956B9">
      <w:pPr>
        <w:pStyle w:val="2"/>
      </w:pPr>
    </w:p>
    <w:p w14:paraId="4F94E306">
      <w:pPr>
        <w:pStyle w:val="2"/>
        <w:ind w:left="0" w:leftChars="0" w:firstLine="0" w:firstLineChars="0"/>
        <w:jc w:val="right"/>
        <w:rPr>
          <w:rFonts w:hint="eastAsia" w:ascii="仿宋" w:hAnsi="仿宋" w:eastAsia="仿宋" w:cs="仿宋"/>
          <w:snapToGrid w:val="0"/>
          <w:color w:val="000000"/>
          <w:spacing w:val="21"/>
          <w:kern w:val="0"/>
          <w:sz w:val="32"/>
          <w:szCs w:val="32"/>
          <w:lang w:val="en-US" w:eastAsia="zh-CN" w:bidi="ar-SA"/>
        </w:rPr>
      </w:pPr>
      <w:bookmarkStart w:id="0" w:name="_GoBack"/>
      <w:r>
        <w:rPr>
          <w:rFonts w:hint="eastAsia" w:ascii="仿宋" w:hAnsi="仿宋" w:eastAsia="仿宋" w:cs="仿宋"/>
          <w:snapToGrid w:val="0"/>
          <w:color w:val="000000"/>
          <w:spacing w:val="21"/>
          <w:kern w:val="0"/>
          <w:sz w:val="32"/>
          <w:szCs w:val="32"/>
          <w:lang w:val="en-US" w:eastAsia="zh-CN" w:bidi="ar-SA"/>
        </w:rPr>
        <w:t>滨海县农业农村局</w:t>
      </w:r>
    </w:p>
    <w:p w14:paraId="1F6F689A">
      <w:pPr>
        <w:pStyle w:val="2"/>
        <w:ind w:left="0" w:leftChars="0" w:firstLine="0" w:firstLineChars="0"/>
        <w:jc w:val="right"/>
        <w:rPr>
          <w:rFonts w:hint="default" w:eastAsia="宋体"/>
          <w:lang w:val="en-US" w:eastAsia="zh-CN"/>
        </w:rPr>
      </w:pPr>
      <w:r>
        <w:rPr>
          <w:rFonts w:hint="eastAsia" w:ascii="仿宋" w:hAnsi="仿宋" w:eastAsia="仿宋" w:cs="仿宋"/>
          <w:snapToGrid w:val="0"/>
          <w:color w:val="000000"/>
          <w:spacing w:val="21"/>
          <w:kern w:val="0"/>
          <w:sz w:val="32"/>
          <w:szCs w:val="32"/>
          <w:lang w:val="en-US" w:eastAsia="zh-CN" w:bidi="ar-SA"/>
        </w:rPr>
        <w:t>2025年4月17日</w:t>
      </w:r>
      <w:bookmarkEnd w:id="0"/>
    </w:p>
    <w:sectPr>
      <w:footerReference r:id="rId5" w:type="default"/>
      <w:pgSz w:w="11900" w:h="16820"/>
      <w:pgMar w:top="1429" w:right="1654" w:bottom="2087" w:left="1460" w:header="0" w:footer="178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EDE9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066BE2"/>
    <w:rsid w:val="1FEF0B07"/>
    <w:rsid w:val="248D10AB"/>
    <w:rsid w:val="3DC416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A正文"/>
    <w:basedOn w:val="1"/>
    <w:qFormat/>
    <w:uiPriority w:val="0"/>
    <w:pPr>
      <w:ind w:firstLine="200" w:firstLineChars="200"/>
    </w:pPr>
    <w:rPr>
      <w:sz w:val="28"/>
      <w:szCs w:val="28"/>
    </w:rPr>
  </w:style>
  <w:style w:type="paragraph" w:styleId="3">
    <w:name w:val="Body Text"/>
    <w:basedOn w:val="1"/>
    <w:semiHidden/>
    <w:qFormat/>
    <w:uiPriority w:val="0"/>
    <w:rPr>
      <w:rFonts w:ascii="仿宋" w:hAnsi="仿宋" w:eastAsia="仿宋" w:cs="仿宋"/>
      <w:sz w:val="23"/>
      <w:szCs w:val="23"/>
      <w:lang w:val="en-US" w:eastAsia="en-US" w:bidi="ar-SA"/>
    </w:rPr>
  </w:style>
  <w:style w:type="paragraph" w:styleId="4">
    <w:name w:val="Normal (Web)"/>
    <w:basedOn w:val="1"/>
    <w:qFormat/>
    <w:uiPriority w:val="0"/>
    <w:rPr>
      <w:sz w:val="24"/>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Arial" w:hAnsi="Arial" w:eastAsia="Arial" w:cs="Arial"/>
      <w:sz w:val="21"/>
      <w:szCs w:val="21"/>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1824</Words>
  <Characters>2039</Characters>
  <Lines>0</Lines>
  <Paragraphs>0</Paragraphs>
  <TotalTime>0</TotalTime>
  <ScaleCrop>false</ScaleCrop>
  <LinksUpToDate>false</LinksUpToDate>
  <CharactersWithSpaces>2039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2025-04-16T09:25:00Z</dcterms:created>
  <dc:creator>Administrator</dc:creator>
  <cp:lastModifiedBy>你一定知道我是谁</cp:lastModifiedBy>
  <dcterms:modified xsi:type="dcterms:W3CDTF">2025-04-17T01:32:10Z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eyJoZGlkIjoiNGNkMzdmZjlmN2JkNjBkMjNhMjZlYjMzYTI5YTdhZjIiLCJ1c2VySWQiOiI1MDU4ODk0NTYifQ==</vt:lpwstr>
  </property>
  <property fmtid="{D5CDD505-2E9C-101B-9397-08002B2CF9AE}" pid="4" name="ICV">
    <vt:lpwstr>A856E03F1E08481B933A6EDB75B3CD85_12</vt:lpwstr>
  </property>
</Properties>
</file>