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8"/>
        <w:tblW w:w="0" w:type="auto"/>
        <w:jc w:val="center"/>
        <w:tblLayout w:type="autofit"/>
        <w:tblCellMar>
          <w:top w:w="0" w:type="dxa"/>
          <w:left w:w="108" w:type="dxa"/>
          <w:bottom w:w="0" w:type="dxa"/>
          <w:right w:w="108" w:type="dxa"/>
        </w:tblCellMar>
      </w:tblPr>
      <w:tblGrid>
        <w:gridCol w:w="8189"/>
      </w:tblGrid>
      <w:tr w14:paraId="7FB94A3A">
        <w:tblPrEx>
          <w:tblCellMar>
            <w:top w:w="0" w:type="dxa"/>
            <w:left w:w="108" w:type="dxa"/>
            <w:bottom w:w="0" w:type="dxa"/>
            <w:right w:w="108" w:type="dxa"/>
          </w:tblCellMar>
        </w:tblPrEx>
        <w:trPr>
          <w:cantSplit/>
          <w:trHeight w:val="300" w:hRule="atLeast"/>
          <w:jc w:val="center"/>
        </w:trPr>
        <w:tc>
          <w:tcPr>
            <w:tcW w:w="8189" w:type="dxa"/>
            <w:noWrap w:val="0"/>
            <w:vAlign w:val="center"/>
          </w:tcPr>
          <w:p w14:paraId="08077185">
            <w:pPr>
              <w:jc w:val="distribute"/>
              <w:rPr>
                <w:rFonts w:hint="eastAsia" w:ascii="宋体" w:hAnsi="宋体"/>
                <w:b/>
                <w:color w:val="FF0000"/>
                <w:sz w:val="64"/>
                <w:szCs w:val="64"/>
              </w:rPr>
            </w:pPr>
            <w:r>
              <w:rPr>
                <w:rFonts w:hint="eastAsia" w:ascii="宋体" w:hAnsi="宋体"/>
                <w:b/>
                <w:color w:val="FF0000"/>
                <w:sz w:val="64"/>
                <w:szCs w:val="64"/>
              </w:rPr>
              <w:t>仪征市农机购置补贴办公室</w:t>
            </w:r>
          </w:p>
        </w:tc>
      </w:tr>
    </w:tbl>
    <w:p w14:paraId="4301A26B">
      <w:pPr>
        <w:adjustRightInd w:val="0"/>
        <w:snapToGrid w:val="0"/>
        <w:jc w:val="center"/>
        <w:rPr>
          <w:rFonts w:hint="eastAsia" w:ascii="仿宋" w:hAnsi="仿宋" w:eastAsia="仿宋"/>
          <w:sz w:val="28"/>
          <w:szCs w:val="28"/>
        </w:rPr>
      </w:pPr>
    </w:p>
    <w:p w14:paraId="20A31C63">
      <w:pPr>
        <w:adjustRightInd w:val="0"/>
        <w:snapToGrid w:val="0"/>
        <w:jc w:val="center"/>
        <w:rPr>
          <w:rFonts w:hint="eastAsia" w:ascii="仿宋" w:hAnsi="仿宋" w:eastAsia="仿宋"/>
          <w:sz w:val="28"/>
          <w:szCs w:val="28"/>
        </w:rPr>
      </w:pPr>
      <w:r>
        <w:rPr>
          <w:rFonts w:hint="eastAsia" w:ascii="仿宋" w:hAnsi="仿宋" w:eastAsia="仿宋"/>
          <w:sz w:val="28"/>
          <w:szCs w:val="28"/>
        </w:rPr>
        <w:t>仪机办发</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w:t>
      </w:r>
      <w:r>
        <w:rPr>
          <w:rFonts w:hint="eastAsia" w:ascii="仿宋" w:hAnsi="仿宋" w:eastAsia="仿宋"/>
          <w:sz w:val="28"/>
          <w:szCs w:val="28"/>
          <w:lang w:val="en-US" w:eastAsia="zh-CN"/>
        </w:rPr>
        <w:t>1</w:t>
      </w:r>
      <w:r>
        <w:rPr>
          <w:rFonts w:hint="eastAsia" w:ascii="仿宋" w:hAnsi="仿宋" w:eastAsia="仿宋"/>
          <w:sz w:val="28"/>
          <w:szCs w:val="28"/>
        </w:rPr>
        <w:t xml:space="preserve"> 号</w:t>
      </w:r>
    </w:p>
    <w:p w14:paraId="7DEB91AF">
      <w:pPr>
        <w:widowControl/>
        <w:snapToGrid w:val="0"/>
        <w:spacing w:line="360" w:lineRule="auto"/>
        <w:jc w:val="center"/>
        <w:rPr>
          <w:rFonts w:hint="eastAsia" w:ascii="方正小标宋简体" w:hAnsi="方正小标宋简体" w:eastAsia="方正小标宋简体" w:cs="方正小标宋简体"/>
          <w:sz w:val="44"/>
          <w:szCs w:val="44"/>
        </w:rPr>
      </w:pPr>
      <w:r>
        <w:rPr>
          <w:rFonts w:hint="eastAsia" w:ascii="仿宋" w:hAnsi="仿宋" w:eastAsia="仿宋"/>
          <w:sz w:val="28"/>
          <w:szCs w:val="28"/>
        </w:rPr>
        <w:t xml:space="preserve"> </w:t>
      </w:r>
      <w:r>
        <w:rPr>
          <w:rFonts w:hint="eastAsia" w:ascii="仿宋_GB2312" w:eastAsia="仿宋_GB2312"/>
          <w:color w:val="000000"/>
          <w:sz w:val="32"/>
        </w:rPr>
        <w:pict>
          <v:line id="_x0000_s1026" o:spid="_x0000_s1026" o:spt="20" style="position:absolute;left:0pt;margin-left:-23.25pt;margin-top:14.4pt;height:0pt;width:459pt;z-index:251659264;mso-width-relative:page;mso-height-relative:page;" filled="f" stroked="t" coordsize="21600,21600">
            <v:path arrowok="t"/>
            <v:fill on="f" focussize="0,0"/>
            <v:stroke weight="1.5pt"/>
            <v:imagedata o:title=""/>
            <o:lock v:ext="edit"/>
          </v:line>
        </w:pict>
      </w:r>
      <w:r>
        <w:rPr>
          <w:rFonts w:hint="eastAsia" w:ascii="方正小标宋简体" w:eastAsia="方正小标宋简体"/>
          <w:sz w:val="44"/>
          <w:szCs w:val="44"/>
        </w:rPr>
        <w:t xml:space="preserve">                       </w:t>
      </w:r>
    </w:p>
    <w:p w14:paraId="267A52AB">
      <w:pPr>
        <w:widowControl/>
        <w:snapToGrid w:val="0"/>
        <w:spacing w:line="360" w:lineRule="auto"/>
        <w:jc w:val="center"/>
        <w:rPr>
          <w:rFonts w:ascii="华文中宋" w:hAnsi="华文中宋" w:eastAsia="华文中宋" w:cs="Times New Roman"/>
          <w:sz w:val="40"/>
          <w:szCs w:val="40"/>
        </w:rPr>
      </w:pPr>
      <w:r>
        <w:rPr>
          <w:rFonts w:hint="eastAsia" w:ascii="方正小标宋简体" w:hAnsi="方正小标宋简体" w:eastAsia="方正小标宋简体" w:cs="方正小标宋简体"/>
          <w:sz w:val="44"/>
          <w:szCs w:val="44"/>
        </w:rPr>
        <w:t>仪征市农机购置</w:t>
      </w:r>
      <w:r>
        <w:rPr>
          <w:rFonts w:hint="eastAsia" w:ascii="方正小标宋简体" w:hAnsi="方正小标宋简体" w:eastAsia="方正小标宋简体" w:cs="方正小标宋简体"/>
          <w:sz w:val="44"/>
          <w:szCs w:val="44"/>
          <w:lang w:val="en-US" w:eastAsia="zh-CN"/>
        </w:rPr>
        <w:t>与应用</w:t>
      </w:r>
      <w:r>
        <w:rPr>
          <w:rFonts w:hint="eastAsia" w:ascii="方正小标宋简体" w:hAnsi="方正小标宋简体" w:eastAsia="方正小标宋简体" w:cs="方正小标宋简体"/>
          <w:sz w:val="44"/>
          <w:szCs w:val="44"/>
        </w:rPr>
        <w:t>补贴机具核验工作制度</w:t>
      </w:r>
    </w:p>
    <w:p w14:paraId="1BE313B8">
      <w:pPr>
        <w:widowControl/>
        <w:snapToGrid w:val="0"/>
        <w:spacing w:line="360" w:lineRule="auto"/>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为做好农机购置补贴机具核验工作，规范核验行为，防范管理风险，提高办补效率，进一步便民利民，加强农机购置补贴机具核验管理，确保补贴资金安全和充分发挥政策效益</w:t>
      </w: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根据农业农村部、财政部农机购置补贴政策实施相关规定，制定仪征市农机购置补贴机具核验工作制度如下。</w:t>
      </w:r>
    </w:p>
    <w:p w14:paraId="69498BE8">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一、核验内容</w:t>
      </w:r>
    </w:p>
    <w:p w14:paraId="309FF7F6">
      <w:pPr>
        <w:widowControl/>
        <w:snapToGrid w:val="0"/>
        <w:spacing w:line="360" w:lineRule="auto"/>
        <w:ind w:firstLine="640" w:firstLineChars="200"/>
        <w:rPr>
          <w:rFonts w:ascii="仿宋_GB2312" w:eastAsia="仿宋_GB2312" w:cs="Times New Roman"/>
          <w:kern w:val="0"/>
          <w:sz w:val="32"/>
          <w:szCs w:val="32"/>
        </w:rPr>
      </w:pPr>
      <w:r>
        <w:rPr>
          <w:rFonts w:hint="eastAsia" w:ascii="仿宋_GB2312" w:hAnsi="宋体" w:eastAsia="仿宋_GB2312" w:cs="仿宋_GB2312"/>
          <w:kern w:val="0"/>
          <w:sz w:val="32"/>
          <w:szCs w:val="32"/>
        </w:rPr>
        <w:t>补贴机具核验是指县级及以下农机化主管部门对从事农业生产的</w:t>
      </w:r>
      <w:r>
        <w:rPr>
          <w:rFonts w:hint="eastAsia" w:ascii="仿宋_GB2312" w:hAnsi="宋体" w:eastAsia="仿宋_GB2312" w:cs="仿宋_GB2312"/>
          <w:kern w:val="0"/>
          <w:sz w:val="32"/>
          <w:szCs w:val="32"/>
          <w:lang w:val="en-US" w:eastAsia="zh-CN"/>
        </w:rPr>
        <w:t>农民</w:t>
      </w:r>
      <w:r>
        <w:rPr>
          <w:rFonts w:hint="eastAsia" w:ascii="仿宋_GB2312" w:hAnsi="宋体" w:eastAsia="仿宋_GB2312" w:cs="仿宋_GB2312"/>
          <w:kern w:val="0"/>
          <w:sz w:val="32"/>
          <w:szCs w:val="32"/>
        </w:rPr>
        <w:t>和农业生产经营组织（以下简称“购机者”）申报农机购置补贴时提供的相关资料进行形式审核、对机具进行核查的工作。核验的主要内容包括：</w:t>
      </w:r>
    </w:p>
    <w:p w14:paraId="45FADC17">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（一）购机者身份信息。</w:t>
      </w:r>
      <w:r>
        <w:rPr>
          <w:rFonts w:hint="eastAsia" w:ascii="仿宋_GB2312" w:hAnsi="宋体" w:eastAsia="仿宋_GB2312" w:cs="仿宋_GB2312"/>
          <w:kern w:val="0"/>
          <w:sz w:val="32"/>
          <w:szCs w:val="32"/>
        </w:rPr>
        <w:t>个人身份证件或农业生产经营组织工商营业执照（统一社会信用代码）及其法定代表人身份证件等信息；</w:t>
      </w:r>
    </w:p>
    <w:p w14:paraId="19BC4794">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（二）购买信息。</w:t>
      </w:r>
      <w:r>
        <w:rPr>
          <w:rFonts w:hint="eastAsia" w:ascii="仿宋_GB2312" w:hAnsi="宋体" w:eastAsia="仿宋_GB2312" w:cs="仿宋_GB2312"/>
          <w:kern w:val="0"/>
          <w:sz w:val="32"/>
          <w:szCs w:val="32"/>
        </w:rPr>
        <w:t>购买补贴机具税控发票等信息；</w:t>
      </w:r>
    </w:p>
    <w:p w14:paraId="75A217ED">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（三）机具信息。</w:t>
      </w:r>
      <w:r>
        <w:rPr>
          <w:rFonts w:hint="eastAsia" w:ascii="仿宋_GB2312" w:hAnsi="宋体" w:eastAsia="仿宋_GB2312" w:cs="仿宋_GB2312"/>
          <w:kern w:val="0"/>
          <w:sz w:val="32"/>
          <w:szCs w:val="32"/>
        </w:rPr>
        <w:t>机具实物上的固定铭牌信息、农机购置补贴辅助管理系统所对应机具的信息、牌证管理机具的行驶证信息等；</w:t>
      </w:r>
    </w:p>
    <w:p w14:paraId="3D47D2AE">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（四）其他信息。</w:t>
      </w:r>
      <w:r>
        <w:rPr>
          <w:rFonts w:hint="eastAsia" w:ascii="仿宋_GB2312" w:hAnsi="宋体" w:eastAsia="仿宋_GB2312" w:cs="仿宋_GB2312"/>
          <w:kern w:val="0"/>
          <w:sz w:val="32"/>
          <w:szCs w:val="32"/>
        </w:rPr>
        <w:t>购机者银行卡（折）账号、开户名等信息，以及政策实施要求提供的其他必要信息。</w:t>
      </w:r>
    </w:p>
    <w:p w14:paraId="317C3439">
      <w:pPr>
        <w:widowControl/>
        <w:snapToGrid w:val="0"/>
        <w:spacing w:line="360" w:lineRule="auto"/>
        <w:ind w:firstLine="640" w:firstLineChars="200"/>
        <w:rPr>
          <w:rFonts w:ascii="仿宋_GB2312" w:hAnsi="宋体" w:eastAsia="仿宋_GB2312" w:cs="仿宋_GB2312"/>
          <w:kern w:val="0"/>
          <w:sz w:val="32"/>
          <w:szCs w:val="32"/>
        </w:rPr>
      </w:pPr>
      <w:r>
        <w:rPr>
          <w:rFonts w:hint="eastAsia" w:ascii="仿宋_GB2312" w:hAnsi="宋体" w:eastAsia="仿宋_GB2312" w:cs="仿宋_GB2312"/>
          <w:kern w:val="0"/>
          <w:sz w:val="32"/>
          <w:szCs w:val="32"/>
        </w:rPr>
        <w:t>上述信息的真实性、完整性和有效性由购机者、产销企业和农机安全监理机构分别负责，并承担相应的法律责任。</w:t>
      </w:r>
      <w:r>
        <w:rPr>
          <w:rFonts w:ascii="仿宋_GB2312" w:hAnsi="宋体" w:eastAsia="仿宋_GB2312" w:cs="仿宋_GB2312"/>
          <w:kern w:val="0"/>
          <w:sz w:val="32"/>
          <w:szCs w:val="32"/>
        </w:rPr>
        <w:t xml:space="preserve">   </w:t>
      </w:r>
    </w:p>
    <w:p w14:paraId="34D3C1A6">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二、核验程序及要求</w:t>
      </w:r>
    </w:p>
    <w:p w14:paraId="2964B19B">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（一）受理申请。</w:t>
      </w:r>
      <w:r>
        <w:rPr>
          <w:rFonts w:hint="eastAsia" w:ascii="仿宋_GB2312" w:hAnsi="宋体" w:eastAsia="仿宋_GB2312" w:cs="仿宋_GB2312"/>
          <w:kern w:val="0"/>
          <w:sz w:val="32"/>
          <w:szCs w:val="32"/>
        </w:rPr>
        <w:t>对购机者自主提出的补贴申请，主管部门应按规定及时受理。鼓励通过手机</w:t>
      </w:r>
      <w:r>
        <w:rPr>
          <w:rFonts w:ascii="仿宋_GB2312" w:hAnsi="宋体" w:eastAsia="仿宋_GB2312" w:cs="仿宋_GB2312"/>
          <w:kern w:val="0"/>
          <w:sz w:val="32"/>
          <w:szCs w:val="32"/>
        </w:rPr>
        <w:t>APP</w:t>
      </w:r>
      <w:r>
        <w:rPr>
          <w:rFonts w:hint="eastAsia" w:ascii="仿宋_GB2312" w:hAnsi="宋体" w:eastAsia="仿宋_GB2312" w:cs="仿宋_GB2312"/>
          <w:kern w:val="0"/>
          <w:sz w:val="32"/>
          <w:szCs w:val="32"/>
        </w:rPr>
        <w:t>、“一站式”服务窗口等便捷高效的方式受理申请。</w:t>
      </w:r>
    </w:p>
    <w:p w14:paraId="48AB834B">
      <w:pPr>
        <w:pStyle w:val="20"/>
        <w:snapToGrid w:val="0"/>
        <w:spacing w:line="360" w:lineRule="auto"/>
        <w:ind w:firstLine="0" w:firstLineChars="0"/>
        <w:rPr>
          <w:rFonts w:ascii="仿宋_GB2312" w:eastAsia="仿宋_GB2312" w:cs="Times New Roman"/>
          <w:b/>
          <w:bCs/>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（二）资料核验。</w:t>
      </w:r>
      <w:r>
        <w:rPr>
          <w:rFonts w:hint="eastAsia" w:ascii="仿宋_GB2312" w:hAnsi="宋体" w:eastAsia="仿宋_GB2312" w:cs="仿宋_GB2312"/>
          <w:b/>
          <w:bCs/>
          <w:kern w:val="0"/>
          <w:sz w:val="32"/>
          <w:szCs w:val="32"/>
        </w:rPr>
        <w:t>一是购机者及其身份、购机税控发票等资料。</w:t>
      </w:r>
      <w:r>
        <w:rPr>
          <w:rFonts w:hint="eastAsia" w:ascii="仿宋_GB2312" w:hAnsi="宋体"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宋体" w:eastAsia="仿宋_GB2312" w:cs="仿宋_GB2312"/>
          <w:b/>
          <w:bCs/>
          <w:kern w:val="0"/>
          <w:sz w:val="32"/>
          <w:szCs w:val="32"/>
        </w:rPr>
        <w:t>二是银行卡（折）等资料。</w:t>
      </w:r>
      <w:r>
        <w:rPr>
          <w:rFonts w:hint="eastAsia" w:ascii="仿宋_GB2312" w:hAnsi="宋体"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宋体" w:eastAsia="仿宋_GB2312" w:cs="仿宋_GB2312"/>
          <w:b/>
          <w:bCs/>
          <w:kern w:val="0"/>
          <w:sz w:val="32"/>
          <w:szCs w:val="32"/>
        </w:rPr>
        <w:t>三是购机价格真实性承诺。</w:t>
      </w:r>
      <w:r>
        <w:rPr>
          <w:rFonts w:hint="eastAsia" w:ascii="仿宋_GB2312" w:hAnsi="宋体"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宋体" w:eastAsia="仿宋_GB2312" w:cs="仿宋_GB2312"/>
          <w:b/>
          <w:bCs/>
          <w:kern w:val="0"/>
          <w:sz w:val="32"/>
          <w:szCs w:val="32"/>
        </w:rPr>
        <w:t>四是政策实施要求提供的其他资料。</w:t>
      </w:r>
    </w:p>
    <w:p w14:paraId="044942E1">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b/>
          <w:bCs/>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12C3C67E">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（三）机具核验。</w:t>
      </w:r>
      <w:r>
        <w:rPr>
          <w:rFonts w:hint="eastAsia" w:ascii="仿宋_GB2312" w:hAnsi="宋体" w:eastAsia="仿宋_GB2312" w:cs="仿宋_GB2312"/>
          <w:b/>
          <w:bCs/>
          <w:kern w:val="0"/>
          <w:sz w:val="32"/>
          <w:szCs w:val="32"/>
        </w:rPr>
        <w:t>一是重点机具核验。</w:t>
      </w:r>
      <w:r>
        <w:rPr>
          <w:rFonts w:hint="eastAsia" w:ascii="仿宋_GB2312" w:hAnsi="宋体"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仿宋_GB2312" w:hAnsi="宋体" w:eastAsia="仿宋_GB2312" w:cs="仿宋_GB2312"/>
          <w:b/>
          <w:bCs/>
          <w:kern w:val="0"/>
          <w:sz w:val="32"/>
          <w:szCs w:val="32"/>
        </w:rPr>
        <w:t>二是非重点机具核验</w:t>
      </w:r>
      <w:r>
        <w:rPr>
          <w:rFonts w:hint="eastAsia" w:ascii="仿宋_GB2312" w:hAnsi="宋体" w:eastAsia="仿宋_GB2312" w:cs="仿宋_GB2312"/>
          <w:kern w:val="0"/>
          <w:sz w:val="32"/>
          <w:szCs w:val="32"/>
        </w:rPr>
        <w:t>。对补贴额较低、风险可控度高的机具可采取补贴资金兑付后按比例抽查核验方式进行，抽核内容同重点机具。重点机具和非重点机具的标准以及抽核比例或数量由各省自行规定。</w:t>
      </w:r>
    </w:p>
    <w:p w14:paraId="103C132F">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仿宋_GB2312" w:hAnsi="宋体" w:eastAsia="仿宋_GB2312" w:cs="仿宋_GB2312"/>
          <w:kern w:val="0"/>
          <w:sz w:val="32"/>
          <w:szCs w:val="32"/>
        </w:rPr>
        <w:t>鼓励通过进村入户、提前预约等方式开展核验，便利购机者以及设施安装类机具核验。核验结果由核验人员与购机者双方签字确认。实行双人交叉核验或个人核验、</w:t>
      </w:r>
      <w:r>
        <w:rPr>
          <w:rFonts w:hint="eastAsia" w:ascii="仿宋_GB2312" w:hAnsi="宋体" w:eastAsia="仿宋_GB2312" w:cs="仿宋_GB2312"/>
          <w:sz w:val="32"/>
          <w:szCs w:val="32"/>
        </w:rPr>
        <w:t>单位内部集体会审双重审核，探索对补贴机具核验结果实行基层农机化、种植业、畜牧业、渔业、农产品初加工等有关方面共同参加的集体会商。</w:t>
      </w:r>
      <w:r>
        <w:rPr>
          <w:rFonts w:hint="eastAsia" w:ascii="仿宋_GB2312" w:hAnsi="宋体" w:eastAsia="仿宋_GB2312" w:cs="仿宋_GB2312"/>
          <w:kern w:val="0"/>
          <w:sz w:val="32"/>
          <w:szCs w:val="32"/>
        </w:rPr>
        <w:t>加强对单人多台套、短期内大批量、同人连年购置同类机具、区域适应性差的机具购置等异常情形的核验。</w:t>
      </w:r>
    </w:p>
    <w:p w14:paraId="3A93E26E">
      <w:pPr>
        <w:pStyle w:val="20"/>
        <w:snapToGrid w:val="0"/>
        <w:spacing w:line="360" w:lineRule="auto"/>
        <w:ind w:firstLine="0" w:firstLineChars="0"/>
        <w:rPr>
          <w:rFonts w:ascii="仿宋_GB2312" w:eastAsia="仿宋_GB2312" w:cs="Times New Roman"/>
          <w:kern w:val="0"/>
          <w:sz w:val="32"/>
          <w:szCs w:val="32"/>
        </w:rPr>
      </w:pPr>
      <w:r>
        <w:rPr>
          <w:rFonts w:ascii="仿宋_GB2312" w:eastAsia="仿宋_GB2312" w:cs="仿宋_GB2312"/>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4F43B2C6">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三、监督管理</w:t>
      </w:r>
    </w:p>
    <w:p w14:paraId="4FCF96FE">
      <w:pPr>
        <w:pStyle w:val="20"/>
        <w:snapToGrid w:val="0"/>
        <w:spacing w:line="360" w:lineRule="auto"/>
        <w:ind w:firstLine="0" w:firstLineChars="0"/>
        <w:rPr>
          <w:rFonts w:ascii="仿宋_GB2312" w:eastAsia="仿宋_GB2312" w:cs="Times New Roman"/>
          <w:kern w:val="0"/>
          <w:sz w:val="32"/>
          <w:szCs w:val="32"/>
        </w:rPr>
      </w:pPr>
      <w:r>
        <w:rPr>
          <w:rFonts w:ascii="宋体" w:hAnsi="宋体" w:cs="宋体"/>
          <w:kern w:val="0"/>
          <w:sz w:val="32"/>
          <w:szCs w:val="32"/>
        </w:rPr>
        <w:t xml:space="preserve">   </w:t>
      </w: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（一）加强核验人员队伍建设。</w:t>
      </w:r>
      <w:r>
        <w:rPr>
          <w:rFonts w:hint="eastAsia" w:ascii="仿宋_GB2312" w:hAnsi="宋体" w:eastAsia="仿宋_GB2312" w:cs="仿宋_GB2312"/>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6095FCA5">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（二）推行购机承诺践诺。</w:t>
      </w:r>
      <w:r>
        <w:rPr>
          <w:rFonts w:hint="eastAsia" w:ascii="仿宋_GB2312" w:hAnsi="宋体"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D9EBE22">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（三）全面排查违规线索。</w:t>
      </w:r>
      <w:r>
        <w:rPr>
          <w:rFonts w:hint="eastAsia" w:ascii="仿宋_GB2312" w:hAnsi="宋体"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08066799">
      <w:pPr>
        <w:pStyle w:val="20"/>
        <w:snapToGrid w:val="0"/>
        <w:spacing w:line="360" w:lineRule="auto"/>
        <w:ind w:firstLine="645" w:firstLineChars="0"/>
        <w:rPr>
          <w:rFonts w:hint="eastAsia" w:ascii="仿宋_GB2312" w:hAnsi="宋体" w:eastAsia="仿宋_GB2312" w:cs="仿宋_GB2312"/>
          <w:kern w:val="0"/>
          <w:sz w:val="32"/>
          <w:szCs w:val="32"/>
        </w:rPr>
      </w:pPr>
      <w:r>
        <w:rPr>
          <w:rFonts w:hint="eastAsia" w:ascii="楷体_GB2312" w:hAnsi="宋体" w:eastAsia="楷体_GB2312" w:cs="楷体_GB2312"/>
          <w:b/>
          <w:bCs/>
          <w:kern w:val="0"/>
          <w:sz w:val="32"/>
          <w:szCs w:val="32"/>
        </w:rPr>
        <w:t>（四）严格监督管理。</w:t>
      </w:r>
      <w:r>
        <w:rPr>
          <w:rFonts w:hint="eastAsia" w:ascii="仿宋_GB2312" w:hAnsi="宋体" w:eastAsia="仿宋_GB2312" w:cs="仿宋_GB2312"/>
          <w:kern w:val="0"/>
          <w:sz w:val="32"/>
          <w:szCs w:val="32"/>
        </w:rPr>
        <w:t>健全内部控制制度，以机具核验流程为主线，逐项工作、逐个环节查找风险点，制定防控措施。鼓励省级及以下农机化、财政部门探索开展补贴机具第三方独立抽查核验和信息化技术核验。</w:t>
      </w:r>
    </w:p>
    <w:p w14:paraId="4E2FB9B0">
      <w:pPr>
        <w:pStyle w:val="20"/>
        <w:snapToGrid w:val="0"/>
        <w:spacing w:line="360" w:lineRule="auto"/>
        <w:ind w:firstLine="645" w:firstLineChars="0"/>
        <w:rPr>
          <w:rFonts w:hint="eastAsia" w:ascii="仿宋_GB2312" w:hAnsi="宋体" w:eastAsia="仿宋_GB2312" w:cs="仿宋_GB2312"/>
          <w:kern w:val="0"/>
          <w:sz w:val="32"/>
          <w:szCs w:val="32"/>
        </w:rPr>
      </w:pPr>
    </w:p>
    <w:p w14:paraId="48D5D5DD">
      <w:pPr>
        <w:pStyle w:val="20"/>
        <w:snapToGrid w:val="0"/>
        <w:spacing w:line="360" w:lineRule="auto"/>
        <w:ind w:firstLine="645" w:firstLineChars="0"/>
        <w:rPr>
          <w:rFonts w:hint="eastAsia" w:ascii="仿宋_GB2312" w:hAnsi="宋体" w:eastAsia="仿宋_GB2312" w:cs="仿宋_GB2312"/>
          <w:kern w:val="0"/>
          <w:sz w:val="32"/>
          <w:szCs w:val="32"/>
        </w:rPr>
      </w:pPr>
    </w:p>
    <w:p w14:paraId="5A38410D">
      <w:pPr>
        <w:pStyle w:val="20"/>
        <w:snapToGrid w:val="0"/>
        <w:spacing w:line="360" w:lineRule="auto"/>
        <w:ind w:firstLine="645" w:firstLineChars="0"/>
        <w:rPr>
          <w:rFonts w:hint="eastAsia" w:ascii="仿宋_GB2312" w:hAnsi="宋体" w:eastAsia="仿宋_GB2312" w:cs="仿宋_GB2312"/>
          <w:kern w:val="0"/>
          <w:sz w:val="32"/>
          <w:szCs w:val="32"/>
        </w:rPr>
      </w:pPr>
    </w:p>
    <w:p w14:paraId="6E082F9B">
      <w:pPr>
        <w:pStyle w:val="20"/>
        <w:snapToGrid w:val="0"/>
        <w:spacing w:line="360" w:lineRule="auto"/>
        <w:ind w:firstLine="645" w:firstLineChars="0"/>
        <w:rPr>
          <w:rFonts w:hint="eastAsia" w:ascii="仿宋_GB2312" w:hAnsi="宋体" w:eastAsia="仿宋_GB2312" w:cs="仿宋_GB2312"/>
          <w:kern w:val="0"/>
          <w:sz w:val="32"/>
          <w:szCs w:val="32"/>
        </w:rPr>
      </w:pPr>
    </w:p>
    <w:p w14:paraId="6372F2FB">
      <w:pPr>
        <w:pStyle w:val="20"/>
        <w:snapToGrid w:val="0"/>
        <w:spacing w:line="360" w:lineRule="auto"/>
        <w:ind w:firstLine="4640" w:firstLineChars="1450"/>
        <w:rPr>
          <w:rFonts w:hint="eastAsia" w:ascii="仿宋_GB2312" w:hAnsi="宋体" w:eastAsia="仿宋_GB2312" w:cs="仿宋_GB2312"/>
          <w:kern w:val="0"/>
          <w:sz w:val="32"/>
          <w:szCs w:val="32"/>
        </w:rPr>
      </w:pPr>
      <w:r>
        <w:rPr>
          <w:rFonts w:hint="eastAsia" w:ascii="仿宋_GB2312" w:hAnsi="宋体" w:eastAsia="仿宋_GB2312" w:cs="仿宋_GB2312"/>
          <w:kern w:val="0"/>
          <w:sz w:val="32"/>
          <w:szCs w:val="32"/>
        </w:rPr>
        <w:t>仪征市农机购置补贴办公室</w:t>
      </w:r>
    </w:p>
    <w:p w14:paraId="40DD11C7">
      <w:pPr>
        <w:pStyle w:val="20"/>
        <w:snapToGrid w:val="0"/>
        <w:spacing w:line="360" w:lineRule="auto"/>
        <w:ind w:firstLine="4640" w:firstLineChars="1450"/>
        <w:rPr>
          <w:rFonts w:ascii="仿宋_GB2312" w:hAnsi="宋体" w:eastAsia="仿宋_GB2312" w:cs="Times New Roman"/>
          <w:kern w:val="0"/>
          <w:sz w:val="32"/>
          <w:szCs w:val="32"/>
        </w:rPr>
      </w:pPr>
      <w:r>
        <w:rPr>
          <w:rFonts w:hint="eastAsia" w:ascii="仿宋_GB2312" w:hAnsi="宋体" w:eastAsia="仿宋_GB2312" w:cs="仿宋_GB2312"/>
          <w:kern w:val="0"/>
          <w:sz w:val="32"/>
          <w:szCs w:val="32"/>
        </w:rPr>
        <w:t xml:space="preserve">     202</w:t>
      </w:r>
      <w:r>
        <w:rPr>
          <w:rFonts w:hint="eastAsia" w:ascii="仿宋_GB2312" w:hAnsi="宋体" w:eastAsia="仿宋_GB2312" w:cs="仿宋_GB2312"/>
          <w:kern w:val="0"/>
          <w:sz w:val="32"/>
          <w:szCs w:val="32"/>
          <w:lang w:val="en-US" w:eastAsia="zh-CN"/>
        </w:rPr>
        <w:t>5</w:t>
      </w:r>
      <w:r>
        <w:rPr>
          <w:rFonts w:hint="eastAsia" w:ascii="仿宋_GB2312" w:hAnsi="宋体" w:eastAsia="仿宋_GB2312" w:cs="仿宋_GB2312"/>
          <w:kern w:val="0"/>
          <w:sz w:val="32"/>
          <w:szCs w:val="32"/>
        </w:rPr>
        <w:t>年</w:t>
      </w:r>
      <w:r>
        <w:rPr>
          <w:rFonts w:hint="eastAsia" w:ascii="仿宋_GB2312" w:hAnsi="宋体" w:eastAsia="仿宋_GB2312" w:cs="仿宋_GB2312"/>
          <w:kern w:val="0"/>
          <w:sz w:val="32"/>
          <w:szCs w:val="32"/>
          <w:lang w:val="en-US" w:eastAsia="zh-CN"/>
        </w:rPr>
        <w:t>4</w:t>
      </w:r>
      <w:r>
        <w:rPr>
          <w:rFonts w:hint="eastAsia" w:ascii="仿宋_GB2312" w:hAnsi="宋体" w:eastAsia="仿宋_GB2312" w:cs="仿宋_GB2312"/>
          <w:kern w:val="0"/>
          <w:sz w:val="32"/>
          <w:szCs w:val="32"/>
        </w:rPr>
        <w:t>月</w:t>
      </w:r>
      <w:r>
        <w:rPr>
          <w:rFonts w:hint="eastAsia" w:ascii="仿宋_GB2312" w:hAnsi="宋体" w:eastAsia="仿宋_GB2312" w:cs="仿宋_GB2312"/>
          <w:kern w:val="0"/>
          <w:sz w:val="32"/>
          <w:szCs w:val="32"/>
          <w:lang w:val="en-US" w:eastAsia="zh-CN"/>
        </w:rPr>
        <w:t>7</w:t>
      </w:r>
      <w:bookmarkStart w:id="0" w:name="_GoBack"/>
      <w:bookmarkEnd w:id="0"/>
      <w:r>
        <w:rPr>
          <w:rFonts w:hint="eastAsia" w:ascii="仿宋_GB2312" w:hAnsi="宋体" w:eastAsia="仿宋_GB2312" w:cs="仿宋_GB2312"/>
          <w:kern w:val="0"/>
          <w:sz w:val="32"/>
          <w:szCs w:val="32"/>
        </w:rPr>
        <w:t>日</w:t>
      </w:r>
    </w:p>
    <w:p w14:paraId="2EC50170">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p>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F1EAE6">
    <w:pPr>
      <w:pStyle w:val="4"/>
      <w:framePr w:wrap="auto" w:vAnchor="text" w:hAnchor="margin" w:xAlign="center" w:y="1"/>
      <w:rPr>
        <w:rStyle w:val="10"/>
        <w:rFonts w:cs="Times New Roman"/>
      </w:rPr>
    </w:pPr>
    <w:r>
      <w:rPr>
        <w:rStyle w:val="10"/>
      </w:rPr>
      <w:fldChar w:fldCharType="begin"/>
    </w:r>
    <w:r>
      <w:rPr>
        <w:rStyle w:val="10"/>
      </w:rPr>
      <w:instrText xml:space="preserve">PAGE  </w:instrText>
    </w:r>
    <w:r>
      <w:rPr>
        <w:rStyle w:val="10"/>
      </w:rPr>
      <w:fldChar w:fldCharType="separate"/>
    </w:r>
    <w:r>
      <w:rPr>
        <w:rStyle w:val="10"/>
      </w:rPr>
      <w:t>4</w:t>
    </w:r>
    <w:r>
      <w:rPr>
        <w:rStyle w:val="10"/>
      </w:rPr>
      <w:fldChar w:fldCharType="end"/>
    </w:r>
  </w:p>
  <w:p w14:paraId="4FB6204B">
    <w:pPr>
      <w:pStyle w:val="4"/>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NotTrackMoves/>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jNiZGMzMzhjNzI0ZjdlZWZmYzhhMTllMTBiY2U2MGEifQ=="/>
  </w:docVars>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6E09"/>
    <w:rsid w:val="001226C6"/>
    <w:rsid w:val="001268CC"/>
    <w:rsid w:val="00135429"/>
    <w:rsid w:val="00136CBC"/>
    <w:rsid w:val="00136F75"/>
    <w:rsid w:val="001379D8"/>
    <w:rsid w:val="00140B84"/>
    <w:rsid w:val="00160AED"/>
    <w:rsid w:val="00164A16"/>
    <w:rsid w:val="00170171"/>
    <w:rsid w:val="00180B29"/>
    <w:rsid w:val="001B14C5"/>
    <w:rsid w:val="001B2186"/>
    <w:rsid w:val="001B4A85"/>
    <w:rsid w:val="001B6DF3"/>
    <w:rsid w:val="001C0FD3"/>
    <w:rsid w:val="001C1D38"/>
    <w:rsid w:val="001C3694"/>
    <w:rsid w:val="001C3A8E"/>
    <w:rsid w:val="001C7C01"/>
    <w:rsid w:val="001D6E58"/>
    <w:rsid w:val="001D6FEC"/>
    <w:rsid w:val="001E055F"/>
    <w:rsid w:val="001E5E9D"/>
    <w:rsid w:val="001F1F31"/>
    <w:rsid w:val="001F4802"/>
    <w:rsid w:val="001F74E9"/>
    <w:rsid w:val="002000FE"/>
    <w:rsid w:val="00204D15"/>
    <w:rsid w:val="002055F0"/>
    <w:rsid w:val="00214054"/>
    <w:rsid w:val="00215683"/>
    <w:rsid w:val="00216768"/>
    <w:rsid w:val="00221C67"/>
    <w:rsid w:val="00226682"/>
    <w:rsid w:val="00230A28"/>
    <w:rsid w:val="00232103"/>
    <w:rsid w:val="002350E5"/>
    <w:rsid w:val="00241A44"/>
    <w:rsid w:val="00241FA3"/>
    <w:rsid w:val="00245750"/>
    <w:rsid w:val="00250756"/>
    <w:rsid w:val="00251A9D"/>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32E4"/>
    <w:rsid w:val="002C4840"/>
    <w:rsid w:val="002D2776"/>
    <w:rsid w:val="002D3784"/>
    <w:rsid w:val="002D4D7A"/>
    <w:rsid w:val="002D7D3C"/>
    <w:rsid w:val="002E7806"/>
    <w:rsid w:val="002F0F1A"/>
    <w:rsid w:val="002F424D"/>
    <w:rsid w:val="002F49F1"/>
    <w:rsid w:val="002F65F6"/>
    <w:rsid w:val="00303001"/>
    <w:rsid w:val="00304BEA"/>
    <w:rsid w:val="00305173"/>
    <w:rsid w:val="00307BE0"/>
    <w:rsid w:val="00312060"/>
    <w:rsid w:val="00312CFF"/>
    <w:rsid w:val="00313107"/>
    <w:rsid w:val="00322E11"/>
    <w:rsid w:val="00325513"/>
    <w:rsid w:val="0033731D"/>
    <w:rsid w:val="0035771F"/>
    <w:rsid w:val="00362B84"/>
    <w:rsid w:val="003667B8"/>
    <w:rsid w:val="003704B9"/>
    <w:rsid w:val="00372FCD"/>
    <w:rsid w:val="00375859"/>
    <w:rsid w:val="00376C2A"/>
    <w:rsid w:val="0039336A"/>
    <w:rsid w:val="00397CC4"/>
    <w:rsid w:val="003A1DF2"/>
    <w:rsid w:val="003B49F1"/>
    <w:rsid w:val="003B7503"/>
    <w:rsid w:val="003C071E"/>
    <w:rsid w:val="003D0329"/>
    <w:rsid w:val="003D2C83"/>
    <w:rsid w:val="003D45E2"/>
    <w:rsid w:val="003D629D"/>
    <w:rsid w:val="003E2E58"/>
    <w:rsid w:val="003E347C"/>
    <w:rsid w:val="003E4E17"/>
    <w:rsid w:val="003E6BAE"/>
    <w:rsid w:val="003F2B93"/>
    <w:rsid w:val="004009D6"/>
    <w:rsid w:val="00407465"/>
    <w:rsid w:val="00417927"/>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A37"/>
    <w:rsid w:val="00691A19"/>
    <w:rsid w:val="00691B43"/>
    <w:rsid w:val="006A188B"/>
    <w:rsid w:val="006B446D"/>
    <w:rsid w:val="006B4F7B"/>
    <w:rsid w:val="006B5011"/>
    <w:rsid w:val="006B69E8"/>
    <w:rsid w:val="006C041E"/>
    <w:rsid w:val="006C4B84"/>
    <w:rsid w:val="006C5C4A"/>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363D"/>
    <w:rsid w:val="00894C37"/>
    <w:rsid w:val="0089781A"/>
    <w:rsid w:val="008A00F2"/>
    <w:rsid w:val="008C057F"/>
    <w:rsid w:val="008C6D28"/>
    <w:rsid w:val="008D356A"/>
    <w:rsid w:val="008D56EC"/>
    <w:rsid w:val="008D6B5C"/>
    <w:rsid w:val="009003BD"/>
    <w:rsid w:val="00901855"/>
    <w:rsid w:val="00904A5F"/>
    <w:rsid w:val="00910BE0"/>
    <w:rsid w:val="0091405C"/>
    <w:rsid w:val="00915245"/>
    <w:rsid w:val="00921CF4"/>
    <w:rsid w:val="00925E8C"/>
    <w:rsid w:val="00926375"/>
    <w:rsid w:val="009277ED"/>
    <w:rsid w:val="00943C53"/>
    <w:rsid w:val="00944413"/>
    <w:rsid w:val="009464BD"/>
    <w:rsid w:val="0094719E"/>
    <w:rsid w:val="00951D9B"/>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6FF2"/>
    <w:rsid w:val="00BD1CEF"/>
    <w:rsid w:val="00BD62CD"/>
    <w:rsid w:val="00BD7730"/>
    <w:rsid w:val="00BE1C2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C2EB8"/>
    <w:rsid w:val="00EC542A"/>
    <w:rsid w:val="00EE25EE"/>
    <w:rsid w:val="00EF3AD1"/>
    <w:rsid w:val="00EF5A57"/>
    <w:rsid w:val="00F02F33"/>
    <w:rsid w:val="00F13B62"/>
    <w:rsid w:val="00F16F49"/>
    <w:rsid w:val="00F178E5"/>
    <w:rsid w:val="00F278BB"/>
    <w:rsid w:val="00F37402"/>
    <w:rsid w:val="00F4730C"/>
    <w:rsid w:val="00F50B8F"/>
    <w:rsid w:val="00F54E17"/>
    <w:rsid w:val="00F573A0"/>
    <w:rsid w:val="00F57FAA"/>
    <w:rsid w:val="00F72FF6"/>
    <w:rsid w:val="00F742CA"/>
    <w:rsid w:val="00F767C1"/>
    <w:rsid w:val="00F82974"/>
    <w:rsid w:val="00F8525F"/>
    <w:rsid w:val="00F94641"/>
    <w:rsid w:val="00F94853"/>
    <w:rsid w:val="00FA2B82"/>
    <w:rsid w:val="00FA6493"/>
    <w:rsid w:val="00FA65B3"/>
    <w:rsid w:val="00FC1823"/>
    <w:rsid w:val="00FC3FE2"/>
    <w:rsid w:val="00FD0072"/>
    <w:rsid w:val="00FD2E8F"/>
    <w:rsid w:val="00FD6FA1"/>
    <w:rsid w:val="00FF3C30"/>
    <w:rsid w:val="1BE56808"/>
    <w:rsid w:val="21631ED8"/>
    <w:rsid w:val="3D301DA8"/>
    <w:rsid w:val="4EC35CDA"/>
    <w:rsid w:val="54512187"/>
    <w:rsid w:val="554D2211"/>
    <w:rsid w:val="57594886"/>
    <w:rsid w:val="6C9E4DE5"/>
    <w:rsid w:val="6D263DB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qFormat/>
    <w:uiPriority w:val="99"/>
    <w:pPr>
      <w:jc w:val="left"/>
    </w:pPr>
  </w:style>
  <w:style w:type="paragraph" w:styleId="3">
    <w:name w:val="Balloon Text"/>
    <w:basedOn w:val="1"/>
    <w:link w:val="14"/>
    <w:semiHidden/>
    <w:qFormat/>
    <w:uiPriority w:val="99"/>
    <w:rPr>
      <w:sz w:val="18"/>
      <w:szCs w:val="18"/>
    </w:rPr>
  </w:style>
  <w:style w:type="paragraph" w:styleId="4">
    <w:name w:val="footer"/>
    <w:basedOn w:val="1"/>
    <w:link w:val="15"/>
    <w:qFormat/>
    <w:uiPriority w:val="99"/>
    <w:pPr>
      <w:tabs>
        <w:tab w:val="center" w:pos="4153"/>
        <w:tab w:val="right" w:pos="8306"/>
      </w:tabs>
      <w:snapToGrid w:val="0"/>
      <w:jc w:val="left"/>
    </w:pPr>
    <w:rPr>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7">
    <w:name w:val="annotation subject"/>
    <w:basedOn w:val="2"/>
    <w:next w:val="2"/>
    <w:link w:val="13"/>
    <w:semiHidden/>
    <w:qFormat/>
    <w:uiPriority w:val="99"/>
    <w:rPr>
      <w:b/>
      <w:bCs/>
    </w:rPr>
  </w:style>
  <w:style w:type="character" w:styleId="10">
    <w:name w:val="page number"/>
    <w:basedOn w:val="9"/>
    <w:qFormat/>
    <w:uiPriority w:val="99"/>
  </w:style>
  <w:style w:type="character" w:styleId="11">
    <w:name w:val="annotation reference"/>
    <w:basedOn w:val="9"/>
    <w:semiHidden/>
    <w:qFormat/>
    <w:uiPriority w:val="99"/>
    <w:rPr>
      <w:sz w:val="21"/>
      <w:szCs w:val="21"/>
    </w:rPr>
  </w:style>
  <w:style w:type="character" w:customStyle="1" w:styleId="12">
    <w:name w:val="批注文字 Char"/>
    <w:basedOn w:val="9"/>
    <w:link w:val="2"/>
    <w:semiHidden/>
    <w:qFormat/>
    <w:locked/>
    <w:uiPriority w:val="99"/>
  </w:style>
  <w:style w:type="character" w:customStyle="1" w:styleId="13">
    <w:name w:val="批注主题 Char"/>
    <w:basedOn w:val="12"/>
    <w:link w:val="7"/>
    <w:semiHidden/>
    <w:qFormat/>
    <w:locked/>
    <w:uiPriority w:val="99"/>
    <w:rPr>
      <w:b/>
      <w:bCs/>
    </w:rPr>
  </w:style>
  <w:style w:type="character" w:customStyle="1" w:styleId="14">
    <w:name w:val="批注框文本 Char"/>
    <w:basedOn w:val="9"/>
    <w:link w:val="3"/>
    <w:semiHidden/>
    <w:qFormat/>
    <w:locked/>
    <w:uiPriority w:val="99"/>
    <w:rPr>
      <w:sz w:val="18"/>
      <w:szCs w:val="18"/>
    </w:rPr>
  </w:style>
  <w:style w:type="character" w:customStyle="1" w:styleId="15">
    <w:name w:val="页脚 Char"/>
    <w:basedOn w:val="9"/>
    <w:link w:val="4"/>
    <w:qFormat/>
    <w:locked/>
    <w:uiPriority w:val="99"/>
    <w:rPr>
      <w:sz w:val="18"/>
      <w:szCs w:val="18"/>
    </w:rPr>
  </w:style>
  <w:style w:type="character" w:customStyle="1" w:styleId="16">
    <w:name w:val="页眉 Char"/>
    <w:basedOn w:val="9"/>
    <w:link w:val="5"/>
    <w:qFormat/>
    <w:locked/>
    <w:uiPriority w:val="99"/>
    <w:rPr>
      <w:sz w:val="18"/>
      <w:szCs w:val="18"/>
    </w:rPr>
  </w:style>
  <w:style w:type="paragraph" w:customStyle="1" w:styleId="17">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8">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19">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0">
    <w:name w:val="List Paragraph"/>
    <w:basedOn w:val="1"/>
    <w:qFormat/>
    <w:uiPriority w:val="99"/>
    <w:pPr>
      <w:ind w:firstLine="420" w:firstLineChars="200"/>
    </w:pPr>
  </w:style>
  <w:style w:type="paragraph" w:customStyle="1" w:styleId="21">
    <w:name w:val="修订1"/>
    <w:hidden/>
    <w:semiHidden/>
    <w:qFormat/>
    <w:uiPriority w:val="99"/>
    <w:rPr>
      <w:rFonts w:ascii="Calibri" w:hAnsi="Calibri" w:eastAsia="宋体" w:cs="Calibri"/>
      <w:kern w:val="2"/>
      <w:sz w:val="21"/>
      <w:szCs w:val="21"/>
      <w:lang w:val="en-US" w:eastAsia="zh-CN" w:bidi="ar-SA"/>
    </w:rPr>
  </w:style>
  <w:style w:type="paragraph" w:customStyle="1" w:styleId="22">
    <w:name w:val="列出段落1"/>
    <w:basedOn w:val="1"/>
    <w:qFormat/>
    <w:uiPriority w:val="99"/>
    <w:pPr>
      <w:ind w:firstLine="420" w:firstLineChars="200"/>
    </w:pPr>
  </w:style>
  <w:style w:type="paragraph" w:customStyle="1" w:styleId="23">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5</Pages>
  <Words>2071</Words>
  <Characters>2080</Characters>
  <Lines>15</Lines>
  <Paragraphs>4</Paragraphs>
  <TotalTime>81</TotalTime>
  <ScaleCrop>false</ScaleCrop>
  <LinksUpToDate>false</LinksUpToDate>
  <CharactersWithSpaces>2149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豆芽菜</cp:lastModifiedBy>
  <cp:lastPrinted>2024-01-13T08:24:00Z</cp:lastPrinted>
  <dcterms:modified xsi:type="dcterms:W3CDTF">2025-04-07T07:59:17Z</dcterms:modified>
  <dc:title>农机购置补贴机具核验工作要点</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DA68F25A107C4888B00C8705ECD7142A_12</vt:lpwstr>
  </property>
  <property fmtid="{D5CDD505-2E9C-101B-9397-08002B2CF9AE}" pid="4" name="KSOTemplateDocerSaveRecord">
    <vt:lpwstr>eyJoZGlkIjoiZjNiZGMzMzhjNzI0ZjdlZWZmYzhhMTllMTBiY2U2MGEiLCJ1c2VySWQiOiI0OTA3NjYzMTgifQ==</vt:lpwstr>
  </property>
</Properties>
</file>