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0E07AC">
      <w:pPr>
        <w:widowControl/>
        <w:spacing w:line="560" w:lineRule="exact"/>
        <w:jc w:val="both"/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</w:rPr>
      </w:pPr>
    </w:p>
    <w:p w14:paraId="39FBDA7A">
      <w:pPr>
        <w:widowControl/>
        <w:spacing w:line="560" w:lineRule="exact"/>
        <w:jc w:val="center"/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</w:rPr>
      </w:pPr>
      <w:r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</w:rPr>
        <w:t>202</w:t>
      </w:r>
      <w:r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  <w:lang w:val="en-US" w:eastAsia="zh-CN"/>
        </w:rPr>
        <w:t>4</w:t>
      </w:r>
      <w:r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</w:rPr>
        <w:t>年度</w:t>
      </w:r>
      <w:r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  <w:lang w:eastAsia="zh-CN"/>
        </w:rPr>
        <w:t>云台山景</w:t>
      </w:r>
      <w:r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</w:rPr>
        <w:t>区农机购置补贴</w:t>
      </w:r>
    </w:p>
    <w:p w14:paraId="5D4F4ED3">
      <w:pPr>
        <w:widowControl/>
        <w:spacing w:line="560" w:lineRule="exact"/>
        <w:jc w:val="center"/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</w:rPr>
      </w:pPr>
      <w:r>
        <w:rPr>
          <w:rFonts w:hint="eastAsia" w:ascii="Times New Roman" w:hAnsi="Times New Roman" w:eastAsia="黑体" w:cs="Times New Roman"/>
          <w:color w:val="050505"/>
          <w:kern w:val="0"/>
          <w:sz w:val="44"/>
          <w:szCs w:val="44"/>
        </w:rPr>
        <w:t>政策落实报告</w:t>
      </w:r>
    </w:p>
    <w:p w14:paraId="4C69E36B">
      <w:pPr>
        <w:spacing w:line="560" w:lineRule="exact"/>
        <w:rPr>
          <w:rFonts w:hint="eastAsia" w:ascii="仿宋_GB2312" w:eastAsia="仿宋_GB2312" w:cs="仿宋_GB2312"/>
          <w:sz w:val="32"/>
          <w:szCs w:val="32"/>
          <w:lang w:bidi="ar-SA"/>
        </w:rPr>
      </w:pPr>
    </w:p>
    <w:p w14:paraId="564A20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2024年，云台山景区农机购置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使用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中央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补贴资金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19.17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万元，新增各类农机具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8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台，受益户数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8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户。其中新增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谷物联合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收割机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6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台、秸秆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粉碎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还田机1台、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拖拉机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1台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。</w:t>
      </w:r>
    </w:p>
    <w:p w14:paraId="170C19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bidi="ar-SA"/>
        </w:rPr>
        <w:t>一、政策实施情况</w:t>
      </w:r>
    </w:p>
    <w:p w14:paraId="614E15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202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4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年，我区农机购置补贴工作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在新政策未制定发布之前，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继续实施2021-2023年的补贴政策。根据省厅要求，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景区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常年开放录入，保证了农机购置补贴工作的顺利有序开展。</w:t>
      </w:r>
    </w:p>
    <w:p w14:paraId="2A4A4A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bidi="ar-SA"/>
        </w:rPr>
        <w:t>二、资金安排和使用情况</w:t>
      </w:r>
    </w:p>
    <w:p w14:paraId="04446C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202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4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年下达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我区省级财政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资金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20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万元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，已统筹为中央资金，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202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4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云台山景区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可用中央资金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30.389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万元。202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4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年使用补贴资金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19.17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万元，结余中央资金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11.219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万元。</w:t>
      </w:r>
    </w:p>
    <w:p w14:paraId="4945C4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bidi="ar-SA"/>
        </w:rPr>
        <w:t>三、主要工作措施</w:t>
      </w:r>
    </w:p>
    <w:p w14:paraId="32B19D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一是加强政策宣传及培训工作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。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组织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街道农机部门业务人员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学习农机购置补贴政策，培训业务知识及系统操作。</w:t>
      </w:r>
    </w:p>
    <w:p w14:paraId="4DF5EF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二是严格限时办理制度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。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严格按照实施方案规定的农机部门办理时长2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5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个自然日、财政部门办理时长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15</w:t>
      </w:r>
      <w:bookmarkStart w:id="0" w:name="_GoBack"/>
      <w:bookmarkEnd w:id="0"/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个自然日执行，对购机者APP提出申请2日后未提交申请资料、补贴办理手续的，在服务系统中及时予以冻结避免超时，待购机者提交申请资料办理补贴手续后，解除冻结后再进行办理。对未超录的申请及时分批予以兑付；对超录的进行形式审核公示后予以冻结，待有后续资金时再进行有序兑付。</w:t>
      </w:r>
    </w:p>
    <w:p w14:paraId="5C6609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三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是加大对信息公开专栏维护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。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根据省厅《关于做好农机购置补贴信息公开专栏建设维护等工作的通知》要求，我局安排专人对公开栏适时发布信息，并做好公开栏的维护工作。</w:t>
      </w:r>
    </w:p>
    <w:p w14:paraId="18A0B2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 w:bidi="ar-SA"/>
        </w:rPr>
        <w:t>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bidi="ar-SA"/>
        </w:rPr>
        <w:t>、下一步打算</w:t>
      </w:r>
    </w:p>
    <w:p w14:paraId="2C387E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1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.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加大政策宣传力度，做好咨询投诉工作；</w:t>
      </w:r>
    </w:p>
    <w:p w14:paraId="23E00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.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加强业务培训。加大对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街道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工作人员的业务指导，提升为农服务水平；</w:t>
      </w:r>
    </w:p>
    <w:p w14:paraId="3AA7CE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3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.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严格按照时间节点开展工作，确保农机购置补贴工作的顺利实施。</w:t>
      </w:r>
    </w:p>
    <w:p w14:paraId="51686F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 xml:space="preserve">                              </w:t>
      </w:r>
    </w:p>
    <w:p w14:paraId="4279C4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 xml:space="preserve">                          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eastAsia="zh-CN" w:bidi="ar-SA"/>
        </w:rPr>
        <w:t>云台山景区社会事业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局</w:t>
      </w:r>
    </w:p>
    <w:p w14:paraId="300757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eastAsia" w:ascii="仿宋_GB2312" w:eastAsia="仿宋_GB2312" w:cs="仿宋_GB2312"/>
          <w:sz w:val="32"/>
          <w:szCs w:val="32"/>
          <w:lang w:bidi="ar-SA"/>
        </w:rPr>
      </w:pP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202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5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年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2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月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val="en-US" w:eastAsia="zh-CN" w:bidi="ar-SA"/>
        </w:rPr>
        <w:t>24</w:t>
      </w:r>
      <w:r>
        <w:rPr>
          <w:rFonts w:hint="eastAsia" w:ascii="仿宋_GB2312" w:eastAsia="仿宋_GB2312" w:cs="仿宋_GB2312"/>
          <w:color w:val="000000" w:themeColor="text1"/>
          <w:sz w:val="32"/>
          <w:szCs w:val="32"/>
          <w:lang w:bidi="ar-SA"/>
        </w:rPr>
        <w:t>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2A7BFAF3"/>
    <w:rsid w:val="5D6D4F6F"/>
    <w:rsid w:val="663FA50F"/>
    <w:rsid w:val="71FF8890"/>
    <w:rsid w:val="76F8F5BE"/>
    <w:rsid w:val="7FFA0EA4"/>
    <w:rsid w:val="F7FF2C98"/>
    <w:rsid w:val="FFFBE1E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eastAsia="宋体" w:cs="宋体"/>
      <w:kern w:val="36"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8">
    <w:name w:val="pass_info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159</Words>
  <Characters>176</Characters>
  <Lines>10</Lines>
  <Paragraphs>3</Paragraphs>
  <TotalTime>46</TotalTime>
  <ScaleCrop>false</ScaleCrop>
  <LinksUpToDate>false</LinksUpToDate>
  <CharactersWithSpaces>177</CharactersWithSpaces>
  <Application>WPS Office_12.8.2.1114_F1E327BC-269C-435d-A152-05C5408002CA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2017-01-11T10:58:00Z</dcterms:created>
  <dc:creator>Administrator</dc:creator>
  <cp:lastModifiedBy>admin1</cp:lastModifiedBy>
  <dcterms:modified xsi:type="dcterms:W3CDTF">2025-04-23T09:23:55Z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2052-12.8.2.1114</vt:lpwstr>
  </property>
  <property fmtid="{D5CDD505-2E9C-101B-9397-08002B2CF9AE}" pid="3" name="ICV">
    <vt:lpwstr>218E2C9CF82E47769FA270E7E0C4AF61</vt:lpwstr>
  </property>
</Properties>
</file>