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新宋体" w:cs="Times New Roman"/>
          <w:b/>
          <w:bCs/>
          <w:color w:val="auto"/>
          <w:kern w:val="0"/>
          <w:sz w:val="44"/>
          <w:szCs w:val="44"/>
          <w:lang w:val="en-US" w:eastAsia="zh-CN"/>
        </w:rPr>
      </w:pPr>
      <w:r>
        <w:rPr>
          <w:rFonts w:hint="default" w:ascii="Times New Roman" w:hAnsi="Times New Roman" w:eastAsia="新宋体" w:cs="Times New Roman"/>
          <w:b/>
          <w:bCs/>
          <w:color w:val="auto"/>
          <w:kern w:val="0"/>
          <w:sz w:val="44"/>
          <w:szCs w:val="44"/>
          <w:lang w:val="en-US" w:eastAsia="zh-CN"/>
        </w:rPr>
        <w:t>保处联动信息系统试点工作方案</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规范病死动物无害化处理，提高全省畜禽养殖保险覆盖率，提升全省养殖保险与无害化处理联动（简称保处联动）工作水平，省动物卫生监督所会同江苏神农网络科技有限公司、上海铭农信息科技有限公司等联合开发了保处联动信息系统。为加快做好保处联动信息系统的推广应用，探索建立</w:t>
      </w:r>
      <w:r>
        <w:rPr>
          <w:rFonts w:hint="default" w:ascii="Times New Roman" w:hAnsi="Times New Roman" w:eastAsia="仿宋_GB2312" w:cs="Times New Roman"/>
          <w:sz w:val="32"/>
          <w:szCs w:val="32"/>
          <w:lang w:val="en-US" w:eastAsia="zh-CN"/>
        </w:rPr>
        <w:t>保处联动</w:t>
      </w:r>
      <w:r>
        <w:rPr>
          <w:rFonts w:hint="default" w:ascii="Times New Roman" w:hAnsi="Times New Roman" w:eastAsia="仿宋_GB2312" w:cs="Times New Roman"/>
          <w:sz w:val="32"/>
          <w:szCs w:val="32"/>
          <w:lang w:val="en-US" w:eastAsia="zh-CN"/>
        </w:rPr>
        <w:t>工作机制，经研究，决定在扬州市开展</w:t>
      </w:r>
      <w:r>
        <w:rPr>
          <w:rFonts w:hint="default" w:ascii="Times New Roman" w:hAnsi="Times New Roman" w:eastAsia="仿宋_GB2312" w:cs="Times New Roman"/>
          <w:sz w:val="32"/>
          <w:szCs w:val="32"/>
          <w:lang w:val="en-US" w:eastAsia="zh-CN"/>
        </w:rPr>
        <w:t>保处联动</w:t>
      </w:r>
      <w:r>
        <w:rPr>
          <w:rFonts w:hint="default" w:ascii="Times New Roman" w:hAnsi="Times New Roman" w:eastAsia="仿宋_GB2312" w:cs="Times New Roman"/>
          <w:sz w:val="32"/>
          <w:szCs w:val="32"/>
          <w:lang w:val="en-US" w:eastAsia="zh-CN"/>
        </w:rPr>
        <w:t>信息化系统试点</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为确保试点工作取得实效，特制定保处联动信息系统试点工作方案。具体如下：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    一、试点目标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1.通过试点进一步完善建立统一的保处联动信息管理平台，信息化流程满足定点收集、上门收集、跨区域收集等不同模式的管理需要。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2.通过提供多种信息化手段推动养殖户自行申报，如电话呼叫快速申报、手机APP申报、微信小程序申报、电脑PC端申报等。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3.通过构建保处联动大数据中心，实现无害化处理相关数据自动统计、汇总、分析和展示功能。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4.通过与保险机构信息系统对接，实现保险与无害化处理工作联动、信息互通、资源共享。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5.通过系统试点应用，实现生猪养殖保险全覆盖、病死动物无害化集中处理全覆盖。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二、试点范围和内容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试点范围</w:t>
      </w:r>
      <w:r>
        <w:rPr>
          <w:rFonts w:hint="default" w:ascii="Times New Roman" w:hAnsi="Times New Roman" w:eastAsia="仿宋_GB2312" w:cs="Times New Roman"/>
          <w:color w:val="auto"/>
          <w:sz w:val="32"/>
          <w:szCs w:val="32"/>
          <w:lang w:val="en-US" w:eastAsia="zh-CN"/>
        </w:rPr>
        <w:t>：一是在高邮市及辖区内的各乡镇畜牧兽医站（监督分所）、生猪养殖场（户）、无害化处理中心、病死动物收集点等试点应用保处联动信息系统；二是在高邮市试点基础上，及时总结完善并在扬州全市全面试点推广应用，同时在泰州全市试点推广应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试点内容：</w:t>
      </w:r>
      <w:r>
        <w:rPr>
          <w:rFonts w:hint="default" w:ascii="Times New Roman" w:hAnsi="Times New Roman" w:eastAsia="仿宋_GB2312" w:cs="Times New Roman"/>
          <w:color w:val="auto"/>
          <w:sz w:val="32"/>
          <w:szCs w:val="32"/>
          <w:lang w:val="en-US" w:eastAsia="zh-CN"/>
        </w:rPr>
        <w:t>一是</w:t>
      </w:r>
      <w:r>
        <w:rPr>
          <w:rFonts w:hint="default" w:ascii="Times New Roman" w:hAnsi="Times New Roman" w:eastAsia="仿宋_GB2312" w:cs="Times New Roman"/>
          <w:color w:val="auto"/>
          <w:sz w:val="32"/>
          <w:szCs w:val="32"/>
          <w:lang w:val="zh-CN" w:eastAsia="zh-CN"/>
        </w:rPr>
        <w:t>保处联动信息系统软件的使用，包括手机APP和桌面PC管理端的应用；二是开展保处联动工作机制的探索，包括无害化处理申报、勘验、收集、转运、处理等全流程工作与保险机构的联动，提升工作效率，降低运行成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三、试点工作总体安排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1.试点准备阶段。</w:t>
      </w:r>
      <w:r>
        <w:rPr>
          <w:rFonts w:hint="default" w:ascii="Times New Roman" w:hAnsi="Times New Roman" w:eastAsia="仿宋_GB2312" w:cs="Times New Roman"/>
          <w:b/>
          <w:bCs/>
          <w:color w:val="auto"/>
          <w:sz w:val="32"/>
          <w:szCs w:val="32"/>
          <w:lang w:val="en-US" w:eastAsia="zh-CN"/>
        </w:rPr>
        <w:t>省动物卫生监督所</w:t>
      </w:r>
      <w:r>
        <w:rPr>
          <w:rFonts w:hint="default" w:ascii="Times New Roman" w:hAnsi="Times New Roman" w:eastAsia="仿宋_GB2312" w:cs="Times New Roman"/>
          <w:color w:val="auto"/>
          <w:sz w:val="32"/>
          <w:szCs w:val="32"/>
          <w:lang w:val="en-US" w:eastAsia="zh-CN"/>
        </w:rPr>
        <w:t>负责会同试点单位完善制定工作方案，组织试点单位开展并完成信息系统的试点测试工作；协调神农网络科技有限公司（以下简称农牧旺公司）、铭农（上海）信息科技有限公司及中国电信江苏公司（以下简称电信公司）完善保处联动信息系统建设并保障系统安全稳定运行。</w:t>
      </w:r>
      <w:r>
        <w:rPr>
          <w:rFonts w:hint="default" w:ascii="Times New Roman" w:hAnsi="Times New Roman" w:eastAsia="仿宋_GB2312" w:cs="Times New Roman"/>
          <w:b/>
          <w:bCs/>
          <w:color w:val="auto"/>
          <w:sz w:val="32"/>
          <w:szCs w:val="32"/>
          <w:lang w:val="en-US" w:eastAsia="zh-CN"/>
        </w:rPr>
        <w:t>试点单位</w:t>
      </w:r>
      <w:r>
        <w:rPr>
          <w:rFonts w:hint="default" w:ascii="Times New Roman" w:hAnsi="Times New Roman" w:eastAsia="仿宋_GB2312" w:cs="Times New Roman"/>
          <w:color w:val="auto"/>
          <w:sz w:val="32"/>
          <w:szCs w:val="32"/>
          <w:lang w:val="en-US" w:eastAsia="zh-CN"/>
        </w:rPr>
        <w:t>要建立试点工作小组，制定试点工作具体实施方案，落实信息系统开展试点所需的各项条件（网络、电脑、工作终端、呼叫系统等），进一步完善本地区养殖场户基本信息（名称、联系电话、位置、经纬度等）；挑选</w:t>
      </w:r>
      <w:r>
        <w:rPr>
          <w:rFonts w:hint="default" w:ascii="Times New Roman" w:hAnsi="Times New Roman" w:eastAsia="仿宋_GB2312" w:cs="Times New Roman"/>
          <w:color w:val="auto"/>
          <w:sz w:val="32"/>
          <w:szCs w:val="32"/>
          <w:lang w:val="en-US" w:eastAsia="zh-CN"/>
        </w:rPr>
        <w:t>计算机使用基础好、责任心强的</w:t>
      </w:r>
      <w:r>
        <w:rPr>
          <w:rFonts w:hint="default" w:ascii="Times New Roman" w:hAnsi="Times New Roman" w:eastAsia="仿宋_GB2312" w:cs="Times New Roman"/>
          <w:color w:val="auto"/>
          <w:sz w:val="32"/>
          <w:szCs w:val="32"/>
          <w:lang w:val="en-US" w:eastAsia="zh-CN"/>
        </w:rPr>
        <w:t>协检员、村级防疫员与官方兽医共同</w:t>
      </w:r>
      <w:r>
        <w:rPr>
          <w:rFonts w:hint="default" w:ascii="Times New Roman" w:hAnsi="Times New Roman" w:eastAsia="仿宋_GB2312" w:cs="Times New Roman"/>
          <w:color w:val="auto"/>
          <w:sz w:val="32"/>
          <w:szCs w:val="32"/>
          <w:lang w:val="en-US" w:eastAsia="zh-CN"/>
        </w:rPr>
        <w:t>参加试点培训；协调无害化处理中心落实高素质的工作人员、优化运输车辆视频监控及GPS定位等；协调当地保险机构做好系统试点准备。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 xml:space="preserve"> 2.试点培训阶段。</w:t>
      </w:r>
      <w:r>
        <w:rPr>
          <w:rFonts w:hint="default" w:ascii="Times New Roman" w:hAnsi="Times New Roman" w:eastAsia="仿宋_GB2312" w:cs="Times New Roman"/>
          <w:color w:val="auto"/>
          <w:sz w:val="32"/>
          <w:szCs w:val="32"/>
          <w:lang w:val="en-US" w:eastAsia="zh-CN"/>
        </w:rPr>
        <w:t>在高邮市开展全员培训。</w:t>
      </w:r>
      <w:r>
        <w:rPr>
          <w:rFonts w:hint="default" w:ascii="Times New Roman" w:hAnsi="Times New Roman" w:eastAsia="仿宋_GB2312" w:cs="Times New Roman"/>
          <w:b/>
          <w:bCs/>
          <w:color w:val="auto"/>
          <w:sz w:val="32"/>
          <w:szCs w:val="32"/>
          <w:lang w:val="en-US" w:eastAsia="zh-CN"/>
        </w:rPr>
        <w:t>农牧旺公司</w:t>
      </w:r>
      <w:r>
        <w:rPr>
          <w:rFonts w:hint="default" w:ascii="Times New Roman" w:hAnsi="Times New Roman" w:eastAsia="仿宋_GB2312" w:cs="Times New Roman"/>
          <w:color w:val="auto"/>
          <w:sz w:val="32"/>
          <w:szCs w:val="32"/>
          <w:lang w:val="en-US" w:eastAsia="zh-CN"/>
        </w:rPr>
        <w:t>负责确定培训内容，提供师资力量；组织培训团队对参培人员开展业务流程培训等，确保参培人员熟练掌握；负责试点过程中系统技术问题的解答。</w:t>
      </w:r>
      <w:r>
        <w:rPr>
          <w:rFonts w:hint="default" w:ascii="Times New Roman" w:hAnsi="Times New Roman" w:eastAsia="仿宋_GB2312" w:cs="Times New Roman"/>
          <w:b/>
          <w:bCs/>
          <w:color w:val="auto"/>
          <w:sz w:val="32"/>
          <w:szCs w:val="32"/>
          <w:lang w:val="en-US" w:eastAsia="zh-CN"/>
        </w:rPr>
        <w:t>试点单位</w:t>
      </w:r>
      <w:r>
        <w:rPr>
          <w:rFonts w:hint="default" w:ascii="Times New Roman" w:hAnsi="Times New Roman" w:eastAsia="仿宋_GB2312" w:cs="Times New Roman"/>
          <w:color w:val="auto"/>
          <w:sz w:val="32"/>
          <w:szCs w:val="32"/>
          <w:lang w:val="en-US" w:eastAsia="zh-CN"/>
        </w:rPr>
        <w:t>制定培训具体方案，包括确定参培人员、会场安排、会务安排等，</w:t>
      </w:r>
      <w:r>
        <w:rPr>
          <w:rFonts w:hint="default" w:ascii="Times New Roman" w:hAnsi="Times New Roman" w:eastAsia="仿宋_GB2312" w:cs="Times New Roman"/>
          <w:color w:val="auto"/>
          <w:sz w:val="32"/>
          <w:szCs w:val="32"/>
          <w:lang w:val="en-US" w:eastAsia="zh-CN"/>
        </w:rPr>
        <w:t>实现全员培训。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3.测试使用阶段。</w:t>
      </w:r>
      <w:r>
        <w:rPr>
          <w:rFonts w:hint="default" w:ascii="Times New Roman" w:hAnsi="Times New Roman" w:eastAsia="仿宋_GB2312" w:cs="Times New Roman"/>
          <w:b/>
          <w:bCs/>
          <w:color w:val="auto"/>
          <w:sz w:val="32"/>
          <w:szCs w:val="32"/>
          <w:lang w:val="en-US" w:eastAsia="zh-CN"/>
        </w:rPr>
        <w:t>省动物卫生监督所</w:t>
      </w:r>
      <w:r>
        <w:rPr>
          <w:rFonts w:hint="default" w:ascii="Times New Roman" w:hAnsi="Times New Roman" w:eastAsia="仿宋_GB2312" w:cs="Times New Roman"/>
          <w:color w:val="auto"/>
          <w:sz w:val="32"/>
          <w:szCs w:val="32"/>
          <w:lang w:val="en-US" w:eastAsia="zh-CN"/>
        </w:rPr>
        <w:t>负责会同农牧旺做好系统测试使用阶段</w:t>
      </w:r>
      <w:bookmarkStart w:id="0" w:name="_GoBack"/>
      <w:bookmarkEnd w:id="0"/>
      <w:r>
        <w:rPr>
          <w:rFonts w:hint="default" w:ascii="Times New Roman" w:hAnsi="Times New Roman" w:eastAsia="仿宋_GB2312" w:cs="Times New Roman"/>
          <w:color w:val="auto"/>
          <w:sz w:val="32"/>
          <w:szCs w:val="32"/>
          <w:lang w:val="en-US" w:eastAsia="zh-CN"/>
        </w:rPr>
        <w:t>的技术指导，做好功能完善、系统优化等技术保障工作；协调做好试点单位有关人员参与试点工作。</w:t>
      </w:r>
      <w:r>
        <w:rPr>
          <w:rFonts w:hint="default" w:ascii="Times New Roman" w:hAnsi="Times New Roman" w:eastAsia="仿宋_GB2312" w:cs="Times New Roman"/>
          <w:b/>
          <w:bCs/>
          <w:color w:val="auto"/>
          <w:sz w:val="32"/>
          <w:szCs w:val="32"/>
          <w:lang w:val="en-US" w:eastAsia="zh-CN"/>
        </w:rPr>
        <w:t>试点单位</w:t>
      </w:r>
      <w:r>
        <w:rPr>
          <w:rFonts w:hint="default" w:ascii="Times New Roman" w:hAnsi="Times New Roman" w:eastAsia="仿宋_GB2312" w:cs="Times New Roman"/>
          <w:color w:val="auto"/>
          <w:sz w:val="32"/>
          <w:szCs w:val="32"/>
          <w:lang w:val="en-US" w:eastAsia="zh-CN"/>
        </w:rPr>
        <w:t>负责组建信息化工作队伍，信息化队伍由官方兽医及参与培训的村级防疫员（协检员）组成；负责督促本辖区内工作人员做好系统的使用测试并及时反馈测试结果；协调当地保险机构完善落实联动工作的具体措施。</w:t>
      </w:r>
      <w:r>
        <w:rPr>
          <w:rFonts w:hint="default" w:ascii="Times New Roman" w:hAnsi="Times New Roman" w:eastAsia="仿宋_GB2312" w:cs="Times New Roman"/>
          <w:b/>
          <w:bCs/>
          <w:color w:val="auto"/>
          <w:sz w:val="32"/>
          <w:szCs w:val="32"/>
          <w:lang w:val="en-US" w:eastAsia="zh-CN"/>
        </w:rPr>
        <w:t>农牧旺公司</w:t>
      </w:r>
      <w:r>
        <w:rPr>
          <w:rFonts w:hint="default" w:ascii="Times New Roman" w:hAnsi="Times New Roman" w:eastAsia="仿宋_GB2312" w:cs="Times New Roman"/>
          <w:color w:val="auto"/>
          <w:sz w:val="32"/>
          <w:szCs w:val="32"/>
          <w:lang w:val="en-US" w:eastAsia="zh-CN"/>
        </w:rPr>
        <w:t>负责做好技术保障，收集测试反馈意见，及时调整优化系统流程及功能。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4.扩大试点阶段。</w:t>
      </w:r>
      <w:r>
        <w:rPr>
          <w:rFonts w:hint="default" w:ascii="Times New Roman" w:hAnsi="Times New Roman" w:eastAsia="仿宋_GB2312" w:cs="Times New Roman"/>
          <w:color w:val="auto"/>
          <w:sz w:val="32"/>
          <w:szCs w:val="32"/>
          <w:lang w:val="en-US" w:eastAsia="zh-CN"/>
        </w:rPr>
        <w:t>省动物卫生监督所会同试点单位、信息化技术支撑单位及时分析总结，优化软件功能及联动工作机制，协调扬州市、泰州市全面试点推广应用保处联动信息系统。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四、相关工作要求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1.加强组织领导。</w:t>
      </w:r>
      <w:r>
        <w:rPr>
          <w:rFonts w:hint="default" w:ascii="Times New Roman" w:hAnsi="Times New Roman" w:eastAsia="仿宋_GB2312" w:cs="Times New Roman"/>
          <w:color w:val="auto"/>
          <w:sz w:val="32"/>
          <w:szCs w:val="32"/>
          <w:lang w:val="en-US" w:eastAsia="zh-CN"/>
        </w:rPr>
        <w:t>成立保处联动信息系统试点工作联络小组，明确具体负责人、联络员，明确工作职责，并建立试点工作微信群，确保按期完成试点工作各项目标任务。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2.加强沟通协调。</w:t>
      </w:r>
      <w:r>
        <w:rPr>
          <w:rFonts w:hint="default" w:ascii="Times New Roman" w:hAnsi="Times New Roman" w:eastAsia="仿宋_GB2312" w:cs="Times New Roman"/>
          <w:color w:val="auto"/>
          <w:sz w:val="32"/>
          <w:szCs w:val="32"/>
          <w:lang w:val="en-US" w:eastAsia="zh-CN"/>
        </w:rPr>
        <w:t>省动物卫生监督所组织协调农牧旺公司、铭农公司、电信公司做好技术支撑和运维保障工作；农牧旺公司要会同试点单位及其他技术支撑单位</w:t>
      </w:r>
      <w:r>
        <w:rPr>
          <w:rFonts w:hint="default" w:ascii="Times New Roman" w:hAnsi="Times New Roman" w:eastAsia="仿宋" w:cs="Times New Roman"/>
          <w:sz w:val="32"/>
          <w:szCs w:val="32"/>
        </w:rPr>
        <w:t>每周</w:t>
      </w:r>
      <w:r>
        <w:rPr>
          <w:rFonts w:hint="default" w:ascii="Times New Roman" w:hAnsi="Times New Roman" w:eastAsia="仿宋" w:cs="Times New Roman"/>
          <w:sz w:val="32"/>
          <w:szCs w:val="32"/>
          <w:lang w:eastAsia="zh-CN"/>
        </w:rPr>
        <w:t>向省所报告试点工作</w:t>
      </w:r>
      <w:r>
        <w:rPr>
          <w:rFonts w:hint="default" w:ascii="Times New Roman" w:hAnsi="Times New Roman" w:eastAsia="仿宋" w:cs="Times New Roman"/>
          <w:sz w:val="32"/>
          <w:szCs w:val="32"/>
        </w:rPr>
        <w:t>进展</w:t>
      </w:r>
      <w:r>
        <w:rPr>
          <w:rFonts w:hint="default" w:ascii="Times New Roman" w:hAnsi="Times New Roman" w:eastAsia="仿宋" w:cs="Times New Roman"/>
          <w:sz w:val="32"/>
          <w:szCs w:val="32"/>
          <w:lang w:eastAsia="zh-CN"/>
        </w:rPr>
        <w:t>情况</w:t>
      </w:r>
      <w:r>
        <w:rPr>
          <w:rFonts w:hint="default" w:ascii="Times New Roman" w:hAnsi="Times New Roman" w:eastAsia="仿宋" w:cs="Times New Roman"/>
          <w:sz w:val="32"/>
          <w:szCs w:val="32"/>
        </w:rPr>
        <w:t>，</w:t>
      </w:r>
      <w:r>
        <w:rPr>
          <w:rFonts w:hint="default" w:ascii="Times New Roman" w:hAnsi="Times New Roman" w:eastAsia="仿宋_GB2312" w:cs="Times New Roman"/>
          <w:color w:val="auto"/>
          <w:sz w:val="32"/>
          <w:szCs w:val="32"/>
          <w:lang w:val="en-US" w:eastAsia="zh-CN"/>
        </w:rPr>
        <w:t xml:space="preserve">推进试点工作顺利进行。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楷体" w:cs="Times New Roman"/>
          <w:color w:val="auto"/>
          <w:sz w:val="32"/>
          <w:szCs w:val="32"/>
          <w:lang w:val="en-US" w:eastAsia="zh-CN"/>
        </w:rPr>
        <w:t>3.加强培训动员。</w:t>
      </w:r>
      <w:r>
        <w:rPr>
          <w:rFonts w:hint="default" w:ascii="Times New Roman" w:hAnsi="Times New Roman" w:eastAsia="仿宋_GB2312" w:cs="Times New Roman"/>
          <w:color w:val="auto"/>
          <w:sz w:val="32"/>
          <w:szCs w:val="32"/>
          <w:lang w:val="en-US" w:eastAsia="zh-CN"/>
        </w:rPr>
        <w:t>试点单位要抓紧制定试点工作具体实施方案，明确工作时间进度，做好宣传组织；农牧旺公司加强业务培训和技术指导，保证参训人员熟练掌握系统模块的功能及操作流程，并在实际工作中熟练运用。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五、时间进度安排</w:t>
      </w:r>
    </w:p>
    <w:tbl>
      <w:tblPr>
        <w:tblStyle w:val="8"/>
        <w:tblW w:w="942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30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b/>
                <w:bCs/>
                <w:color w:val="auto"/>
                <w:sz w:val="28"/>
                <w:szCs w:val="28"/>
                <w:vertAlign w:val="baseline"/>
                <w:lang w:val="en-US" w:eastAsia="zh-CN"/>
              </w:rPr>
            </w:pPr>
            <w:r>
              <w:rPr>
                <w:rFonts w:hint="default" w:ascii="Times New Roman" w:hAnsi="Times New Roman" w:eastAsia="仿宋_GB2312" w:cs="Times New Roman"/>
                <w:b/>
                <w:bCs/>
                <w:color w:val="auto"/>
                <w:sz w:val="28"/>
                <w:szCs w:val="28"/>
                <w:vertAlign w:val="baseline"/>
                <w:lang w:val="en-US" w:eastAsia="zh-CN"/>
              </w:rPr>
              <w:t>时间</w:t>
            </w:r>
          </w:p>
        </w:tc>
        <w:tc>
          <w:tcPr>
            <w:tcW w:w="6300"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b/>
                <w:bCs/>
                <w:color w:val="auto"/>
                <w:sz w:val="28"/>
                <w:szCs w:val="28"/>
                <w:vertAlign w:val="baseline"/>
                <w:lang w:val="en-US" w:eastAsia="zh-CN"/>
              </w:rPr>
            </w:pPr>
            <w:r>
              <w:rPr>
                <w:rFonts w:hint="default" w:ascii="Times New Roman" w:hAnsi="Times New Roman" w:eastAsia="仿宋_GB2312" w:cs="Times New Roman"/>
                <w:b/>
                <w:bCs/>
                <w:color w:val="auto"/>
                <w:sz w:val="28"/>
                <w:szCs w:val="28"/>
                <w:vertAlign w:val="baseline"/>
                <w:lang w:val="en-US" w:eastAsia="zh-CN"/>
              </w:rPr>
              <w:t>工作内容</w:t>
            </w:r>
          </w:p>
        </w:tc>
        <w:tc>
          <w:tcPr>
            <w:tcW w:w="1595"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b/>
                <w:bCs/>
                <w:color w:val="auto"/>
                <w:sz w:val="28"/>
                <w:szCs w:val="28"/>
                <w:vertAlign w:val="baseline"/>
                <w:lang w:val="en-US" w:eastAsia="zh-CN"/>
              </w:rPr>
            </w:pPr>
            <w:r>
              <w:rPr>
                <w:rFonts w:hint="default" w:ascii="Times New Roman" w:hAnsi="Times New Roman" w:eastAsia="仿宋_GB2312" w:cs="Times New Roman"/>
                <w:b/>
                <w:bCs/>
                <w:color w:val="auto"/>
                <w:sz w:val="28"/>
                <w:szCs w:val="28"/>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exact"/>
        </w:trPr>
        <w:tc>
          <w:tcPr>
            <w:tcW w:w="1525"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6.20</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仿宋_GB2312" w:cs="Times New Roman"/>
                <w:b/>
                <w:bCs/>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在高邮市召开试点工作会商会议；了解试点地区保险理赔模式、无害化处理模式。</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省 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lang w:val="en-US" w:eastAsia="zh-CN"/>
              </w:rPr>
              <w:t>农牧旺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trPr>
        <w:tc>
          <w:tcPr>
            <w:tcW w:w="152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6.21-6.28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省动监平台开放试点地区基础数据，统一标准，联调测试；根据了解的实际应用情况完善产品；协调保险、农牧旺完成技术对接。</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省  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农牧旺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lang w:val="en-US" w:eastAsia="zh-CN"/>
              </w:rPr>
              <w:t>上海铭农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52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6.21-6.29</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在智慧动监信息系统内完善养殖场户基本信息；协调保险机构、无害化处理中心等单位完成试点准备工作。</w:t>
            </w:r>
          </w:p>
        </w:tc>
        <w:tc>
          <w:tcPr>
            <w:tcW w:w="1595"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试点单位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52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6.29-6.30</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召开培训动员会；开展保处联动信息系统应用培训。</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lang w:val="en-US" w:eastAsia="zh-CN"/>
              </w:rPr>
              <w:t>试点单位农牧旺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152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7.1-7.31</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仿宋_GB2312" w:cs="Times New Roman"/>
                <w:b/>
                <w:bCs/>
                <w:color w:val="auto"/>
                <w:sz w:val="28"/>
                <w:szCs w:val="28"/>
                <w:vertAlign w:val="baseline"/>
                <w:lang w:val="en-US" w:eastAsia="zh-CN"/>
              </w:rPr>
            </w:pPr>
            <w:r>
              <w:rPr>
                <w:rFonts w:hint="default" w:ascii="Times New Roman" w:hAnsi="Times New Roman" w:eastAsia="仿宋_GB2312" w:cs="Times New Roman"/>
                <w:color w:val="auto"/>
                <w:sz w:val="28"/>
                <w:szCs w:val="28"/>
                <w:lang w:val="en-US" w:eastAsia="zh-CN"/>
              </w:rPr>
              <w:t>月初上线试运行；月底总结汇总试点应用成果。</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省  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农牧旺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lang w:val="en-US" w:eastAsia="zh-CN"/>
              </w:rPr>
              <w:t>试点单位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152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8.15前</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在扬州市、泰州市全面开始试点推广应用保处联动信息系统。</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省  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农牧旺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试点单位</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24"/>
                              <w:lang w:eastAsia="zh-CN"/>
                            </w:rPr>
                          </w:pPr>
                          <w:r>
                            <w:rPr>
                              <w:rFonts w:hint="eastAsia"/>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r>
                            <w:rPr>
                              <w:rFonts w:hint="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4"/>
                        <w:szCs w:val="24"/>
                        <w:lang w:eastAsia="zh-CN"/>
                      </w:rPr>
                    </w:pPr>
                    <w:r>
                      <w:rPr>
                        <w:rFonts w:hint="eastAsia"/>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r>
                      <w:rPr>
                        <w:rFonts w:hint="eastAsia"/>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B3C16"/>
    <w:rsid w:val="030971E5"/>
    <w:rsid w:val="037A4610"/>
    <w:rsid w:val="04120591"/>
    <w:rsid w:val="04D95EF3"/>
    <w:rsid w:val="056E1ED2"/>
    <w:rsid w:val="05D23377"/>
    <w:rsid w:val="081734F0"/>
    <w:rsid w:val="0D803B5D"/>
    <w:rsid w:val="0F0F31E9"/>
    <w:rsid w:val="117E05D4"/>
    <w:rsid w:val="119548A2"/>
    <w:rsid w:val="18046BBC"/>
    <w:rsid w:val="180C17F4"/>
    <w:rsid w:val="18C22457"/>
    <w:rsid w:val="1D38073A"/>
    <w:rsid w:val="1D967C57"/>
    <w:rsid w:val="1EE43E58"/>
    <w:rsid w:val="225D3B2C"/>
    <w:rsid w:val="22DB1650"/>
    <w:rsid w:val="231948A5"/>
    <w:rsid w:val="24984DE6"/>
    <w:rsid w:val="25AA6951"/>
    <w:rsid w:val="272515B3"/>
    <w:rsid w:val="28694439"/>
    <w:rsid w:val="298B48E3"/>
    <w:rsid w:val="2C2655C9"/>
    <w:rsid w:val="2C9E002A"/>
    <w:rsid w:val="2CDD4349"/>
    <w:rsid w:val="2E8E5540"/>
    <w:rsid w:val="2F267E68"/>
    <w:rsid w:val="305C07CC"/>
    <w:rsid w:val="31524FDF"/>
    <w:rsid w:val="33407EC7"/>
    <w:rsid w:val="376B3C16"/>
    <w:rsid w:val="3AA00B94"/>
    <w:rsid w:val="3CF70389"/>
    <w:rsid w:val="3DD74DA5"/>
    <w:rsid w:val="3E7636A8"/>
    <w:rsid w:val="3F001960"/>
    <w:rsid w:val="402773B2"/>
    <w:rsid w:val="47D40115"/>
    <w:rsid w:val="4D41395D"/>
    <w:rsid w:val="4E3163AA"/>
    <w:rsid w:val="53DC5E31"/>
    <w:rsid w:val="569D62AB"/>
    <w:rsid w:val="57012415"/>
    <w:rsid w:val="57265C01"/>
    <w:rsid w:val="5CF4264D"/>
    <w:rsid w:val="5F0D505A"/>
    <w:rsid w:val="5F2C38BE"/>
    <w:rsid w:val="64710D2A"/>
    <w:rsid w:val="661430EA"/>
    <w:rsid w:val="6B37624D"/>
    <w:rsid w:val="6D697F0A"/>
    <w:rsid w:val="6EE221F7"/>
    <w:rsid w:val="6F83746B"/>
    <w:rsid w:val="73D21E7C"/>
    <w:rsid w:val="76A45BA2"/>
    <w:rsid w:val="78815F2E"/>
    <w:rsid w:val="7D056EBB"/>
    <w:rsid w:val="7F53125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2017-04-24T03:17:00Z</dcterms:created>
  <dc:creator>admin</dc:creator>
  <cp:lastModifiedBy>刘晓宇</cp:lastModifiedBy>
  <cp:lastPrinted>2019-06-19T00:41:00Z</cp:lastPrinted>
  <dcterms:modified xsi:type="dcterms:W3CDTF">2019-06-21T10:17:08Z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