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5B3E6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0"/>
        <w:jc w:val="center"/>
        <w:rPr>
          <w:rFonts w:hint="eastAsia" w:ascii="方正小标宋_GBK" w:hAnsi="方正小标宋_GBK" w:eastAsia="方正小标宋_GBK" w:cs="方正小标宋_GBK"/>
          <w:b w:val="0"/>
          <w:bCs w:val="0"/>
          <w:i w:val="0"/>
          <w:iCs w:val="0"/>
          <w:caps w:val="0"/>
          <w:color w:val="333333"/>
          <w:spacing w:val="0"/>
          <w:sz w:val="21"/>
          <w:szCs w:val="21"/>
          <w:shd w:val="clear" w:fill="FFFFFF"/>
        </w:rPr>
      </w:pPr>
      <w:r>
        <w:rPr>
          <w:rFonts w:hint="eastAsia" w:ascii="方正小标宋_GBK" w:hAnsi="方正小标宋_GBK" w:eastAsia="方正小标宋_GBK" w:cs="方正小标宋_GBK"/>
          <w:b w:val="0"/>
          <w:bCs w:val="0"/>
          <w:i w:val="0"/>
          <w:iCs w:val="0"/>
          <w:caps w:val="0"/>
          <w:color w:val="333333"/>
          <w:spacing w:val="0"/>
          <w:sz w:val="39"/>
          <w:szCs w:val="39"/>
          <w:shd w:val="clear" w:fill="FFFFFF"/>
        </w:rPr>
        <w:t>关于</w:t>
      </w:r>
      <w:r>
        <w:rPr>
          <w:rFonts w:hint="eastAsia" w:ascii="方正小标宋_GBK" w:hAnsi="方正小标宋_GBK" w:eastAsia="方正小标宋_GBK" w:cs="方正小标宋_GBK"/>
          <w:b w:val="0"/>
          <w:bCs w:val="0"/>
          <w:i w:val="0"/>
          <w:iCs w:val="0"/>
          <w:caps w:val="0"/>
          <w:color w:val="333333"/>
          <w:spacing w:val="0"/>
          <w:sz w:val="39"/>
          <w:szCs w:val="39"/>
          <w:shd w:val="clear" w:fill="FFFFFF"/>
          <w:lang w:val="en-US" w:eastAsia="zh-CN"/>
        </w:rPr>
        <w:t>开展宜兴</w:t>
      </w:r>
      <w:r>
        <w:rPr>
          <w:rFonts w:hint="eastAsia" w:ascii="方正小标宋_GBK" w:hAnsi="方正小标宋_GBK" w:eastAsia="方正小标宋_GBK" w:cs="方正小标宋_GBK"/>
          <w:b w:val="0"/>
          <w:bCs w:val="0"/>
          <w:i w:val="0"/>
          <w:iCs w:val="0"/>
          <w:caps w:val="0"/>
          <w:color w:val="333333"/>
          <w:spacing w:val="0"/>
          <w:sz w:val="39"/>
          <w:szCs w:val="39"/>
          <w:shd w:val="clear" w:fill="FFFFFF"/>
        </w:rPr>
        <w:t>市2021-2023年已购未补植保无人驾驶航空器购置补贴</w:t>
      </w:r>
      <w:r>
        <w:rPr>
          <w:rFonts w:hint="eastAsia" w:ascii="方正小标宋_GBK" w:hAnsi="方正小标宋_GBK" w:eastAsia="方正小标宋_GBK" w:cs="方正小标宋_GBK"/>
          <w:b w:val="0"/>
          <w:bCs w:val="0"/>
          <w:i w:val="0"/>
          <w:iCs w:val="0"/>
          <w:caps w:val="0"/>
          <w:color w:val="333333"/>
          <w:spacing w:val="0"/>
          <w:sz w:val="39"/>
          <w:szCs w:val="39"/>
          <w:shd w:val="clear" w:fill="FFFFFF"/>
          <w:lang w:val="en-US" w:eastAsia="zh-CN"/>
        </w:rPr>
        <w:t>申请工作</w:t>
      </w:r>
      <w:r>
        <w:rPr>
          <w:rFonts w:hint="eastAsia" w:ascii="方正小标宋_GBK" w:hAnsi="方正小标宋_GBK" w:eastAsia="方正小标宋_GBK" w:cs="方正小标宋_GBK"/>
          <w:b w:val="0"/>
          <w:bCs w:val="0"/>
          <w:i w:val="0"/>
          <w:iCs w:val="0"/>
          <w:caps w:val="0"/>
          <w:color w:val="333333"/>
          <w:spacing w:val="0"/>
          <w:sz w:val="39"/>
          <w:szCs w:val="39"/>
          <w:shd w:val="clear" w:fill="FFFFFF"/>
        </w:rPr>
        <w:t>的通知</w:t>
      </w:r>
    </w:p>
    <w:p w14:paraId="3F69A82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right="0"/>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各镇（街道）农村工作和社会事业办公室 ：</w:t>
      </w:r>
    </w:p>
    <w:p w14:paraId="0A2B579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根据江苏省农业农村厅、江苏省财政厅《关于继续实施引导植保无人驾驶航空器规范应用试点工作的通知》（苏农机〔2021〕28号）《关于下达2025年中央有关资金的通知》（苏财农〔2025〕32号、苏农计〔2025〕15号）</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等</w:t>
      </w:r>
      <w:r>
        <w:rPr>
          <w:rFonts w:hint="eastAsia" w:ascii="方正仿宋_GBK" w:hAnsi="方正仿宋_GBK" w:eastAsia="方正仿宋_GBK" w:cs="方正仿宋_GBK"/>
          <w:i w:val="0"/>
          <w:iCs w:val="0"/>
          <w:caps w:val="0"/>
          <w:color w:val="000000"/>
          <w:spacing w:val="0"/>
          <w:sz w:val="32"/>
          <w:szCs w:val="32"/>
          <w:shd w:val="clear" w:fill="FFFFFF"/>
        </w:rPr>
        <w:t>文件精神，经研究，</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开展</w:t>
      </w:r>
      <w:r>
        <w:rPr>
          <w:rFonts w:hint="eastAsia" w:ascii="方正仿宋_GBK" w:hAnsi="方正仿宋_GBK" w:eastAsia="方正仿宋_GBK" w:cs="方正仿宋_GBK"/>
          <w:i w:val="0"/>
          <w:iCs w:val="0"/>
          <w:caps w:val="0"/>
          <w:color w:val="000000"/>
          <w:spacing w:val="0"/>
          <w:sz w:val="32"/>
          <w:szCs w:val="32"/>
          <w:shd w:val="clear" w:fill="FFFFFF"/>
        </w:rPr>
        <w:t>2021-2023年已购未补植保无人驾驶航空器购置补贴</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工作</w:t>
      </w:r>
      <w:r>
        <w:rPr>
          <w:rFonts w:hint="eastAsia" w:ascii="方正仿宋_GBK" w:hAnsi="方正仿宋_GBK" w:eastAsia="方正仿宋_GBK" w:cs="方正仿宋_GBK"/>
          <w:i w:val="0"/>
          <w:iCs w:val="0"/>
          <w:caps w:val="0"/>
          <w:color w:val="000000"/>
          <w:spacing w:val="0"/>
          <w:sz w:val="32"/>
          <w:szCs w:val="32"/>
          <w:shd w:val="clear" w:fill="FFFFFF"/>
        </w:rPr>
        <w:t>。现将有关事项通知如下：</w:t>
      </w:r>
    </w:p>
    <w:p w14:paraId="22622A6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黑体_GBK" w:hAnsi="方正黑体_GBK" w:eastAsia="方正黑体_GBK" w:cs="方正黑体_GBK"/>
          <w:i w:val="0"/>
          <w:iCs w:val="0"/>
          <w:caps w:val="0"/>
          <w:color w:val="333333"/>
          <w:spacing w:val="0"/>
          <w:sz w:val="32"/>
          <w:szCs w:val="32"/>
        </w:rPr>
      </w:pPr>
      <w:r>
        <w:rPr>
          <w:rFonts w:hint="eastAsia" w:ascii="方正黑体_GBK" w:hAnsi="方正黑体_GBK" w:eastAsia="方正黑体_GBK" w:cs="方正黑体_GBK"/>
          <w:i w:val="0"/>
          <w:iCs w:val="0"/>
          <w:caps w:val="0"/>
          <w:color w:val="333333"/>
          <w:spacing w:val="0"/>
          <w:sz w:val="32"/>
          <w:szCs w:val="32"/>
          <w:shd w:val="clear" w:fill="FFFFFF"/>
          <w:lang w:val="en-US" w:eastAsia="zh-CN"/>
        </w:rPr>
        <w:t>一</w:t>
      </w:r>
      <w:r>
        <w:rPr>
          <w:rFonts w:hint="eastAsia" w:ascii="方正黑体_GBK" w:hAnsi="方正黑体_GBK" w:eastAsia="方正黑体_GBK" w:cs="方正黑体_GBK"/>
          <w:i w:val="0"/>
          <w:iCs w:val="0"/>
          <w:caps w:val="0"/>
          <w:color w:val="333333"/>
          <w:spacing w:val="0"/>
          <w:sz w:val="32"/>
          <w:szCs w:val="32"/>
          <w:shd w:val="clear" w:fill="FFFFFF"/>
        </w:rPr>
        <w:t>、执行时间和补贴对象</w:t>
      </w:r>
    </w:p>
    <w:p w14:paraId="328E9C4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2021年1月1日-2023年12月31日期间</w:t>
      </w:r>
      <w:r>
        <w:rPr>
          <w:rFonts w:hint="eastAsia" w:ascii="方正仿宋_GBK" w:hAnsi="方正仿宋_GBK" w:eastAsia="方正仿宋_GBK" w:cs="方正仿宋_GBK"/>
          <w:i w:val="0"/>
          <w:iCs w:val="0"/>
          <w:caps w:val="0"/>
          <w:color w:val="000000"/>
          <w:spacing w:val="0"/>
          <w:sz w:val="32"/>
          <w:szCs w:val="32"/>
          <w:shd w:val="clear" w:fill="FFFFFF"/>
          <w:lang w:eastAsia="zh-CN"/>
        </w:rPr>
        <w:t>（</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以发票日期为准</w:t>
      </w:r>
      <w:r>
        <w:rPr>
          <w:rFonts w:hint="eastAsia" w:ascii="方正仿宋_GBK" w:hAnsi="方正仿宋_GBK" w:eastAsia="方正仿宋_GBK" w:cs="方正仿宋_GBK"/>
          <w:i w:val="0"/>
          <w:iCs w:val="0"/>
          <w:caps w:val="0"/>
          <w:color w:val="000000"/>
          <w:spacing w:val="0"/>
          <w:sz w:val="32"/>
          <w:szCs w:val="32"/>
          <w:shd w:val="clear" w:fill="FFFFFF"/>
          <w:lang w:eastAsia="zh-CN"/>
        </w:rPr>
        <w:t>）</w:t>
      </w:r>
      <w:r>
        <w:rPr>
          <w:rFonts w:hint="eastAsia" w:ascii="方正仿宋_GBK" w:hAnsi="方正仿宋_GBK" w:eastAsia="方正仿宋_GBK" w:cs="方正仿宋_GBK"/>
          <w:i w:val="0"/>
          <w:iCs w:val="0"/>
          <w:caps w:val="0"/>
          <w:color w:val="000000"/>
          <w:spacing w:val="0"/>
          <w:sz w:val="32"/>
          <w:szCs w:val="32"/>
          <w:shd w:val="clear" w:fill="FFFFFF"/>
        </w:rPr>
        <w:t>，全市范围内从事植保作业的农业生产经营组织购置植保无人驾驶航空器，按照定额标准进行补贴。农业生产经营组织主要包括农民（农机）专业合作社、植保作业组织、农作物病虫害统防统治组织、家庭农场等，对个人购置植保无人驾驶航空器不予补贴。同一个购机组织补贴上限为5台。</w:t>
      </w:r>
    </w:p>
    <w:p w14:paraId="2DC1B5F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黑体_GBK" w:hAnsi="方正黑体_GBK" w:eastAsia="方正黑体_GBK" w:cs="方正黑体_GBK"/>
          <w:i w:val="0"/>
          <w:iCs w:val="0"/>
          <w:caps w:val="0"/>
          <w:color w:val="333333"/>
          <w:spacing w:val="0"/>
          <w:sz w:val="32"/>
          <w:szCs w:val="32"/>
        </w:rPr>
      </w:pPr>
      <w:r>
        <w:rPr>
          <w:rFonts w:hint="eastAsia" w:ascii="方正黑体_GBK" w:hAnsi="方正黑体_GBK" w:eastAsia="方正黑体_GBK" w:cs="方正黑体_GBK"/>
          <w:i w:val="0"/>
          <w:iCs w:val="0"/>
          <w:caps w:val="0"/>
          <w:color w:val="333333"/>
          <w:spacing w:val="0"/>
          <w:sz w:val="32"/>
          <w:szCs w:val="32"/>
          <w:shd w:val="clear" w:fill="FFFFFF"/>
          <w:lang w:val="en-US" w:eastAsia="zh-CN"/>
        </w:rPr>
        <w:t>二</w:t>
      </w:r>
      <w:r>
        <w:rPr>
          <w:rFonts w:hint="eastAsia" w:ascii="方正黑体_GBK" w:hAnsi="方正黑体_GBK" w:eastAsia="方正黑体_GBK" w:cs="方正黑体_GBK"/>
          <w:i w:val="0"/>
          <w:iCs w:val="0"/>
          <w:caps w:val="0"/>
          <w:color w:val="333333"/>
          <w:spacing w:val="0"/>
          <w:sz w:val="32"/>
          <w:szCs w:val="32"/>
          <w:shd w:val="clear" w:fill="FFFFFF"/>
        </w:rPr>
        <w:t>、补贴标准</w:t>
      </w:r>
    </w:p>
    <w:p w14:paraId="246BF3E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补贴标准根据江苏省农业农村厅、江苏省财政厅《关于2021-2023年江苏省农机购置补贴机具补贴额一览表（第二批）的通告》（苏农机〔2021〕27号）和《关于印发江苏省农机购置与应用补贴机具补贴额一览表（2022年第四批）的通告》（苏农机〔2022〕27号）实行。</w:t>
      </w:r>
    </w:p>
    <w:p w14:paraId="5FCCEA3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0"/>
        <w:jc w:val="center"/>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江苏省农机购置与应用补贴机具补贴额一览表</w:t>
      </w:r>
    </w:p>
    <w:tbl>
      <w:tblPr>
        <w:tblStyle w:val="3"/>
        <w:tblW w:w="865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472"/>
        <w:gridCol w:w="613"/>
        <w:gridCol w:w="575"/>
        <w:gridCol w:w="703"/>
        <w:gridCol w:w="1060"/>
        <w:gridCol w:w="2311"/>
        <w:gridCol w:w="837"/>
        <w:gridCol w:w="858"/>
        <w:gridCol w:w="1228"/>
      </w:tblGrid>
      <w:tr w14:paraId="35225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1641" w:hRule="atLeast"/>
        </w:trPr>
        <w:tc>
          <w:tcPr>
            <w:tcW w:w="473" w:type="dxa"/>
            <w:vMerge w:val="restart"/>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5FEEA1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序号</w:t>
            </w:r>
          </w:p>
        </w:tc>
        <w:tc>
          <w:tcPr>
            <w:tcW w:w="619"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0B15F5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大类</w:t>
            </w:r>
          </w:p>
        </w:tc>
        <w:tc>
          <w:tcPr>
            <w:tcW w:w="580"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23DD56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小类</w:t>
            </w:r>
          </w:p>
        </w:tc>
        <w:tc>
          <w:tcPr>
            <w:tcW w:w="712"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2718C5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品目</w:t>
            </w:r>
          </w:p>
        </w:tc>
        <w:tc>
          <w:tcPr>
            <w:tcW w:w="959"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EB891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分档名称</w:t>
            </w:r>
          </w:p>
        </w:tc>
        <w:tc>
          <w:tcPr>
            <w:tcW w:w="2365"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525BBC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基本配置和参数</w:t>
            </w:r>
          </w:p>
        </w:tc>
        <w:tc>
          <w:tcPr>
            <w:tcW w:w="1702" w:type="dxa"/>
            <w:gridSpan w:val="2"/>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3B9E1B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中央财政</w:t>
            </w:r>
            <w:r>
              <w:rPr>
                <w:rFonts w:hint="eastAsia" w:ascii="方正仿宋_GBK" w:hAnsi="方正仿宋_GBK" w:eastAsia="方正仿宋_GBK" w:cs="方正仿宋_GBK"/>
                <w:i w:val="0"/>
                <w:iCs w:val="0"/>
                <w:caps w:val="0"/>
                <w:color w:val="000000"/>
                <w:spacing w:val="0"/>
                <w:sz w:val="24"/>
                <w:szCs w:val="24"/>
              </w:rPr>
              <w:br w:type="textWrapping"/>
            </w:r>
            <w:r>
              <w:rPr>
                <w:rFonts w:hint="eastAsia" w:ascii="方正仿宋_GBK" w:hAnsi="方正仿宋_GBK" w:eastAsia="方正仿宋_GBK" w:cs="方正仿宋_GBK"/>
                <w:i w:val="0"/>
                <w:iCs w:val="0"/>
                <w:caps w:val="0"/>
                <w:color w:val="000000"/>
                <w:spacing w:val="0"/>
                <w:sz w:val="24"/>
                <w:szCs w:val="24"/>
              </w:rPr>
              <w:t>  补贴额</w:t>
            </w:r>
            <w:r>
              <w:rPr>
                <w:rFonts w:hint="eastAsia" w:ascii="方正仿宋_GBK" w:hAnsi="方正仿宋_GBK" w:eastAsia="方正仿宋_GBK" w:cs="方正仿宋_GBK"/>
                <w:i w:val="0"/>
                <w:iCs w:val="0"/>
                <w:caps w:val="0"/>
                <w:color w:val="000000"/>
                <w:spacing w:val="0"/>
                <w:sz w:val="24"/>
                <w:szCs w:val="24"/>
              </w:rPr>
              <w:br w:type="textWrapping"/>
            </w:r>
            <w:r>
              <w:rPr>
                <w:rFonts w:hint="eastAsia" w:ascii="方正仿宋_GBK" w:hAnsi="方正仿宋_GBK" w:eastAsia="方正仿宋_GBK" w:cs="方正仿宋_GBK"/>
                <w:i w:val="0"/>
                <w:iCs w:val="0"/>
                <w:caps w:val="0"/>
                <w:color w:val="000000"/>
                <w:spacing w:val="0"/>
                <w:sz w:val="24"/>
                <w:szCs w:val="24"/>
              </w:rPr>
              <w:t>  （元）</w:t>
            </w:r>
          </w:p>
        </w:tc>
        <w:tc>
          <w:tcPr>
            <w:tcW w:w="1247" w:type="dxa"/>
            <w:vMerge w:val="restart"/>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6FA7A2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备注</w:t>
            </w:r>
          </w:p>
        </w:tc>
      </w:tr>
      <w:tr w14:paraId="37CA7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353" w:hRule="atLeast"/>
        </w:trPr>
        <w:tc>
          <w:tcPr>
            <w:tcW w:w="473" w:type="dxa"/>
            <w:vMerge w:val="continue"/>
            <w:tcBorders>
              <w:top w:val="single" w:color="auto" w:sz="6" w:space="0"/>
              <w:left w:val="single" w:color="auto" w:sz="6" w:space="0"/>
              <w:bottom w:val="single" w:color="auto" w:sz="6" w:space="0"/>
              <w:right w:val="single" w:color="auto" w:sz="6" w:space="0"/>
            </w:tcBorders>
            <w:shd w:val="clear" w:color="auto" w:fill="FFFFFF"/>
            <w:tcMar>
              <w:left w:w="105" w:type="dxa"/>
              <w:right w:w="105" w:type="dxa"/>
            </w:tcMar>
            <w:vAlign w:val="center"/>
          </w:tcPr>
          <w:p w14:paraId="3869CB59">
            <w:pPr>
              <w:rPr>
                <w:rFonts w:hint="eastAsia" w:ascii="方正仿宋_GBK" w:hAnsi="方正仿宋_GBK" w:eastAsia="方正仿宋_GBK" w:cs="方正仿宋_GBK"/>
                <w:i w:val="0"/>
                <w:iCs w:val="0"/>
                <w:caps w:val="0"/>
                <w:color w:val="333333"/>
                <w:spacing w:val="0"/>
                <w:sz w:val="24"/>
                <w:szCs w:val="24"/>
              </w:rPr>
            </w:pPr>
          </w:p>
        </w:tc>
        <w:tc>
          <w:tcPr>
            <w:tcW w:w="619"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40AFDA9">
            <w:pPr>
              <w:rPr>
                <w:rFonts w:hint="eastAsia" w:ascii="方正仿宋_GBK" w:hAnsi="方正仿宋_GBK" w:eastAsia="方正仿宋_GBK" w:cs="方正仿宋_GBK"/>
                <w:i w:val="0"/>
                <w:iCs w:val="0"/>
                <w:caps w:val="0"/>
                <w:color w:val="333333"/>
                <w:spacing w:val="0"/>
                <w:sz w:val="24"/>
                <w:szCs w:val="24"/>
              </w:rPr>
            </w:pPr>
          </w:p>
        </w:tc>
        <w:tc>
          <w:tcPr>
            <w:tcW w:w="580"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7C696301">
            <w:pPr>
              <w:rPr>
                <w:rFonts w:hint="eastAsia" w:ascii="方正仿宋_GBK" w:hAnsi="方正仿宋_GBK" w:eastAsia="方正仿宋_GBK" w:cs="方正仿宋_GBK"/>
                <w:i w:val="0"/>
                <w:iCs w:val="0"/>
                <w:caps w:val="0"/>
                <w:color w:val="333333"/>
                <w:spacing w:val="0"/>
                <w:sz w:val="24"/>
                <w:szCs w:val="24"/>
              </w:rPr>
            </w:pPr>
          </w:p>
        </w:tc>
        <w:tc>
          <w:tcPr>
            <w:tcW w:w="712"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1BB3CD2B">
            <w:pPr>
              <w:rPr>
                <w:rFonts w:hint="eastAsia" w:ascii="方正仿宋_GBK" w:hAnsi="方正仿宋_GBK" w:eastAsia="方正仿宋_GBK" w:cs="方正仿宋_GBK"/>
                <w:i w:val="0"/>
                <w:iCs w:val="0"/>
                <w:caps w:val="0"/>
                <w:color w:val="333333"/>
                <w:spacing w:val="0"/>
                <w:sz w:val="24"/>
                <w:szCs w:val="24"/>
              </w:rPr>
            </w:pPr>
          </w:p>
        </w:tc>
        <w:tc>
          <w:tcPr>
            <w:tcW w:w="959"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7C7DFB1E">
            <w:pPr>
              <w:rPr>
                <w:rFonts w:hint="eastAsia" w:ascii="方正仿宋_GBK" w:hAnsi="方正仿宋_GBK" w:eastAsia="方正仿宋_GBK" w:cs="方正仿宋_GBK"/>
                <w:i w:val="0"/>
                <w:iCs w:val="0"/>
                <w:caps w:val="0"/>
                <w:color w:val="333333"/>
                <w:spacing w:val="0"/>
                <w:sz w:val="24"/>
                <w:szCs w:val="24"/>
              </w:rPr>
            </w:pPr>
          </w:p>
        </w:tc>
        <w:tc>
          <w:tcPr>
            <w:tcW w:w="2365"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680EBA35">
            <w:pPr>
              <w:rPr>
                <w:rFonts w:hint="eastAsia" w:ascii="方正仿宋_GBK" w:hAnsi="方正仿宋_GBK" w:eastAsia="方正仿宋_GBK" w:cs="方正仿宋_GBK"/>
                <w:i w:val="0"/>
                <w:iCs w:val="0"/>
                <w:caps w:val="0"/>
                <w:color w:val="333333"/>
                <w:spacing w:val="0"/>
                <w:sz w:val="24"/>
                <w:szCs w:val="24"/>
              </w:rPr>
            </w:pPr>
          </w:p>
        </w:tc>
        <w:tc>
          <w:tcPr>
            <w:tcW w:w="838" w:type="dxa"/>
            <w:tcBorders>
              <w:top w:val="nil"/>
              <w:left w:val="nil"/>
              <w:bottom w:val="single" w:color="auto" w:sz="6" w:space="0"/>
              <w:right w:val="single" w:color="auto" w:sz="6" w:space="0"/>
            </w:tcBorders>
            <w:shd w:val="clear" w:color="auto" w:fill="FFFFFF"/>
            <w:tcMar>
              <w:left w:w="105" w:type="dxa"/>
              <w:right w:w="105" w:type="dxa"/>
            </w:tcMar>
            <w:vAlign w:val="center"/>
          </w:tcPr>
          <w:p w14:paraId="6D89CA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2021年1月1日至2022年12月21日</w:t>
            </w:r>
          </w:p>
        </w:tc>
        <w:tc>
          <w:tcPr>
            <w:tcW w:w="864" w:type="dxa"/>
            <w:tcBorders>
              <w:top w:val="nil"/>
              <w:left w:val="nil"/>
              <w:bottom w:val="single" w:color="auto" w:sz="6" w:space="0"/>
              <w:right w:val="single" w:color="auto" w:sz="6" w:space="0"/>
            </w:tcBorders>
            <w:shd w:val="clear" w:color="auto" w:fill="FFFFFF"/>
            <w:tcMar>
              <w:left w:w="105" w:type="dxa"/>
              <w:right w:w="105" w:type="dxa"/>
            </w:tcMar>
            <w:vAlign w:val="center"/>
          </w:tcPr>
          <w:p w14:paraId="7E94F3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2022年12月22日至2023年12月31日</w:t>
            </w:r>
          </w:p>
        </w:tc>
        <w:tc>
          <w:tcPr>
            <w:tcW w:w="1247" w:type="dxa"/>
            <w:vMerge w:val="continue"/>
            <w:tcBorders>
              <w:top w:val="single" w:color="auto" w:sz="6" w:space="0"/>
              <w:left w:val="nil"/>
              <w:bottom w:val="single" w:color="auto" w:sz="6" w:space="0"/>
              <w:right w:val="single" w:color="auto" w:sz="6" w:space="0"/>
            </w:tcBorders>
            <w:shd w:val="clear" w:color="auto" w:fill="FFFFFF"/>
            <w:tcMar>
              <w:left w:w="105" w:type="dxa"/>
              <w:right w:w="105" w:type="dxa"/>
            </w:tcMar>
            <w:vAlign w:val="center"/>
          </w:tcPr>
          <w:p w14:paraId="357AFC11">
            <w:pPr>
              <w:rPr>
                <w:rFonts w:hint="eastAsia" w:ascii="方正仿宋_GBK" w:hAnsi="方正仿宋_GBK" w:eastAsia="方正仿宋_GBK" w:cs="方正仿宋_GBK"/>
                <w:i w:val="0"/>
                <w:iCs w:val="0"/>
                <w:caps w:val="0"/>
                <w:color w:val="333333"/>
                <w:spacing w:val="0"/>
                <w:sz w:val="24"/>
                <w:szCs w:val="24"/>
              </w:rPr>
            </w:pPr>
          </w:p>
        </w:tc>
      </w:tr>
      <w:tr w14:paraId="1570A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183" w:hRule="atLeast"/>
        </w:trPr>
        <w:tc>
          <w:tcPr>
            <w:tcW w:w="473" w:type="dxa"/>
            <w:tcBorders>
              <w:top w:val="nil"/>
              <w:left w:val="single" w:color="auto" w:sz="6" w:space="0"/>
              <w:bottom w:val="single" w:color="auto" w:sz="6" w:space="0"/>
              <w:right w:val="single" w:color="auto" w:sz="6" w:space="0"/>
            </w:tcBorders>
            <w:shd w:val="clear" w:color="auto" w:fill="FFFFFF"/>
            <w:tcMar>
              <w:left w:w="105" w:type="dxa"/>
              <w:right w:w="105" w:type="dxa"/>
            </w:tcMar>
            <w:vAlign w:val="center"/>
          </w:tcPr>
          <w:p w14:paraId="5B22A2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1</w:t>
            </w:r>
          </w:p>
        </w:tc>
        <w:tc>
          <w:tcPr>
            <w:tcW w:w="619" w:type="dxa"/>
            <w:tcBorders>
              <w:top w:val="nil"/>
              <w:left w:val="nil"/>
              <w:bottom w:val="single" w:color="auto" w:sz="6" w:space="0"/>
              <w:right w:val="single" w:color="auto" w:sz="6" w:space="0"/>
            </w:tcBorders>
            <w:shd w:val="clear" w:color="auto" w:fill="FFFFFF"/>
            <w:tcMar>
              <w:left w:w="105" w:type="dxa"/>
              <w:right w:w="105" w:type="dxa"/>
            </w:tcMar>
            <w:vAlign w:val="center"/>
          </w:tcPr>
          <w:p w14:paraId="7D4192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田间管理机械</w:t>
            </w:r>
          </w:p>
        </w:tc>
        <w:tc>
          <w:tcPr>
            <w:tcW w:w="580" w:type="dxa"/>
            <w:tcBorders>
              <w:top w:val="nil"/>
              <w:left w:val="nil"/>
              <w:bottom w:val="single" w:color="auto" w:sz="6" w:space="0"/>
              <w:right w:val="single" w:color="auto" w:sz="6" w:space="0"/>
            </w:tcBorders>
            <w:shd w:val="clear" w:color="auto" w:fill="FFFFFF"/>
            <w:tcMar>
              <w:left w:w="105" w:type="dxa"/>
              <w:right w:w="105" w:type="dxa"/>
            </w:tcMar>
            <w:vAlign w:val="center"/>
          </w:tcPr>
          <w:p w14:paraId="3E6385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植保机械</w:t>
            </w:r>
          </w:p>
        </w:tc>
        <w:tc>
          <w:tcPr>
            <w:tcW w:w="712" w:type="dxa"/>
            <w:tcBorders>
              <w:top w:val="nil"/>
              <w:left w:val="nil"/>
              <w:bottom w:val="single" w:color="auto" w:sz="6" w:space="0"/>
              <w:right w:val="single" w:color="auto" w:sz="6" w:space="0"/>
            </w:tcBorders>
            <w:shd w:val="clear" w:color="auto" w:fill="FFFFFF"/>
            <w:tcMar>
              <w:left w:w="105" w:type="dxa"/>
              <w:right w:w="105" w:type="dxa"/>
            </w:tcMar>
            <w:vAlign w:val="center"/>
          </w:tcPr>
          <w:p w14:paraId="2AFA83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植保无人驾驶航空器</w:t>
            </w:r>
          </w:p>
        </w:tc>
        <w:tc>
          <w:tcPr>
            <w:tcW w:w="959" w:type="dxa"/>
            <w:tcBorders>
              <w:top w:val="nil"/>
              <w:left w:val="nil"/>
              <w:bottom w:val="single" w:color="auto" w:sz="6" w:space="0"/>
              <w:right w:val="single" w:color="auto" w:sz="6" w:space="0"/>
            </w:tcBorders>
            <w:shd w:val="clear" w:color="auto" w:fill="FFFFFF"/>
            <w:tcMar>
              <w:left w:w="105" w:type="dxa"/>
              <w:right w:w="105" w:type="dxa"/>
            </w:tcMar>
            <w:vAlign w:val="center"/>
          </w:tcPr>
          <w:p w14:paraId="6D24B5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10—20L多旋翼植保无人驾驶航空器</w:t>
            </w:r>
          </w:p>
        </w:tc>
        <w:tc>
          <w:tcPr>
            <w:tcW w:w="2365" w:type="dxa"/>
            <w:tcBorders>
              <w:top w:val="nil"/>
              <w:left w:val="nil"/>
              <w:bottom w:val="single" w:color="auto" w:sz="6" w:space="0"/>
              <w:right w:val="single" w:color="auto" w:sz="6" w:space="0"/>
            </w:tcBorders>
            <w:shd w:val="clear" w:color="auto" w:fill="FFFFFF"/>
            <w:tcMar>
              <w:left w:w="105" w:type="dxa"/>
              <w:right w:w="105" w:type="dxa"/>
            </w:tcMar>
            <w:vAlign w:val="center"/>
          </w:tcPr>
          <w:p w14:paraId="38CCB1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10L≤药液箱额定容量＜20L；多旋翼；电动、油动、油电混动；电动须配置智能电池系统，含智能电池2组及以上；具有避障系统；具有RTK的高精度卫星导航定位系统；具有电子围栏</w:t>
            </w:r>
          </w:p>
        </w:tc>
        <w:tc>
          <w:tcPr>
            <w:tcW w:w="838" w:type="dxa"/>
            <w:tcBorders>
              <w:top w:val="nil"/>
              <w:left w:val="nil"/>
              <w:bottom w:val="single" w:color="auto" w:sz="6" w:space="0"/>
              <w:right w:val="single" w:color="auto" w:sz="6" w:space="0"/>
            </w:tcBorders>
            <w:shd w:val="clear" w:color="auto" w:fill="FFFFFF"/>
            <w:tcMar>
              <w:left w:w="105" w:type="dxa"/>
              <w:right w:w="105" w:type="dxa"/>
            </w:tcMar>
            <w:vAlign w:val="center"/>
          </w:tcPr>
          <w:p w14:paraId="0A02CF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6000</w:t>
            </w:r>
          </w:p>
        </w:tc>
        <w:tc>
          <w:tcPr>
            <w:tcW w:w="864" w:type="dxa"/>
            <w:tcBorders>
              <w:top w:val="nil"/>
              <w:left w:val="nil"/>
              <w:bottom w:val="single" w:color="auto" w:sz="6" w:space="0"/>
              <w:right w:val="single" w:color="auto" w:sz="6" w:space="0"/>
            </w:tcBorders>
            <w:shd w:val="clear" w:color="auto" w:fill="FFFFFF"/>
            <w:tcMar>
              <w:left w:w="105" w:type="dxa"/>
              <w:right w:w="105" w:type="dxa"/>
            </w:tcMar>
            <w:vAlign w:val="center"/>
          </w:tcPr>
          <w:p w14:paraId="192153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4000</w:t>
            </w:r>
          </w:p>
        </w:tc>
        <w:tc>
          <w:tcPr>
            <w:tcW w:w="1247" w:type="dxa"/>
            <w:vMerge w:val="restart"/>
            <w:tcBorders>
              <w:top w:val="nil"/>
              <w:left w:val="nil"/>
              <w:bottom w:val="single" w:color="000000" w:sz="6" w:space="0"/>
              <w:right w:val="single" w:color="auto" w:sz="6" w:space="0"/>
            </w:tcBorders>
            <w:shd w:val="clear" w:color="auto" w:fill="FFFFFF"/>
            <w:tcMar>
              <w:left w:w="105" w:type="dxa"/>
              <w:right w:w="105" w:type="dxa"/>
            </w:tcMar>
            <w:vAlign w:val="center"/>
          </w:tcPr>
          <w:p w14:paraId="2478C7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通用类。</w:t>
            </w:r>
            <w:r>
              <w:rPr>
                <w:rFonts w:hint="eastAsia" w:ascii="方正仿宋_GBK" w:hAnsi="方正仿宋_GBK" w:eastAsia="方正仿宋_GBK" w:cs="方正仿宋_GBK"/>
                <w:i w:val="0"/>
                <w:iCs w:val="0"/>
                <w:caps w:val="0"/>
                <w:color w:val="000000"/>
                <w:spacing w:val="0"/>
                <w:sz w:val="24"/>
                <w:szCs w:val="24"/>
              </w:rPr>
              <w:br w:type="textWrapping"/>
            </w:r>
            <w:r>
              <w:rPr>
                <w:rFonts w:hint="eastAsia" w:ascii="方正仿宋_GBK" w:hAnsi="方正仿宋_GBK" w:eastAsia="方正仿宋_GBK" w:cs="方正仿宋_GBK"/>
                <w:i w:val="0"/>
                <w:iCs w:val="0"/>
                <w:caps w:val="0"/>
                <w:color w:val="000000"/>
                <w:spacing w:val="0"/>
                <w:sz w:val="24"/>
                <w:szCs w:val="24"/>
              </w:rPr>
              <w:t>  1.多旋翼植保无人驾驶航空器是由两个以上旋翼（含两个）组成，并通过多个旋翼在空气中旋转产生升力和拉力实现飞行并进行施药作业的无人飞机。</w:t>
            </w:r>
            <w:r>
              <w:rPr>
                <w:rFonts w:hint="eastAsia" w:ascii="方正仿宋_GBK" w:hAnsi="方正仿宋_GBK" w:eastAsia="方正仿宋_GBK" w:cs="方正仿宋_GBK"/>
                <w:i w:val="0"/>
                <w:iCs w:val="0"/>
                <w:caps w:val="0"/>
                <w:color w:val="000000"/>
                <w:spacing w:val="0"/>
                <w:sz w:val="24"/>
                <w:szCs w:val="24"/>
              </w:rPr>
              <w:br w:type="textWrapping"/>
            </w:r>
            <w:r>
              <w:rPr>
                <w:rFonts w:hint="eastAsia" w:ascii="方正仿宋_GBK" w:hAnsi="方正仿宋_GBK" w:eastAsia="方正仿宋_GBK" w:cs="方正仿宋_GBK"/>
                <w:i w:val="0"/>
                <w:iCs w:val="0"/>
                <w:caps w:val="0"/>
                <w:color w:val="000000"/>
                <w:spacing w:val="0"/>
                <w:sz w:val="24"/>
                <w:szCs w:val="24"/>
              </w:rPr>
              <w:t>  2.智能电池系统由智能电池和智能电池充电器组成，具备过充保护、过放保护、短路保护和充放电使用次数显示等功能。</w:t>
            </w:r>
          </w:p>
        </w:tc>
      </w:tr>
      <w:tr w14:paraId="2C28D0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896" w:hRule="atLeast"/>
        </w:trPr>
        <w:tc>
          <w:tcPr>
            <w:tcW w:w="473" w:type="dxa"/>
            <w:tcBorders>
              <w:top w:val="nil"/>
              <w:left w:val="single" w:color="000000" w:sz="6" w:space="0"/>
              <w:bottom w:val="single" w:color="000000" w:sz="6" w:space="0"/>
              <w:right w:val="single" w:color="000000" w:sz="6" w:space="0"/>
            </w:tcBorders>
            <w:shd w:val="clear" w:color="auto" w:fill="FFFFFF"/>
            <w:tcMar>
              <w:left w:w="105" w:type="dxa"/>
              <w:right w:w="105" w:type="dxa"/>
            </w:tcMar>
            <w:vAlign w:val="center"/>
          </w:tcPr>
          <w:p w14:paraId="23892A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2</w:t>
            </w:r>
          </w:p>
        </w:tc>
        <w:tc>
          <w:tcPr>
            <w:tcW w:w="619"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14374A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田间管理机械</w:t>
            </w:r>
          </w:p>
        </w:tc>
        <w:tc>
          <w:tcPr>
            <w:tcW w:w="580"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1C968C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植保机械</w:t>
            </w:r>
          </w:p>
        </w:tc>
        <w:tc>
          <w:tcPr>
            <w:tcW w:w="712"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389C25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植保无人驾驶航空器</w:t>
            </w:r>
          </w:p>
        </w:tc>
        <w:tc>
          <w:tcPr>
            <w:tcW w:w="959"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10F578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20—30L多旋翼植保无人驾驶航空器</w:t>
            </w:r>
          </w:p>
        </w:tc>
        <w:tc>
          <w:tcPr>
            <w:tcW w:w="2365"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62F22A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20L≤药液箱额定容量＜30L；多旋翼；电动、油动、油电混动；电动须配置智能电池系统，含智能电池2组及以上；具有避障系统；具有RTK的高精度卫星导航定位系统；具有电子围栏</w:t>
            </w:r>
          </w:p>
        </w:tc>
        <w:tc>
          <w:tcPr>
            <w:tcW w:w="838"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763801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9000</w:t>
            </w:r>
          </w:p>
        </w:tc>
        <w:tc>
          <w:tcPr>
            <w:tcW w:w="864"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3CD48C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6000</w:t>
            </w:r>
          </w:p>
        </w:tc>
        <w:tc>
          <w:tcPr>
            <w:tcW w:w="1247" w:type="dxa"/>
            <w:vMerge w:val="continue"/>
            <w:tcBorders>
              <w:top w:val="nil"/>
              <w:left w:val="nil"/>
              <w:bottom w:val="single" w:color="000000" w:sz="6" w:space="0"/>
              <w:right w:val="single" w:color="auto" w:sz="6" w:space="0"/>
            </w:tcBorders>
            <w:shd w:val="clear" w:color="auto" w:fill="FFFFFF"/>
            <w:tcMar>
              <w:left w:w="105" w:type="dxa"/>
              <w:right w:w="105" w:type="dxa"/>
            </w:tcMar>
            <w:vAlign w:val="center"/>
          </w:tcPr>
          <w:p w14:paraId="6C98EE23">
            <w:pPr>
              <w:rPr>
                <w:rFonts w:hint="eastAsia" w:ascii="方正仿宋_GBK" w:hAnsi="方正仿宋_GBK" w:eastAsia="方正仿宋_GBK" w:cs="方正仿宋_GBK"/>
                <w:i w:val="0"/>
                <w:iCs w:val="0"/>
                <w:caps w:val="0"/>
                <w:color w:val="333333"/>
                <w:spacing w:val="0"/>
                <w:sz w:val="24"/>
                <w:szCs w:val="24"/>
              </w:rPr>
            </w:pPr>
          </w:p>
        </w:tc>
      </w:tr>
      <w:tr w14:paraId="4AB0E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4366" w:hRule="atLeast"/>
        </w:trPr>
        <w:tc>
          <w:tcPr>
            <w:tcW w:w="473" w:type="dxa"/>
            <w:tcBorders>
              <w:top w:val="nil"/>
              <w:left w:val="single" w:color="000000" w:sz="6" w:space="0"/>
              <w:bottom w:val="single" w:color="000000" w:sz="6" w:space="0"/>
              <w:right w:val="single" w:color="000000" w:sz="6" w:space="0"/>
            </w:tcBorders>
            <w:shd w:val="clear" w:color="auto" w:fill="FFFFFF"/>
            <w:tcMar>
              <w:left w:w="105" w:type="dxa"/>
              <w:right w:w="105" w:type="dxa"/>
            </w:tcMar>
            <w:vAlign w:val="center"/>
          </w:tcPr>
          <w:p w14:paraId="09B8B1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3</w:t>
            </w:r>
          </w:p>
        </w:tc>
        <w:tc>
          <w:tcPr>
            <w:tcW w:w="619"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5F81D7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田间管理机械</w:t>
            </w:r>
          </w:p>
        </w:tc>
        <w:tc>
          <w:tcPr>
            <w:tcW w:w="580"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672BC4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植保机械</w:t>
            </w:r>
          </w:p>
        </w:tc>
        <w:tc>
          <w:tcPr>
            <w:tcW w:w="712"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5474AC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植保无人驾驶航空器</w:t>
            </w:r>
          </w:p>
        </w:tc>
        <w:tc>
          <w:tcPr>
            <w:tcW w:w="959"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363B4D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30L及以上多旋翼植保无人驾驶航空器</w:t>
            </w:r>
          </w:p>
        </w:tc>
        <w:tc>
          <w:tcPr>
            <w:tcW w:w="2365"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6CCEAF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药液箱额定容量≥30L；多旋翼；电动、油动、油电混动；电动须配置智能电池系统，含智能电池2组及以上；具有避障系统；具有RTK的高精度卫星导航定位系统；具有电子围栏</w:t>
            </w:r>
          </w:p>
        </w:tc>
        <w:tc>
          <w:tcPr>
            <w:tcW w:w="838"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150B83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12000</w:t>
            </w:r>
          </w:p>
        </w:tc>
        <w:tc>
          <w:tcPr>
            <w:tcW w:w="864" w:type="dxa"/>
            <w:tcBorders>
              <w:top w:val="nil"/>
              <w:left w:val="nil"/>
              <w:bottom w:val="single" w:color="000000" w:sz="6" w:space="0"/>
              <w:right w:val="single" w:color="000000" w:sz="6" w:space="0"/>
            </w:tcBorders>
            <w:shd w:val="clear" w:color="auto" w:fill="FFFFFF"/>
            <w:tcMar>
              <w:left w:w="105" w:type="dxa"/>
              <w:right w:w="105" w:type="dxa"/>
            </w:tcMar>
            <w:vAlign w:val="center"/>
          </w:tcPr>
          <w:p w14:paraId="6814E1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textAlignment w:val="center"/>
              <w:rPr>
                <w:rFonts w:hint="eastAsia" w:ascii="方正仿宋_GBK" w:hAnsi="方正仿宋_GBK" w:eastAsia="方正仿宋_GBK" w:cs="方正仿宋_GBK"/>
                <w:sz w:val="24"/>
                <w:szCs w:val="24"/>
              </w:rPr>
            </w:pPr>
            <w:r>
              <w:rPr>
                <w:rFonts w:hint="eastAsia" w:ascii="方正仿宋_GBK" w:hAnsi="方正仿宋_GBK" w:eastAsia="方正仿宋_GBK" w:cs="方正仿宋_GBK"/>
                <w:i w:val="0"/>
                <w:iCs w:val="0"/>
                <w:caps w:val="0"/>
                <w:color w:val="000000"/>
                <w:spacing w:val="0"/>
                <w:sz w:val="24"/>
                <w:szCs w:val="24"/>
              </w:rPr>
              <w:t>8000</w:t>
            </w:r>
          </w:p>
        </w:tc>
        <w:tc>
          <w:tcPr>
            <w:tcW w:w="1247" w:type="dxa"/>
            <w:vMerge w:val="continue"/>
            <w:tcBorders>
              <w:top w:val="nil"/>
              <w:left w:val="nil"/>
              <w:bottom w:val="single" w:color="000000" w:sz="6" w:space="0"/>
              <w:right w:val="single" w:color="auto" w:sz="6" w:space="0"/>
            </w:tcBorders>
            <w:shd w:val="clear" w:color="auto" w:fill="FFFFFF"/>
            <w:tcMar>
              <w:left w:w="105" w:type="dxa"/>
              <w:right w:w="105" w:type="dxa"/>
            </w:tcMar>
            <w:vAlign w:val="center"/>
          </w:tcPr>
          <w:p w14:paraId="775959DA">
            <w:pPr>
              <w:rPr>
                <w:rFonts w:hint="eastAsia" w:ascii="方正仿宋_GBK" w:hAnsi="方正仿宋_GBK" w:eastAsia="方正仿宋_GBK" w:cs="方正仿宋_GBK"/>
                <w:i w:val="0"/>
                <w:iCs w:val="0"/>
                <w:caps w:val="0"/>
                <w:color w:val="333333"/>
                <w:spacing w:val="0"/>
                <w:sz w:val="24"/>
                <w:szCs w:val="24"/>
              </w:rPr>
            </w:pPr>
          </w:p>
        </w:tc>
      </w:tr>
    </w:tbl>
    <w:p w14:paraId="5D01DC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黑体_GBK" w:hAnsi="方正黑体_GBK" w:eastAsia="方正黑体_GBK" w:cs="方正黑体_GBK"/>
          <w:i w:val="0"/>
          <w:iCs w:val="0"/>
          <w:caps w:val="0"/>
          <w:color w:val="333333"/>
          <w:spacing w:val="0"/>
          <w:sz w:val="32"/>
          <w:szCs w:val="32"/>
        </w:rPr>
      </w:pPr>
      <w:r>
        <w:rPr>
          <w:rFonts w:hint="eastAsia" w:ascii="方正黑体_GBK" w:hAnsi="方正黑体_GBK" w:eastAsia="方正黑体_GBK" w:cs="方正黑体_GBK"/>
          <w:i w:val="0"/>
          <w:iCs w:val="0"/>
          <w:caps w:val="0"/>
          <w:color w:val="333333"/>
          <w:spacing w:val="0"/>
          <w:sz w:val="32"/>
          <w:szCs w:val="32"/>
          <w:shd w:val="clear" w:fill="FFFFFF"/>
          <w:lang w:val="en-US" w:eastAsia="zh-CN"/>
        </w:rPr>
        <w:t>三</w:t>
      </w:r>
      <w:r>
        <w:rPr>
          <w:rFonts w:hint="eastAsia" w:ascii="方正黑体_GBK" w:hAnsi="方正黑体_GBK" w:eastAsia="方正黑体_GBK" w:cs="方正黑体_GBK"/>
          <w:i w:val="0"/>
          <w:iCs w:val="0"/>
          <w:caps w:val="0"/>
          <w:color w:val="333333"/>
          <w:spacing w:val="0"/>
          <w:sz w:val="32"/>
          <w:szCs w:val="32"/>
          <w:shd w:val="clear" w:fill="FFFFFF"/>
        </w:rPr>
        <w:t>、产品资质</w:t>
      </w:r>
    </w:p>
    <w:p w14:paraId="4EB578B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000000"/>
          <w:spacing w:val="0"/>
          <w:sz w:val="32"/>
          <w:szCs w:val="32"/>
          <w:shd w:val="clear" w:fill="FFFFFF"/>
        </w:rPr>
        <w:t>为进一步提升植保无人驾驶航空器的安全性、可靠性、适用性和先进性，所有申请补贴的植保无人驾驶航空器必须具备农机购置补贴机具资质采信认证机构颁发的农机自愿性产品认证证书，按照补贴额一览表的要求进行投档，并签订提交江苏省植保无人驾驶航空器试点生产企业承诺书。</w:t>
      </w:r>
    </w:p>
    <w:p w14:paraId="3C21836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黑体_GBK" w:hAnsi="方正黑体_GBK" w:eastAsia="方正黑体_GBK" w:cs="方正黑体_GBK"/>
          <w:i w:val="0"/>
          <w:iCs w:val="0"/>
          <w:caps w:val="0"/>
          <w:color w:val="333333"/>
          <w:spacing w:val="0"/>
          <w:sz w:val="32"/>
          <w:szCs w:val="32"/>
        </w:rPr>
      </w:pPr>
      <w:r>
        <w:rPr>
          <w:rFonts w:hint="eastAsia" w:ascii="方正黑体_GBK" w:hAnsi="方正黑体_GBK" w:eastAsia="方正黑体_GBK" w:cs="方正黑体_GBK"/>
          <w:i w:val="0"/>
          <w:iCs w:val="0"/>
          <w:caps w:val="0"/>
          <w:color w:val="333333"/>
          <w:spacing w:val="0"/>
          <w:sz w:val="32"/>
          <w:szCs w:val="32"/>
          <w:shd w:val="clear" w:fill="FFFFFF"/>
        </w:rPr>
        <w:t>四、办理时间</w:t>
      </w:r>
    </w:p>
    <w:p w14:paraId="0548F4A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系统开放时间：2025年</w:t>
      </w:r>
      <w:r>
        <w:rPr>
          <w:rFonts w:hint="eastAsia" w:ascii="方正仿宋_GBK" w:hAnsi="方正仿宋_GBK" w:eastAsia="方正仿宋_GBK" w:cs="方正仿宋_GBK"/>
          <w:i w:val="0"/>
          <w:iCs w:val="0"/>
          <w:caps w:val="0"/>
          <w:color w:val="333333"/>
          <w:spacing w:val="0"/>
          <w:sz w:val="32"/>
          <w:szCs w:val="32"/>
          <w:shd w:val="clear" w:fill="FFFFFF"/>
          <w:lang w:val="en-US" w:eastAsia="zh-CN"/>
        </w:rPr>
        <w:t>8</w:t>
      </w:r>
      <w:r>
        <w:rPr>
          <w:rFonts w:hint="eastAsia" w:ascii="方正仿宋_GBK" w:hAnsi="方正仿宋_GBK" w:eastAsia="方正仿宋_GBK" w:cs="方正仿宋_GBK"/>
          <w:i w:val="0"/>
          <w:iCs w:val="0"/>
          <w:caps w:val="0"/>
          <w:color w:val="333333"/>
          <w:spacing w:val="0"/>
          <w:sz w:val="32"/>
          <w:szCs w:val="32"/>
          <w:shd w:val="clear" w:fill="FFFFFF"/>
        </w:rPr>
        <w:t>月1</w:t>
      </w:r>
      <w:r>
        <w:rPr>
          <w:rFonts w:hint="eastAsia" w:ascii="方正仿宋_GBK" w:hAnsi="方正仿宋_GBK" w:eastAsia="方正仿宋_GBK" w:cs="方正仿宋_GBK"/>
          <w:i w:val="0"/>
          <w:iCs w:val="0"/>
          <w:caps w:val="0"/>
          <w:color w:val="333333"/>
          <w:spacing w:val="0"/>
          <w:sz w:val="32"/>
          <w:szCs w:val="32"/>
          <w:shd w:val="clear" w:fill="FFFFFF"/>
          <w:lang w:val="en-US" w:eastAsia="zh-CN"/>
        </w:rPr>
        <w:t>8</w:t>
      </w:r>
      <w:r>
        <w:rPr>
          <w:rFonts w:hint="eastAsia" w:ascii="方正仿宋_GBK" w:hAnsi="方正仿宋_GBK" w:eastAsia="方正仿宋_GBK" w:cs="方正仿宋_GBK"/>
          <w:i w:val="0"/>
          <w:iCs w:val="0"/>
          <w:caps w:val="0"/>
          <w:color w:val="333333"/>
          <w:spacing w:val="0"/>
          <w:sz w:val="32"/>
          <w:szCs w:val="32"/>
          <w:shd w:val="clear" w:fill="FFFFFF"/>
        </w:rPr>
        <w:t>日上午9点整；</w:t>
      </w:r>
    </w:p>
    <w:p w14:paraId="619E9C0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申报截止时间：2025年</w:t>
      </w:r>
      <w:r>
        <w:rPr>
          <w:rFonts w:hint="eastAsia" w:ascii="方正仿宋_GBK" w:hAnsi="方正仿宋_GBK" w:eastAsia="方正仿宋_GBK" w:cs="方正仿宋_GBK"/>
          <w:i w:val="0"/>
          <w:iCs w:val="0"/>
          <w:caps w:val="0"/>
          <w:color w:val="333333"/>
          <w:spacing w:val="0"/>
          <w:sz w:val="32"/>
          <w:szCs w:val="32"/>
          <w:shd w:val="clear" w:fill="FFFFFF"/>
          <w:lang w:val="en-US" w:eastAsia="zh-CN"/>
        </w:rPr>
        <w:t>9</w:t>
      </w:r>
      <w:r>
        <w:rPr>
          <w:rFonts w:hint="eastAsia" w:ascii="方正仿宋_GBK" w:hAnsi="方正仿宋_GBK" w:eastAsia="方正仿宋_GBK" w:cs="方正仿宋_GBK"/>
          <w:i w:val="0"/>
          <w:iCs w:val="0"/>
          <w:caps w:val="0"/>
          <w:color w:val="333333"/>
          <w:spacing w:val="0"/>
          <w:sz w:val="32"/>
          <w:szCs w:val="32"/>
          <w:shd w:val="clear" w:fill="FFFFFF"/>
        </w:rPr>
        <w:t>月15日下午17点整。</w:t>
      </w:r>
    </w:p>
    <w:p w14:paraId="38357C2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黑体_GBK" w:hAnsi="方正黑体_GBK" w:eastAsia="方正黑体_GBK" w:cs="方正黑体_GBK"/>
          <w:i w:val="0"/>
          <w:iCs w:val="0"/>
          <w:caps w:val="0"/>
          <w:color w:val="333333"/>
          <w:spacing w:val="0"/>
          <w:sz w:val="32"/>
          <w:szCs w:val="32"/>
        </w:rPr>
      </w:pPr>
      <w:r>
        <w:rPr>
          <w:rFonts w:hint="eastAsia" w:ascii="方正黑体_GBK" w:hAnsi="方正黑体_GBK" w:eastAsia="方正黑体_GBK" w:cs="方正黑体_GBK"/>
          <w:i w:val="0"/>
          <w:iCs w:val="0"/>
          <w:caps w:val="0"/>
          <w:color w:val="333333"/>
          <w:spacing w:val="0"/>
          <w:sz w:val="32"/>
          <w:szCs w:val="32"/>
          <w:shd w:val="clear" w:fill="FFFFFF"/>
        </w:rPr>
        <w:t>五、办理流程</w:t>
      </w:r>
    </w:p>
    <w:p w14:paraId="1D02D54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（一）申请补贴。购机者自主通过“苏服办”手机App在线提交补贴申请，超出省下达资金额度</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3</w:t>
      </w:r>
      <w:r>
        <w:rPr>
          <w:rFonts w:hint="eastAsia" w:ascii="方正仿宋_GBK" w:hAnsi="方正仿宋_GBK" w:eastAsia="方正仿宋_GBK" w:cs="方正仿宋_GBK"/>
          <w:i w:val="0"/>
          <w:iCs w:val="0"/>
          <w:caps w:val="0"/>
          <w:color w:val="000000"/>
          <w:spacing w:val="0"/>
          <w:sz w:val="32"/>
          <w:szCs w:val="32"/>
          <w:shd w:val="clear" w:fill="FFFFFF"/>
        </w:rPr>
        <w:t>0万元之外的机具由购机者本人向各镇（街道）农业农村部门线下提出补贴申请。提交的申请资料包括：</w:t>
      </w:r>
    </w:p>
    <w:p w14:paraId="0F4758C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000000"/>
          <w:spacing w:val="0"/>
          <w:sz w:val="32"/>
          <w:szCs w:val="32"/>
          <w:shd w:val="clear" w:fill="FFFFFF"/>
        </w:rPr>
        <w:t>（1）组织机构代码证或工商营业执照原件及复印件；</w:t>
      </w:r>
    </w:p>
    <w:p w14:paraId="1E2C6C1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（2）</w:t>
      </w:r>
      <w:r>
        <w:rPr>
          <w:rFonts w:hint="eastAsia" w:ascii="方正仿宋_GBK" w:hAnsi="方正仿宋_GBK" w:eastAsia="方正仿宋_GBK" w:cs="方正仿宋_GBK"/>
          <w:i w:val="0"/>
          <w:iCs w:val="0"/>
          <w:caps w:val="0"/>
          <w:color w:val="000000"/>
          <w:spacing w:val="0"/>
          <w:sz w:val="32"/>
          <w:szCs w:val="32"/>
          <w:shd w:val="clear" w:fill="FFFFFF"/>
        </w:rPr>
        <w:t>购机发票原件及复印件；</w:t>
      </w:r>
    </w:p>
    <w:p w14:paraId="3F3457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（3）</w:t>
      </w:r>
      <w:r>
        <w:rPr>
          <w:rFonts w:hint="eastAsia" w:ascii="方正仿宋_GBK" w:hAnsi="方正仿宋_GBK" w:eastAsia="方正仿宋_GBK" w:cs="方正仿宋_GBK"/>
          <w:i w:val="0"/>
          <w:iCs w:val="0"/>
          <w:caps w:val="0"/>
          <w:color w:val="000000"/>
          <w:spacing w:val="0"/>
          <w:sz w:val="32"/>
          <w:szCs w:val="32"/>
          <w:shd w:val="clear" w:fill="FFFFFF"/>
        </w:rPr>
        <w:t>银行账号；</w:t>
      </w:r>
    </w:p>
    <w:p w14:paraId="1F1F828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（4）</w:t>
      </w:r>
      <w:r>
        <w:rPr>
          <w:rFonts w:hint="eastAsia" w:ascii="方正仿宋_GBK" w:hAnsi="方正仿宋_GBK" w:eastAsia="方正仿宋_GBK" w:cs="方正仿宋_GBK"/>
          <w:i w:val="0"/>
          <w:iCs w:val="0"/>
          <w:caps w:val="0"/>
          <w:color w:val="000000"/>
          <w:spacing w:val="0"/>
          <w:sz w:val="32"/>
          <w:szCs w:val="32"/>
          <w:shd w:val="clear" w:fill="FFFFFF"/>
        </w:rPr>
        <w:t>1套包含产品型号、整机出厂编号（机身编码）、飞控编码的拓印膜，购机组织所购机具后台激活记录；</w:t>
      </w:r>
    </w:p>
    <w:p w14:paraId="73009B6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（5）</w:t>
      </w:r>
      <w:r>
        <w:rPr>
          <w:rFonts w:hint="eastAsia" w:ascii="方正仿宋_GBK" w:hAnsi="方正仿宋_GBK" w:eastAsia="方正仿宋_GBK" w:cs="方正仿宋_GBK"/>
          <w:i w:val="0"/>
          <w:iCs w:val="0"/>
          <w:caps w:val="0"/>
          <w:color w:val="000000"/>
          <w:spacing w:val="0"/>
          <w:sz w:val="32"/>
          <w:szCs w:val="32"/>
          <w:shd w:val="clear" w:fill="FFFFFF"/>
        </w:rPr>
        <w:t>不少于200亩的作业量证明（生产企业智能化管控平台作业数据证明）；</w:t>
      </w:r>
    </w:p>
    <w:p w14:paraId="50FFDB6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（6）</w:t>
      </w:r>
      <w:r>
        <w:rPr>
          <w:rFonts w:hint="eastAsia" w:ascii="方正仿宋_GBK" w:hAnsi="方正仿宋_GBK" w:eastAsia="方正仿宋_GBK" w:cs="方正仿宋_GBK"/>
          <w:i w:val="0"/>
          <w:iCs w:val="0"/>
          <w:caps w:val="0"/>
          <w:color w:val="000000"/>
          <w:spacing w:val="0"/>
          <w:sz w:val="32"/>
          <w:szCs w:val="32"/>
          <w:shd w:val="clear" w:fill="FFFFFF"/>
        </w:rPr>
        <w:t>操作人员培训合格证明；</w:t>
      </w:r>
    </w:p>
    <w:p w14:paraId="597E985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（7）</w:t>
      </w:r>
      <w:r>
        <w:rPr>
          <w:rFonts w:hint="eastAsia" w:ascii="方正仿宋_GBK" w:hAnsi="方正仿宋_GBK" w:eastAsia="方正仿宋_GBK" w:cs="方正仿宋_GBK"/>
          <w:i w:val="0"/>
          <w:iCs w:val="0"/>
          <w:caps w:val="0"/>
          <w:color w:val="000000"/>
          <w:spacing w:val="0"/>
          <w:sz w:val="32"/>
          <w:szCs w:val="32"/>
          <w:shd w:val="clear" w:fill="FFFFFF"/>
        </w:rPr>
        <w:t>植保无人驾驶航空器财产损失险和第三者责任险凭证；</w:t>
      </w:r>
    </w:p>
    <w:p w14:paraId="4A3E249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（8）</w:t>
      </w:r>
      <w:r>
        <w:rPr>
          <w:rFonts w:hint="eastAsia" w:ascii="方正仿宋_GBK" w:hAnsi="方正仿宋_GBK" w:eastAsia="方正仿宋_GBK" w:cs="方正仿宋_GBK"/>
          <w:i w:val="0"/>
          <w:iCs w:val="0"/>
          <w:caps w:val="0"/>
          <w:color w:val="000000"/>
          <w:spacing w:val="0"/>
          <w:sz w:val="32"/>
          <w:szCs w:val="32"/>
          <w:shd w:val="clear" w:fill="FFFFFF"/>
        </w:rPr>
        <w:t>民用无人驾驶航空器实名制登记证明材料；</w:t>
      </w:r>
    </w:p>
    <w:p w14:paraId="69A4447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（9）</w:t>
      </w:r>
      <w:r>
        <w:rPr>
          <w:rFonts w:hint="eastAsia" w:ascii="方正仿宋_GBK" w:hAnsi="方正仿宋_GBK" w:eastAsia="方正仿宋_GBK" w:cs="方正仿宋_GBK"/>
          <w:i w:val="0"/>
          <w:iCs w:val="0"/>
          <w:caps w:val="0"/>
          <w:color w:val="000000"/>
          <w:spacing w:val="0"/>
          <w:sz w:val="32"/>
          <w:szCs w:val="32"/>
          <w:shd w:val="clear" w:fill="FFFFFF"/>
        </w:rPr>
        <w:t>植保无人驾驶航空器运营管理制度体系材料；</w:t>
      </w:r>
    </w:p>
    <w:p w14:paraId="6096769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333333"/>
          <w:spacing w:val="0"/>
          <w:sz w:val="32"/>
          <w:szCs w:val="32"/>
        </w:rPr>
      </w:pPr>
      <w:r>
        <w:rPr>
          <w:rFonts w:hint="eastAsia" w:ascii="方正仿宋_GBK" w:hAnsi="方正仿宋_GBK" w:eastAsia="方正仿宋_GBK" w:cs="方正仿宋_GBK"/>
          <w:i w:val="0"/>
          <w:iCs w:val="0"/>
          <w:caps w:val="0"/>
          <w:color w:val="333333"/>
          <w:spacing w:val="0"/>
          <w:sz w:val="32"/>
          <w:szCs w:val="32"/>
          <w:shd w:val="clear" w:fill="FFFFFF"/>
        </w:rPr>
        <w:t>（10）</w:t>
      </w:r>
      <w:r>
        <w:rPr>
          <w:rFonts w:hint="eastAsia" w:ascii="方正仿宋_GBK" w:hAnsi="方正仿宋_GBK" w:eastAsia="方正仿宋_GBK" w:cs="方正仿宋_GBK"/>
          <w:i w:val="0"/>
          <w:iCs w:val="0"/>
          <w:caps w:val="0"/>
          <w:color w:val="000000"/>
          <w:spacing w:val="0"/>
          <w:sz w:val="32"/>
          <w:szCs w:val="32"/>
          <w:shd w:val="clear" w:fill="FFFFFF"/>
        </w:rPr>
        <w:t>补贴对象承诺书。</w:t>
      </w:r>
    </w:p>
    <w:p w14:paraId="3E7423D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线下补贴申请还需提供《农机购置与应用补贴资金申请表和告知承诺书》。因购机者本人未及时提交补贴申请资料导致补贴申请无法受理的，后果由购机者本人负责。</w:t>
      </w:r>
    </w:p>
    <w:p w14:paraId="29D3378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（二）受理核验。镇（街道）农业农村部门受理补贴申请，核对补贴对象条件，对补贴相关申请资料进行审核，对补贴机具进行核验。补贴受理完成后，出具补贴资金初审意见报市农业农村局。</w:t>
      </w:r>
    </w:p>
    <w:p w14:paraId="6361FE2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（三）市级</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审核</w:t>
      </w:r>
      <w:r>
        <w:rPr>
          <w:rFonts w:hint="eastAsia" w:ascii="方正仿宋_GBK" w:hAnsi="方正仿宋_GBK" w:eastAsia="方正仿宋_GBK" w:cs="方正仿宋_GBK"/>
          <w:i w:val="0"/>
          <w:iCs w:val="0"/>
          <w:caps w:val="0"/>
          <w:color w:val="000000"/>
          <w:spacing w:val="0"/>
          <w:sz w:val="32"/>
          <w:szCs w:val="32"/>
          <w:shd w:val="clear" w:fill="FFFFFF"/>
        </w:rPr>
        <w:t>。农机主管部门进行形式审核，并进行补贴信息公示，将补贴资金结算审核意见报</w:t>
      </w:r>
      <w:r>
        <w:rPr>
          <w:rFonts w:hint="eastAsia" w:ascii="方正仿宋_GBK" w:hAnsi="方正仿宋_GBK" w:eastAsia="方正仿宋_GBK" w:cs="方正仿宋_GBK"/>
          <w:i w:val="0"/>
          <w:iCs w:val="0"/>
          <w:caps w:val="0"/>
          <w:color w:val="000000"/>
          <w:spacing w:val="0"/>
          <w:sz w:val="32"/>
          <w:szCs w:val="32"/>
          <w:shd w:val="clear" w:fill="FFFFFF"/>
          <w:lang w:val="en-US" w:eastAsia="zh-CN"/>
        </w:rPr>
        <w:t>市</w:t>
      </w:r>
      <w:r>
        <w:rPr>
          <w:rFonts w:hint="eastAsia" w:ascii="方正仿宋_GBK" w:hAnsi="方正仿宋_GBK" w:eastAsia="方正仿宋_GBK" w:cs="方正仿宋_GBK"/>
          <w:i w:val="0"/>
          <w:iCs w:val="0"/>
          <w:caps w:val="0"/>
          <w:color w:val="000000"/>
          <w:spacing w:val="0"/>
          <w:sz w:val="32"/>
          <w:szCs w:val="32"/>
          <w:shd w:val="clear" w:fill="FFFFFF"/>
        </w:rPr>
        <w:t>财政部门。</w:t>
      </w:r>
    </w:p>
    <w:p w14:paraId="4F012F3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黑体_GBK" w:hAnsi="方正黑体_GBK" w:eastAsia="方正黑体_GBK" w:cs="方正黑体_GBK"/>
          <w:i w:val="0"/>
          <w:iCs w:val="0"/>
          <w:caps w:val="0"/>
          <w:color w:val="000000"/>
          <w:spacing w:val="0"/>
          <w:sz w:val="32"/>
          <w:szCs w:val="32"/>
          <w:shd w:val="clear" w:fill="FFFFFF"/>
        </w:rPr>
      </w:pPr>
      <w:r>
        <w:rPr>
          <w:rFonts w:hint="eastAsia" w:ascii="方正黑体_GBK" w:hAnsi="方正黑体_GBK" w:eastAsia="方正黑体_GBK" w:cs="方正黑体_GBK"/>
          <w:i w:val="0"/>
          <w:iCs w:val="0"/>
          <w:caps w:val="0"/>
          <w:color w:val="000000"/>
          <w:spacing w:val="0"/>
          <w:sz w:val="32"/>
          <w:szCs w:val="32"/>
          <w:shd w:val="clear" w:fill="FFFFFF"/>
        </w:rPr>
        <w:t>六、相关要求</w:t>
      </w:r>
    </w:p>
    <w:p w14:paraId="3C186F1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1、各镇（街道）农业农村部门要加大宣传力度，确保符合条件的机具应补尽补；</w:t>
      </w:r>
    </w:p>
    <w:p w14:paraId="0C8CA93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2、要加强对线下补贴申请的审核，不得重复申报；</w:t>
      </w:r>
    </w:p>
    <w:p w14:paraId="1298BEC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rPr>
        <w:t>3、已享受其他财政补贴资金的机具不予受理。</w:t>
      </w:r>
    </w:p>
    <w:p w14:paraId="3299680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645"/>
        <w:rPr>
          <w:rFonts w:hint="eastAsia" w:ascii="方正仿宋_GBK" w:hAnsi="方正仿宋_GBK" w:eastAsia="方正仿宋_GBK" w:cs="方正仿宋_GBK"/>
          <w:i w:val="0"/>
          <w:iCs w:val="0"/>
          <w:caps w:val="0"/>
          <w:color w:val="000000"/>
          <w:spacing w:val="0"/>
          <w:sz w:val="32"/>
          <w:szCs w:val="32"/>
          <w:shd w:val="clear" w:fill="FFFFFF"/>
        </w:rPr>
      </w:pPr>
    </w:p>
    <w:p w14:paraId="30079FA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179" w:firstLineChars="1306"/>
        <w:rPr>
          <w:rFonts w:hint="eastAsia" w:ascii="方正仿宋_GBK" w:hAnsi="方正仿宋_GBK" w:eastAsia="方正仿宋_GBK" w:cs="方正仿宋_GBK"/>
          <w:i w:val="0"/>
          <w:iCs w:val="0"/>
          <w:caps w:val="0"/>
          <w:color w:val="000000"/>
          <w:spacing w:val="0"/>
          <w:sz w:val="32"/>
          <w:szCs w:val="32"/>
          <w:shd w:val="clear" w:fill="FFFFFF"/>
          <w:lang w:val="en-US" w:eastAsia="zh-CN"/>
        </w:rPr>
      </w:pPr>
      <w:r>
        <w:rPr>
          <w:rFonts w:hint="eastAsia" w:ascii="方正仿宋_GBK" w:hAnsi="方正仿宋_GBK" w:eastAsia="方正仿宋_GBK" w:cs="方正仿宋_GBK"/>
          <w:i w:val="0"/>
          <w:iCs w:val="0"/>
          <w:caps w:val="0"/>
          <w:color w:val="000000"/>
          <w:spacing w:val="0"/>
          <w:sz w:val="32"/>
          <w:szCs w:val="32"/>
          <w:shd w:val="clear" w:fill="FFFFFF"/>
          <w:lang w:val="en-US" w:eastAsia="zh-CN"/>
        </w:rPr>
        <w:t>宜兴市农业农村局</w:t>
      </w:r>
    </w:p>
    <w:p w14:paraId="28FBC1B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55" w:lineRule="atLeast"/>
        <w:ind w:left="0" w:right="0" w:firstLine="4499" w:firstLineChars="1406"/>
        <w:rPr>
          <w:rFonts w:hint="eastAsia" w:ascii="方正仿宋_GBK" w:hAnsi="方正仿宋_GBK" w:eastAsia="方正仿宋_GBK" w:cs="方正仿宋_GBK"/>
          <w:i w:val="0"/>
          <w:iCs w:val="0"/>
          <w:caps w:val="0"/>
          <w:color w:val="000000"/>
          <w:spacing w:val="0"/>
          <w:sz w:val="32"/>
          <w:szCs w:val="32"/>
          <w:shd w:val="clear" w:fill="FFFFFF"/>
        </w:rPr>
      </w:pPr>
      <w:r>
        <w:rPr>
          <w:rFonts w:hint="eastAsia" w:ascii="方正仿宋_GBK" w:hAnsi="方正仿宋_GBK" w:eastAsia="方正仿宋_GBK" w:cs="方正仿宋_GBK"/>
          <w:i w:val="0"/>
          <w:iCs w:val="0"/>
          <w:caps w:val="0"/>
          <w:color w:val="000000"/>
          <w:spacing w:val="0"/>
          <w:sz w:val="32"/>
          <w:szCs w:val="32"/>
          <w:shd w:val="clear" w:fill="FFFFFF"/>
          <w:lang w:val="en-US" w:eastAsia="zh-CN"/>
        </w:rPr>
        <w:t>2025年8月11日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750F71"/>
    <w:rsid w:val="14DC4C70"/>
    <w:rsid w:val="18250779"/>
    <w:rsid w:val="1DE06B47"/>
    <w:rsid w:val="27A14C9D"/>
    <w:rsid w:val="2C28763A"/>
    <w:rsid w:val="303F5174"/>
    <w:rsid w:val="30E200CC"/>
    <w:rsid w:val="32C4213C"/>
    <w:rsid w:val="4B6A47A7"/>
    <w:rsid w:val="56C83E97"/>
    <w:rsid w:val="5C217209"/>
    <w:rsid w:val="785A78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rPr>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1818</Words>
  <Characters>1959</Characters>
  <Lines>0</Lines>
  <Paragraphs>0</Paragraphs>
  <TotalTime>1</TotalTime>
  <ScaleCrop>false</ScaleCrop>
  <LinksUpToDate>false</LinksUpToDate>
  <CharactersWithSpaces>1969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2025-08-07T06:12:00Z</dcterms:created>
  <dc:creator>admin01</dc:creator>
  <cp:lastModifiedBy>云霄</cp:lastModifiedBy>
  <dcterms:modified xsi:type="dcterms:W3CDTF">2025-08-12T01:14:23Z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eyJoZGlkIjoiMzcxMDNlZTQ2NWZiZjE2MWNhNzZmYWRlMTFlOTMwZDAiLCJ1c2VySWQiOiI0NjIxNDc3MjgifQ==</vt:lpwstr>
  </property>
  <property fmtid="{D5CDD505-2E9C-101B-9397-08002B2CF9AE}" pid="4" name="ICV">
    <vt:lpwstr>71A1DD8E6C1144EC8D8D7FA3F04EA983_12</vt:lpwstr>
  </property>
</Properties>
</file>