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ind w:left="0" w:leftChars="0" w:firstLine="0" w:firstLineChars="0"/>
        <w:rPr>
          <w:rFonts w:hint="default" w:ascii="Times New Roman" w:hAnsi="Times New Roman" w:cs="Times New Roman"/>
          <w:lang w:val="en-US" w:eastAsia="zh-CN"/>
        </w:rPr>
      </w:pPr>
      <w:r>
        <w:rPr>
          <w:rFonts w:hint="default" w:ascii="Times New Roman" w:hAnsi="Times New Roman" w:eastAsia="方正黑体_GBK" w:cs="Times New Roman"/>
          <w:kern w:val="2"/>
          <w:sz w:val="32"/>
          <w:szCs w:val="24"/>
          <w:lang w:val="en-US" w:eastAsia="zh-CN" w:bidi="ar-SA"/>
        </w:rPr>
        <w:t>附件</w:t>
      </w:r>
      <w:r>
        <w:rPr>
          <w:rFonts w:hint="default" w:ascii="Times New Roman" w:hAnsi="Times New Roman" w:eastAsia="方正仿宋_GBK" w:cs="Times New Roman"/>
          <w:kern w:val="2"/>
          <w:sz w:val="32"/>
          <w:szCs w:val="24"/>
          <w:lang w:val="en-US" w:eastAsia="zh-CN" w:bidi="ar-SA"/>
        </w:rPr>
        <w:t>1</w:t>
      </w:r>
    </w:p>
    <w:p>
      <w:pPr>
        <w:spacing w:line="560" w:lineRule="exact"/>
        <w:ind w:left="0" w:firstLine="0" w:firstLineChars="0"/>
        <w:jc w:val="center"/>
        <w:rPr>
          <w:rFonts w:hint="default" w:ascii="Times New Roman" w:hAnsi="Times New Roman" w:eastAsia="方正小标宋_GBK" w:cs="Times New Roman"/>
          <w:sz w:val="40"/>
          <w:szCs w:val="40"/>
          <w:lang w:val="en-US" w:eastAsia="zh-CN" w:bidi="ar-SA"/>
        </w:rPr>
      </w:pPr>
      <w:bookmarkStart w:id="0" w:name="_GoBack"/>
      <w:r>
        <w:rPr>
          <w:rFonts w:hint="default" w:ascii="Times New Roman" w:hAnsi="Times New Roman" w:eastAsia="方正小标宋_GBK" w:cs="Times New Roman"/>
          <w:sz w:val="40"/>
          <w:szCs w:val="40"/>
          <w:lang w:val="en-US" w:eastAsia="zh-CN" w:bidi="ar-SA"/>
        </w:rPr>
        <w:t>2025年高素质农民培育项目省级重点班计划表</w:t>
      </w:r>
      <w:bookmarkEnd w:id="0"/>
    </w:p>
    <w:tbl>
      <w:tblPr>
        <w:tblStyle w:val="10"/>
        <w:tblW w:w="13165" w:type="dxa"/>
        <w:jc w:val="center"/>
        <w:tblInd w:w="-78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02"/>
        <w:gridCol w:w="1157"/>
        <w:gridCol w:w="1665"/>
        <w:gridCol w:w="1861"/>
        <w:gridCol w:w="4157"/>
        <w:gridCol w:w="1157"/>
        <w:gridCol w:w="1102"/>
        <w:gridCol w:w="126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6" w:hRule="atLeast"/>
          <w:tblHeader/>
          <w:jc w:val="center"/>
        </w:trPr>
        <w:tc>
          <w:tcPr>
            <w:tcW w:w="8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right="0" w:firstLine="0" w:firstLineChars="0"/>
              <w:jc w:val="center"/>
              <w:textAlignment w:val="auto"/>
              <w:outlineLvl w:val="9"/>
              <w:rPr>
                <w:rFonts w:hint="eastAsia" w:ascii="方正黑体_GBK" w:eastAsia="方正黑体_GBK" w:cs="方正黑体_GBK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z w:val="28"/>
                <w:szCs w:val="28"/>
                <w:vertAlign w:val="baseline"/>
                <w:lang w:val="en-US" w:eastAsia="zh-CN" w:bidi="ar-SA"/>
              </w:rPr>
              <w:t>序号</w:t>
            </w:r>
          </w:p>
        </w:tc>
        <w:tc>
          <w:tcPr>
            <w:tcW w:w="11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right="0" w:firstLine="0" w:firstLineChars="0"/>
              <w:jc w:val="center"/>
              <w:textAlignment w:val="auto"/>
              <w:outlineLvl w:val="9"/>
              <w:rPr>
                <w:rFonts w:hint="eastAsia" w:ascii="方正黑体_GBK" w:eastAsia="方正黑体_GBK" w:cs="方正黑体_GBK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z w:val="28"/>
                <w:szCs w:val="28"/>
                <w:vertAlign w:val="baseline"/>
                <w:lang w:val="en-US" w:eastAsia="zh-CN" w:bidi="ar-SA"/>
              </w:rPr>
              <w:t>培育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right="0" w:firstLine="0" w:firstLineChars="0"/>
              <w:jc w:val="center"/>
              <w:textAlignment w:val="auto"/>
              <w:outlineLvl w:val="9"/>
              <w:rPr>
                <w:rFonts w:hint="eastAsia" w:ascii="方正黑体_GBK" w:eastAsia="方正黑体_GBK" w:cs="方正黑体_GBK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z w:val="28"/>
                <w:szCs w:val="28"/>
                <w:vertAlign w:val="baseline"/>
                <w:lang w:val="en-US" w:eastAsia="zh-CN" w:bidi="ar-SA"/>
              </w:rPr>
              <w:t>类型</w:t>
            </w:r>
          </w:p>
        </w:tc>
        <w:tc>
          <w:tcPr>
            <w:tcW w:w="16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right="0" w:firstLine="0" w:firstLineChars="0"/>
              <w:jc w:val="center"/>
              <w:textAlignment w:val="auto"/>
              <w:outlineLvl w:val="9"/>
              <w:rPr>
                <w:rFonts w:hint="eastAsia" w:ascii="方正黑体_GBK" w:eastAsia="方正黑体_GBK" w:cs="方正黑体_GBK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z w:val="28"/>
                <w:szCs w:val="28"/>
                <w:vertAlign w:val="baseline"/>
                <w:lang w:val="en-US" w:eastAsia="zh-CN" w:bidi="ar-SA"/>
              </w:rPr>
              <w:t>培育主题</w:t>
            </w:r>
          </w:p>
        </w:tc>
        <w:tc>
          <w:tcPr>
            <w:tcW w:w="18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right="0" w:firstLine="0" w:firstLineChars="0"/>
              <w:jc w:val="center"/>
              <w:textAlignment w:val="auto"/>
              <w:outlineLvl w:val="9"/>
              <w:rPr>
                <w:rFonts w:hint="eastAsia" w:ascii="方正黑体_GBK" w:eastAsia="方正黑体_GBK" w:cs="方正黑体_GBK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z w:val="28"/>
                <w:szCs w:val="28"/>
                <w:vertAlign w:val="baseline"/>
                <w:lang w:val="en-US" w:eastAsia="zh-CN" w:bidi="ar-SA"/>
              </w:rPr>
              <w:t>培育对象</w:t>
            </w:r>
          </w:p>
        </w:tc>
        <w:tc>
          <w:tcPr>
            <w:tcW w:w="41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right="0" w:firstLine="0" w:firstLineChars="0"/>
              <w:jc w:val="center"/>
              <w:textAlignment w:val="auto"/>
              <w:outlineLvl w:val="9"/>
              <w:rPr>
                <w:rFonts w:hint="eastAsia" w:ascii="方正黑体_GBK" w:eastAsia="方正黑体_GBK" w:cs="方正黑体_GBK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z w:val="28"/>
                <w:szCs w:val="28"/>
                <w:vertAlign w:val="baseline"/>
                <w:lang w:val="en-US" w:eastAsia="zh-CN" w:bidi="ar-SA"/>
              </w:rPr>
              <w:t>培训内容</w:t>
            </w:r>
          </w:p>
        </w:tc>
        <w:tc>
          <w:tcPr>
            <w:tcW w:w="11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right="0" w:firstLine="0" w:firstLineChars="0"/>
              <w:jc w:val="center"/>
              <w:textAlignment w:val="auto"/>
              <w:outlineLvl w:val="9"/>
              <w:rPr>
                <w:rFonts w:hint="eastAsia" w:ascii="方正黑体_GBK" w:eastAsia="方正黑体_GBK" w:cs="方正黑体_GBK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z w:val="28"/>
                <w:szCs w:val="28"/>
                <w:vertAlign w:val="baseline"/>
                <w:lang w:val="en-US" w:eastAsia="zh-CN" w:bidi="ar-SA"/>
              </w:rPr>
              <w:t>培训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right="0" w:firstLine="0" w:firstLineChars="0"/>
              <w:jc w:val="center"/>
              <w:textAlignment w:val="auto"/>
              <w:outlineLvl w:val="9"/>
              <w:rPr>
                <w:rFonts w:hint="eastAsia" w:ascii="方正黑体_GBK" w:eastAsia="方正黑体_GBK" w:cs="方正黑体_GBK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z w:val="28"/>
                <w:szCs w:val="28"/>
                <w:vertAlign w:val="baseline"/>
                <w:lang w:val="en-US" w:eastAsia="zh-CN" w:bidi="ar-SA"/>
              </w:rPr>
              <w:t>人数</w:t>
            </w:r>
          </w:p>
        </w:tc>
        <w:tc>
          <w:tcPr>
            <w:tcW w:w="11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right="0" w:firstLine="0" w:firstLineChars="0"/>
              <w:jc w:val="center"/>
              <w:textAlignment w:val="auto"/>
              <w:outlineLvl w:val="9"/>
              <w:rPr>
                <w:rFonts w:hint="eastAsia" w:ascii="方正黑体_GBK" w:eastAsia="方正黑体_GBK" w:cs="方正黑体_GBK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z w:val="28"/>
                <w:szCs w:val="28"/>
                <w:vertAlign w:val="baseline"/>
                <w:lang w:val="en-US" w:eastAsia="zh-CN" w:bidi="ar-SA"/>
              </w:rPr>
              <w:t>计划培训时间</w:t>
            </w:r>
          </w:p>
        </w:tc>
        <w:tc>
          <w:tcPr>
            <w:tcW w:w="12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right="0" w:firstLine="0" w:firstLineChars="0"/>
              <w:jc w:val="center"/>
              <w:textAlignment w:val="auto"/>
              <w:outlineLvl w:val="9"/>
              <w:rPr>
                <w:rFonts w:hint="eastAsia" w:ascii="方正黑体_GBK" w:eastAsia="方正黑体_GBK" w:cs="方正黑体_GBK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z w:val="28"/>
                <w:szCs w:val="28"/>
                <w:vertAlign w:val="baseline"/>
                <w:lang w:val="en-US" w:eastAsia="zh-CN" w:bidi="ar-SA"/>
              </w:rPr>
              <w:t>资金量（万元）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8" w:hRule="atLeast"/>
          <w:jc w:val="center"/>
        </w:trPr>
        <w:tc>
          <w:tcPr>
            <w:tcW w:w="9642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b/>
                <w:bCs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sz w:val="28"/>
                <w:szCs w:val="28"/>
                <w:vertAlign w:val="baseline"/>
                <w:lang w:val="en-US" w:eastAsia="zh-CN" w:bidi="ar-SA"/>
              </w:rPr>
              <w:t>全省共计</w:t>
            </w:r>
          </w:p>
        </w:tc>
        <w:tc>
          <w:tcPr>
            <w:tcW w:w="11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  <w:t>680</w:t>
            </w:r>
          </w:p>
        </w:tc>
        <w:tc>
          <w:tcPr>
            <w:tcW w:w="11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  <w:t>下半年</w:t>
            </w:r>
          </w:p>
        </w:tc>
        <w:tc>
          <w:tcPr>
            <w:tcW w:w="12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  <w:t>272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8" w:hRule="atLeast"/>
          <w:jc w:val="center"/>
        </w:trPr>
        <w:tc>
          <w:tcPr>
            <w:tcW w:w="8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  <w:t>1</w:t>
            </w:r>
          </w:p>
        </w:tc>
        <w:tc>
          <w:tcPr>
            <w:tcW w:w="11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  <w:t>新农创</w:t>
            </w:r>
          </w:p>
        </w:tc>
        <w:tc>
          <w:tcPr>
            <w:tcW w:w="16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  <w:t>畜禽节粮高效养殖技术培训班</w:t>
            </w:r>
          </w:p>
        </w:tc>
        <w:tc>
          <w:tcPr>
            <w:tcW w:w="18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  <w:t>畜禽养殖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  <w:t>和饲料生产技术</w:t>
            </w: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  <w:t>人员</w:t>
            </w:r>
          </w:p>
        </w:tc>
        <w:tc>
          <w:tcPr>
            <w:tcW w:w="41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  <w:t>地源性特色饲料资源开发利用、低蛋白多元化饲料生产技术、精准饲养管理技术等</w:t>
            </w:r>
          </w:p>
        </w:tc>
        <w:tc>
          <w:tcPr>
            <w:tcW w:w="11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  <w:t>45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  <w:t>（1期）</w:t>
            </w:r>
          </w:p>
        </w:tc>
        <w:tc>
          <w:tcPr>
            <w:tcW w:w="11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  <w:t>下半年</w:t>
            </w:r>
          </w:p>
        </w:tc>
        <w:tc>
          <w:tcPr>
            <w:tcW w:w="12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  <w:t>18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  <w:jc w:val="center"/>
        </w:trPr>
        <w:tc>
          <w:tcPr>
            <w:tcW w:w="8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8"/>
                <w:szCs w:val="28"/>
                <w:highlight w:val="none"/>
                <w:vertAlign w:val="baseline"/>
                <w:lang w:val="en-US" w:eastAsia="zh-CN" w:bidi="ar-SA"/>
              </w:rPr>
              <w:t>2</w:t>
            </w:r>
          </w:p>
        </w:tc>
        <w:tc>
          <w:tcPr>
            <w:tcW w:w="1157" w:type="dxa"/>
            <w:vMerge w:val="restart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8"/>
                <w:szCs w:val="28"/>
                <w:highlight w:val="none"/>
                <w:vertAlign w:val="baseline"/>
                <w:lang w:val="en-US" w:eastAsia="zh-CN" w:bidi="ar-SA"/>
              </w:rPr>
              <w:t>新农匠</w:t>
            </w:r>
          </w:p>
        </w:tc>
        <w:tc>
          <w:tcPr>
            <w:tcW w:w="16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color w:val="FF0000"/>
                <w:sz w:val="28"/>
                <w:szCs w:val="28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  <w:t>农机驾驶操作技能培训班</w:t>
            </w:r>
          </w:p>
        </w:tc>
        <w:tc>
          <w:tcPr>
            <w:tcW w:w="18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color w:val="FF0000"/>
                <w:sz w:val="28"/>
                <w:szCs w:val="28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  <w:t>智能、高性能、特色农机等驾驶操作人员</w:t>
            </w:r>
          </w:p>
        </w:tc>
        <w:tc>
          <w:tcPr>
            <w:tcW w:w="41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color w:val="FF0000"/>
                <w:sz w:val="28"/>
                <w:szCs w:val="28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  <w:t>农机安全生产作业常识、农机驾驶操作技能与熟练工能力提升、农机作业增产与减损技术路线培训，农机驾驶操作实践与典型介绍</w:t>
            </w:r>
          </w:p>
        </w:tc>
        <w:tc>
          <w:tcPr>
            <w:tcW w:w="11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highlight w:val="none"/>
                <w:vertAlign w:val="baseline"/>
                <w:lang w:val="en-US" w:eastAsia="zh-CN" w:bidi="ar-SA"/>
              </w:rPr>
              <w:t>45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  <w:t>（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  <w:t>2</w:t>
            </w: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  <w:t>期）</w:t>
            </w:r>
          </w:p>
        </w:tc>
        <w:tc>
          <w:tcPr>
            <w:tcW w:w="11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highlight w:val="none"/>
                <w:vertAlign w:val="baseline"/>
                <w:lang w:val="en-US" w:eastAsia="zh-CN" w:bidi="ar-SA"/>
              </w:rPr>
              <w:t>下半年</w:t>
            </w:r>
          </w:p>
        </w:tc>
        <w:tc>
          <w:tcPr>
            <w:tcW w:w="12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  <w:t>36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  <w:jc w:val="center"/>
        </w:trPr>
        <w:tc>
          <w:tcPr>
            <w:tcW w:w="8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  <w:t>3</w:t>
            </w:r>
          </w:p>
        </w:tc>
        <w:tc>
          <w:tcPr>
            <w:tcW w:w="1157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6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  <w:t>科学施肥技术培训班</w:t>
            </w:r>
          </w:p>
        </w:tc>
        <w:tc>
          <w:tcPr>
            <w:tcW w:w="18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  <w:t>有关粮食生产种植大户和肥料施用社会化服务主体</w:t>
            </w:r>
          </w:p>
        </w:tc>
        <w:tc>
          <w:tcPr>
            <w:tcW w:w="41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highlight w:val="none"/>
                <w:vertAlign w:val="baseline"/>
                <w:lang w:val="en-US" w:eastAsia="zh-CN" w:bidi="ar-SA"/>
              </w:rPr>
              <w:t>科学施肥技术（水肥一体化、侧深施肥、种肥同播、无人机施肥等）等</w:t>
            </w:r>
          </w:p>
        </w:tc>
        <w:tc>
          <w:tcPr>
            <w:tcW w:w="11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  <w:t>50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  <w:t>（1期）</w:t>
            </w:r>
          </w:p>
        </w:tc>
        <w:tc>
          <w:tcPr>
            <w:tcW w:w="11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  <w:t>下半年</w:t>
            </w:r>
          </w:p>
        </w:tc>
        <w:tc>
          <w:tcPr>
            <w:tcW w:w="12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  <w:t>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  <w:jc w:val="center"/>
        </w:trPr>
        <w:tc>
          <w:tcPr>
            <w:tcW w:w="8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  <w:t>4</w:t>
            </w:r>
          </w:p>
        </w:tc>
        <w:tc>
          <w:tcPr>
            <w:tcW w:w="1157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6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水稻单产提升技术培训班</w:t>
            </w:r>
          </w:p>
        </w:tc>
        <w:tc>
          <w:tcPr>
            <w:tcW w:w="18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有关粮食生产重点县（市、区）水稻生产新型经营主体</w:t>
            </w:r>
          </w:p>
        </w:tc>
        <w:tc>
          <w:tcPr>
            <w:tcW w:w="41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ind w:firstLine="0" w:firstLineChars="0"/>
              <w:jc w:val="both"/>
              <w:rPr>
                <w:rFonts w:hint="default" w:ascii="Times New Roman" w:hAnsi="Times New Roman" w:eastAsia="方正仿宋_GBK" w:cs="Times New Roman"/>
                <w:sz w:val="28"/>
                <w:szCs w:val="28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highlight w:val="none"/>
              </w:rPr>
              <w:t>水稻集中育秧技术、</w:t>
            </w: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highlight w:val="none"/>
                <w:lang w:val="en-US" w:eastAsia="zh-CN"/>
              </w:rPr>
              <w:t>水稻绿色高产高效栽培技术、</w:t>
            </w: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highlight w:val="none"/>
              </w:rPr>
              <w:t>防灾减灾技术、苗情调查监测方法等</w:t>
            </w:r>
          </w:p>
        </w:tc>
        <w:tc>
          <w:tcPr>
            <w:tcW w:w="11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hint="default" w:ascii="Times New Roman" w:hAnsi="Times New Roman" w:eastAsia="方正仿宋_GBK" w:cs="Times New Roman"/>
                <w:sz w:val="28"/>
                <w:szCs w:val="28"/>
                <w:lang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45</w:t>
            </w:r>
          </w:p>
          <w:p>
            <w:pPr>
              <w:spacing w:line="440" w:lineRule="exact"/>
              <w:ind w:firstLine="0" w:firstLineChars="0"/>
              <w:jc w:val="center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（1期）</w:t>
            </w:r>
          </w:p>
        </w:tc>
        <w:tc>
          <w:tcPr>
            <w:tcW w:w="11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下半年</w:t>
            </w:r>
          </w:p>
        </w:tc>
        <w:tc>
          <w:tcPr>
            <w:tcW w:w="12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18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  <w:jc w:val="center"/>
        </w:trPr>
        <w:tc>
          <w:tcPr>
            <w:tcW w:w="8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  <w:t>5</w:t>
            </w:r>
          </w:p>
        </w:tc>
        <w:tc>
          <w:tcPr>
            <w:tcW w:w="1157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6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水果</w:t>
            </w: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绿色高效生产技术培训班</w:t>
            </w:r>
          </w:p>
        </w:tc>
        <w:tc>
          <w:tcPr>
            <w:tcW w:w="18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有关</w:t>
            </w: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水果</w:t>
            </w: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生产重点市、县（市、区）</w:t>
            </w: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水果</w:t>
            </w: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生产新型经营主体</w:t>
            </w:r>
          </w:p>
        </w:tc>
        <w:tc>
          <w:tcPr>
            <w:tcW w:w="41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ind w:firstLine="0" w:firstLineChars="0"/>
              <w:jc w:val="both"/>
              <w:rPr>
                <w:rFonts w:hint="default" w:ascii="Times New Roman" w:hAnsi="Times New Roman" w:eastAsia="方正仿宋_GBK" w:cs="Times New Roman"/>
                <w:sz w:val="28"/>
                <w:szCs w:val="28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水果</w:t>
            </w: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新品种、种苗繁育、轻简化生产模式、树（株）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形</w:t>
            </w: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管理与修剪、生长调控、病虫绿色防控等</w:t>
            </w:r>
          </w:p>
        </w:tc>
        <w:tc>
          <w:tcPr>
            <w:tcW w:w="11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45</w:t>
            </w:r>
          </w:p>
          <w:p>
            <w:pPr>
              <w:spacing w:line="440" w:lineRule="exact"/>
              <w:ind w:firstLine="0" w:firstLineChars="0"/>
              <w:jc w:val="center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（1期）</w:t>
            </w:r>
          </w:p>
        </w:tc>
        <w:tc>
          <w:tcPr>
            <w:tcW w:w="11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下半年</w:t>
            </w:r>
          </w:p>
        </w:tc>
        <w:tc>
          <w:tcPr>
            <w:tcW w:w="12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18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  <w:jc w:val="center"/>
        </w:trPr>
        <w:tc>
          <w:tcPr>
            <w:tcW w:w="8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  <w:t>6</w:t>
            </w:r>
          </w:p>
        </w:tc>
        <w:tc>
          <w:tcPr>
            <w:tcW w:w="1157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6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茶树</w:t>
            </w: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新品种新技术培训班</w:t>
            </w:r>
          </w:p>
        </w:tc>
        <w:tc>
          <w:tcPr>
            <w:tcW w:w="18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有关茶叶生产重点县（市、区）生产经营主体</w:t>
            </w:r>
          </w:p>
        </w:tc>
        <w:tc>
          <w:tcPr>
            <w:tcW w:w="41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ind w:firstLine="0" w:firstLineChars="0"/>
              <w:jc w:val="both"/>
              <w:rPr>
                <w:rFonts w:hint="default" w:ascii="Times New Roman" w:hAnsi="Times New Roman" w:eastAsia="方正仿宋_GBK" w:cs="Times New Roman"/>
                <w:sz w:val="28"/>
                <w:szCs w:val="28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茶叶优势新品种推广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eastAsia="zh-CN"/>
              </w:rPr>
              <w:t>、</w:t>
            </w: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绿色高质高效生产技术、抗逆防灾减灾生产技术等</w:t>
            </w:r>
          </w:p>
        </w:tc>
        <w:tc>
          <w:tcPr>
            <w:tcW w:w="11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45</w:t>
            </w:r>
          </w:p>
          <w:p>
            <w:pPr>
              <w:spacing w:line="440" w:lineRule="exact"/>
              <w:ind w:firstLine="0" w:firstLineChars="0"/>
              <w:jc w:val="center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（1期）</w:t>
            </w:r>
          </w:p>
        </w:tc>
        <w:tc>
          <w:tcPr>
            <w:tcW w:w="11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下半年</w:t>
            </w:r>
          </w:p>
        </w:tc>
        <w:tc>
          <w:tcPr>
            <w:tcW w:w="12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ind w:firstLine="0" w:firstLineChars="0"/>
              <w:jc w:val="center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18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  <w:jc w:val="center"/>
        </w:trPr>
        <w:tc>
          <w:tcPr>
            <w:tcW w:w="8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  <w:t>7</w:t>
            </w:r>
          </w:p>
        </w:tc>
        <w:tc>
          <w:tcPr>
            <w:tcW w:w="1157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highlight w:val="red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  <w:t>新农服</w:t>
            </w:r>
          </w:p>
        </w:tc>
        <w:tc>
          <w:tcPr>
            <w:tcW w:w="16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lang w:eastAsia="zh-CN"/>
              </w:rPr>
              <w:t>新型农业社会化服务</w:t>
            </w: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主体</w:t>
            </w: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lang w:eastAsia="zh-CN"/>
              </w:rPr>
              <w:t>负责人</w:t>
            </w: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能力提升</w:t>
            </w: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培训班</w:t>
            </w:r>
          </w:p>
        </w:tc>
        <w:tc>
          <w:tcPr>
            <w:tcW w:w="18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lang w:eastAsia="zh-CN"/>
              </w:rPr>
              <w:t>新型农业社会化服务主</w:t>
            </w: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体</w:t>
            </w: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负责人</w:t>
            </w:r>
          </w:p>
        </w:tc>
        <w:tc>
          <w:tcPr>
            <w:tcW w:w="41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numPr>
                <w:ilvl w:val="0"/>
                <w:numId w:val="0"/>
              </w:numPr>
              <w:spacing w:line="380" w:lineRule="exact"/>
              <w:ind w:left="0" w:leftChars="0" w:firstLine="0" w:firstLineChars="0"/>
              <w:jc w:val="both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区域性农业综合服务中心建设</w:t>
            </w: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lang w:eastAsia="zh-CN"/>
              </w:rPr>
              <w:t>运营</w:t>
            </w: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管理</w:t>
            </w: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lang w:eastAsia="zh-CN"/>
              </w:rPr>
              <w:t>，粮油作物高质量机播、高效飞防植保、机收减损、农机抗灾救灾等大面积单产提升关键技术；区域性农业综合服务中心智慧化服务系统操作运用等</w:t>
            </w:r>
          </w:p>
        </w:tc>
        <w:tc>
          <w:tcPr>
            <w:tcW w:w="11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  <w:t>270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  <w:t>（6期）</w:t>
            </w:r>
          </w:p>
        </w:tc>
        <w:tc>
          <w:tcPr>
            <w:tcW w:w="11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  <w:t>下半年</w:t>
            </w:r>
          </w:p>
        </w:tc>
        <w:tc>
          <w:tcPr>
            <w:tcW w:w="12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  <w:t>108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  <w:jc w:val="center"/>
        </w:trPr>
        <w:tc>
          <w:tcPr>
            <w:tcW w:w="8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  <w:t>8</w:t>
            </w:r>
          </w:p>
        </w:tc>
        <w:tc>
          <w:tcPr>
            <w:tcW w:w="1157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6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新型农业经营主体辅导员</w:t>
            </w: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能力提升</w:t>
            </w: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培训班</w:t>
            </w:r>
          </w:p>
        </w:tc>
        <w:tc>
          <w:tcPr>
            <w:tcW w:w="18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新型</w:t>
            </w: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lang w:eastAsia="zh-CN"/>
              </w:rPr>
              <w:t>农业</w:t>
            </w: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经营主体辅导员</w:t>
            </w:r>
          </w:p>
        </w:tc>
        <w:tc>
          <w:tcPr>
            <w:tcW w:w="41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 w:firstLineChars="0"/>
              <w:jc w:val="both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指导新型农业经营主体规范发展和质量提升</w:t>
            </w: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；</w:t>
            </w: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lang w:eastAsia="zh-CN"/>
              </w:rPr>
              <w:t>区域性农业综合服务中心智慧化服务系统操作运用；</w:t>
            </w: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农民</w:t>
            </w: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lang w:eastAsia="zh-CN"/>
              </w:rPr>
              <w:t>专业</w:t>
            </w: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合作社财务制度和会计制度</w:t>
            </w: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lang w:eastAsia="zh-CN"/>
              </w:rPr>
              <w:t>以及相关财务</w:t>
            </w: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记账软件</w:t>
            </w: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lang w:eastAsia="zh-CN"/>
              </w:rPr>
              <w:t>运用；</w:t>
            </w: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农产品流通、产品( 服务) 营销、电子商务等相关技能</w:t>
            </w: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lang w:eastAsia="zh-CN"/>
              </w:rPr>
              <w:t>；</w:t>
            </w: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农民专业合作社金融风险防范排查</w:t>
            </w: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lang w:eastAsia="zh-CN"/>
              </w:rPr>
              <w:t>与</w:t>
            </w: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案例分享</w:t>
            </w: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等</w:t>
            </w:r>
          </w:p>
        </w:tc>
        <w:tc>
          <w:tcPr>
            <w:tcW w:w="11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  <w:t>45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  <w:t>（1期）</w:t>
            </w:r>
          </w:p>
        </w:tc>
        <w:tc>
          <w:tcPr>
            <w:tcW w:w="11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  <w:t>下半年</w:t>
            </w:r>
          </w:p>
        </w:tc>
        <w:tc>
          <w:tcPr>
            <w:tcW w:w="12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  <w:t>18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  <w:jc w:val="center"/>
        </w:trPr>
        <w:tc>
          <w:tcPr>
            <w:tcW w:w="8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  <w:t>9</w:t>
            </w:r>
          </w:p>
        </w:tc>
        <w:tc>
          <w:tcPr>
            <w:tcW w:w="1157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highlight w:val="red"/>
                <w:vertAlign w:val="baseline"/>
                <w:lang w:val="en-US" w:eastAsia="zh-CN" w:bidi="ar-SA"/>
              </w:rPr>
            </w:pPr>
          </w:p>
        </w:tc>
        <w:tc>
          <w:tcPr>
            <w:tcW w:w="16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vertAlign w:val="baseline"/>
                <w:lang w:val="en-US" w:eastAsia="zh-CN" w:bidi="ar-SA"/>
              </w:rPr>
              <w:t>农机作业服务带头人培训班</w:t>
            </w:r>
          </w:p>
        </w:tc>
        <w:tc>
          <w:tcPr>
            <w:tcW w:w="18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color w:val="FF0000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  <w:t>农机专业合作社理事长、集体经济服务组织带头人、农机跨区作业经纪人等</w:t>
            </w:r>
          </w:p>
        </w:tc>
        <w:tc>
          <w:tcPr>
            <w:tcW w:w="41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color w:val="FF0000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  <w:t>农机安全作业规程、农机作业服务素养提升、农机作业社会化服务典型模式、农机作业服务观摩与实践培训</w:t>
            </w:r>
          </w:p>
        </w:tc>
        <w:tc>
          <w:tcPr>
            <w:tcW w:w="11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highlight w:val="none"/>
                <w:vertAlign w:val="baseline"/>
                <w:lang w:val="en-US" w:eastAsia="zh-CN" w:bidi="ar-SA"/>
              </w:rPr>
              <w:t>45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  <w:t>（1期）</w:t>
            </w:r>
          </w:p>
        </w:tc>
        <w:tc>
          <w:tcPr>
            <w:tcW w:w="11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vertAlign w:val="baseline"/>
                <w:lang w:val="en-US" w:eastAsia="zh-CN" w:bidi="ar-SA"/>
              </w:rPr>
              <w:t>下半年</w:t>
            </w:r>
          </w:p>
        </w:tc>
        <w:tc>
          <w:tcPr>
            <w:tcW w:w="12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vertAlign w:val="baseline"/>
                <w:lang w:val="en-US" w:eastAsia="zh-CN" w:bidi="ar-SA"/>
              </w:rPr>
              <w:t>18</w:t>
            </w:r>
          </w:p>
        </w:tc>
      </w:tr>
    </w:tbl>
    <w:p>
      <w:pPr>
        <w:spacing w:line="560" w:lineRule="exact"/>
        <w:ind w:left="0" w:firstLine="0" w:firstLineChars="0"/>
        <w:jc w:val="both"/>
        <w:rPr>
          <w:rFonts w:hint="default" w:ascii="Times New Roman" w:hAnsi="Times New Roman" w:eastAsia="方正小标宋_GBK" w:cs="Times New Roman"/>
          <w:sz w:val="40"/>
          <w:szCs w:val="40"/>
          <w:lang w:val="en-US" w:eastAsia="zh-CN" w:bidi="ar-SA"/>
        </w:rPr>
      </w:pPr>
    </w:p>
    <w:p>
      <w:pPr>
        <w:pStyle w:val="2"/>
        <w:ind w:left="0" w:leftChars="0" w:firstLine="0" w:firstLineChars="0"/>
        <w:rPr>
          <w:rFonts w:hint="default" w:ascii="Times New Roman" w:hAnsi="Times New Roman" w:eastAsia="方正仿宋_GBK" w:cs="Times New Roman"/>
          <w:sz w:val="32"/>
          <w:szCs w:val="32"/>
          <w:highlight w:val="none"/>
        </w:rPr>
      </w:pPr>
    </w:p>
    <w:sectPr>
      <w:footerReference r:id="rId3" w:type="default"/>
      <w:pgSz w:w="16838" w:h="11906" w:orient="landscape"/>
      <w:pgMar w:top="1587" w:right="2098" w:bottom="1587" w:left="2098" w:header="851" w:footer="992" w:gutter="0"/>
      <w:cols w:space="720" w:num="1"/>
      <w:docGrid w:type="lines" w:linePitch="435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moder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1" w:fontKey="{8D9A4025-7F4B-414B-AD28-46BB032DC84B}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2" w:fontKey="{021EF7CD-EA64-41D3-B18F-7D8905AA8C6D}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3" w:fontKey="{4B621F95-8B29-49BE-8530-38D7E03819E3}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622300" cy="355600"/>
              <wp:effectExtent l="0" t="0" r="0" b="0"/>
              <wp:wrapNone/>
              <wp:docPr id="3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22300" cy="3556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>
                          <w:pPr>
                            <w:pStyle w:val="5"/>
                            <w:ind w:left="0" w:firstLine="0" w:firstLineChars="0"/>
                            <w:rPr>
                              <w:rFonts w:hint="eastAsia" w:ascii="Times New Roman" w:hAnsi="Times New Roman" w:eastAsia="方正仿宋_GBK" w:cs="Times New Roman"/>
                              <w:sz w:val="28"/>
                              <w:szCs w:val="28"/>
                              <w:lang w:val="en-US" w:eastAsia="zh-CN" w:bidi="ar-SA"/>
                            </w:rPr>
                          </w:pP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eastAsia="zh-CN" w:bidi="ar-SA"/>
                            </w:rPr>
                            <w:t>—</w:t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val="en-US" w:eastAsia="zh-CN" w:bidi="ar-SA"/>
                            </w:rPr>
                            <w:t xml:space="preserve"> 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bidi="ar-SA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bidi="ar-S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bidi="ar-SA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bidi="ar-SA"/>
                            </w:rPr>
                            <w:t>1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bidi="ar-SA"/>
                            </w:rPr>
                            <w:fldChar w:fldCharType="end"/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val="en-US" w:eastAsia="zh-CN" w:bidi="ar-SA"/>
                            </w:rPr>
                            <w:t xml:space="preserve"> —</w:t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2" o:spid="_x0000_s1026" o:spt="202" type="#_x0000_t202" style="position:absolute;left:0pt;margin-top:0pt;height:28pt;width:49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  <w:ind w:left="0" w:firstLine="0" w:firstLineChars="0"/>
                      <w:rPr>
                        <w:rFonts w:hint="eastAsia" w:ascii="Times New Roman" w:hAnsi="Times New Roman" w:eastAsia="方正仿宋_GBK" w:cs="Times New Roman"/>
                        <w:sz w:val="28"/>
                        <w:szCs w:val="28"/>
                        <w:lang w:val="en-US" w:eastAsia="zh-CN" w:bidi="ar-SA"/>
                      </w:rPr>
                    </w:pP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eastAsia="zh-CN" w:bidi="ar-SA"/>
                      </w:rPr>
                      <w:t>—</w:t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val="en-US" w:eastAsia="zh-CN" w:bidi="ar-SA"/>
                      </w:rPr>
                      <w:t xml:space="preserve"> 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bidi="ar-SA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bidi="ar-SA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bidi="ar-SA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bidi="ar-SA"/>
                      </w:rPr>
                      <w:t>1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bidi="ar-SA"/>
                      </w:rPr>
                      <w:fldChar w:fldCharType="end"/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val="en-US" w:eastAsia="zh-CN" w:bidi="ar-SA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3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A7559"/>
    <w:rsid w:val="0003394E"/>
    <w:rsid w:val="000A7559"/>
    <w:rsid w:val="00143B65"/>
    <w:rsid w:val="002C7E3E"/>
    <w:rsid w:val="003379F2"/>
    <w:rsid w:val="004712A3"/>
    <w:rsid w:val="00485D65"/>
    <w:rsid w:val="006417EA"/>
    <w:rsid w:val="006552AA"/>
    <w:rsid w:val="00684B4A"/>
    <w:rsid w:val="007865E6"/>
    <w:rsid w:val="007E599C"/>
    <w:rsid w:val="00875C3B"/>
    <w:rsid w:val="00941D04"/>
    <w:rsid w:val="009C1EA4"/>
    <w:rsid w:val="00B17870"/>
    <w:rsid w:val="00D27B2E"/>
    <w:rsid w:val="00D579ED"/>
    <w:rsid w:val="00EA2004"/>
    <w:rsid w:val="00EB7DE4"/>
    <w:rsid w:val="00F82642"/>
    <w:rsid w:val="01DC002E"/>
    <w:rsid w:val="01DF2E97"/>
    <w:rsid w:val="01F1594A"/>
    <w:rsid w:val="02571C51"/>
    <w:rsid w:val="02F301E3"/>
    <w:rsid w:val="03A013D6"/>
    <w:rsid w:val="047563BF"/>
    <w:rsid w:val="049D3B67"/>
    <w:rsid w:val="04A22F2C"/>
    <w:rsid w:val="050D2A9B"/>
    <w:rsid w:val="05184F9C"/>
    <w:rsid w:val="05E85EEC"/>
    <w:rsid w:val="078B7CA7"/>
    <w:rsid w:val="07E04497"/>
    <w:rsid w:val="09D22943"/>
    <w:rsid w:val="0A9D21CB"/>
    <w:rsid w:val="0AD56911"/>
    <w:rsid w:val="0AE0030A"/>
    <w:rsid w:val="0B7F7B23"/>
    <w:rsid w:val="0BFA53FB"/>
    <w:rsid w:val="0C1A61AF"/>
    <w:rsid w:val="0C85560D"/>
    <w:rsid w:val="0C873133"/>
    <w:rsid w:val="0CD729A8"/>
    <w:rsid w:val="0CDD5C36"/>
    <w:rsid w:val="0D3D5EE8"/>
    <w:rsid w:val="0E5E4367"/>
    <w:rsid w:val="0FB23264"/>
    <w:rsid w:val="103B4960"/>
    <w:rsid w:val="104A2A51"/>
    <w:rsid w:val="105E064F"/>
    <w:rsid w:val="11A85B2B"/>
    <w:rsid w:val="11C75D80"/>
    <w:rsid w:val="120360E5"/>
    <w:rsid w:val="12080872"/>
    <w:rsid w:val="12105979"/>
    <w:rsid w:val="12346A71"/>
    <w:rsid w:val="12925B10"/>
    <w:rsid w:val="129E11D6"/>
    <w:rsid w:val="12BE53D5"/>
    <w:rsid w:val="12C7072D"/>
    <w:rsid w:val="13494DDA"/>
    <w:rsid w:val="14922675"/>
    <w:rsid w:val="14977DD5"/>
    <w:rsid w:val="150039A5"/>
    <w:rsid w:val="15425706"/>
    <w:rsid w:val="1559294C"/>
    <w:rsid w:val="158C6335"/>
    <w:rsid w:val="15B900D5"/>
    <w:rsid w:val="15BD36BF"/>
    <w:rsid w:val="15D05B4B"/>
    <w:rsid w:val="16E847C1"/>
    <w:rsid w:val="183B56F7"/>
    <w:rsid w:val="186809B0"/>
    <w:rsid w:val="186B12B8"/>
    <w:rsid w:val="18C64FE3"/>
    <w:rsid w:val="19D21766"/>
    <w:rsid w:val="1A4D07B2"/>
    <w:rsid w:val="1AF23E6D"/>
    <w:rsid w:val="1B733011"/>
    <w:rsid w:val="1B7C407F"/>
    <w:rsid w:val="1BCF41AF"/>
    <w:rsid w:val="1BEC6B0F"/>
    <w:rsid w:val="1C175E4A"/>
    <w:rsid w:val="1C2A5F70"/>
    <w:rsid w:val="1CB7104E"/>
    <w:rsid w:val="1CDF21C3"/>
    <w:rsid w:val="1D9735DB"/>
    <w:rsid w:val="1E1145BD"/>
    <w:rsid w:val="1E4C761E"/>
    <w:rsid w:val="1ECA75F4"/>
    <w:rsid w:val="1F2E221C"/>
    <w:rsid w:val="1F9B05B4"/>
    <w:rsid w:val="1FA85442"/>
    <w:rsid w:val="2019105B"/>
    <w:rsid w:val="202A22FB"/>
    <w:rsid w:val="207F2647"/>
    <w:rsid w:val="20C75D9C"/>
    <w:rsid w:val="213A378D"/>
    <w:rsid w:val="214E5B76"/>
    <w:rsid w:val="21915D3E"/>
    <w:rsid w:val="2197576F"/>
    <w:rsid w:val="219F63D1"/>
    <w:rsid w:val="220628F4"/>
    <w:rsid w:val="22573B17"/>
    <w:rsid w:val="22596EC8"/>
    <w:rsid w:val="22C75BE0"/>
    <w:rsid w:val="23562C70"/>
    <w:rsid w:val="2378460D"/>
    <w:rsid w:val="23BA1BE8"/>
    <w:rsid w:val="23C97BC6"/>
    <w:rsid w:val="242523FF"/>
    <w:rsid w:val="2444388B"/>
    <w:rsid w:val="24711499"/>
    <w:rsid w:val="24C335DF"/>
    <w:rsid w:val="25654F01"/>
    <w:rsid w:val="259D70CC"/>
    <w:rsid w:val="25DC4098"/>
    <w:rsid w:val="26D5727D"/>
    <w:rsid w:val="27111B1F"/>
    <w:rsid w:val="272E0923"/>
    <w:rsid w:val="274243CE"/>
    <w:rsid w:val="27A72484"/>
    <w:rsid w:val="27B34984"/>
    <w:rsid w:val="285C6DCA"/>
    <w:rsid w:val="28F77A58"/>
    <w:rsid w:val="291A4898"/>
    <w:rsid w:val="29581DC9"/>
    <w:rsid w:val="299B1B74"/>
    <w:rsid w:val="2A466B0C"/>
    <w:rsid w:val="2A7523C5"/>
    <w:rsid w:val="2AD215C5"/>
    <w:rsid w:val="2BDB6BA0"/>
    <w:rsid w:val="2BE912BD"/>
    <w:rsid w:val="2BFF72D1"/>
    <w:rsid w:val="2D960FD0"/>
    <w:rsid w:val="2DCD42C6"/>
    <w:rsid w:val="2EA8720D"/>
    <w:rsid w:val="2EB5566C"/>
    <w:rsid w:val="2F4A0B5A"/>
    <w:rsid w:val="2F6A2714"/>
    <w:rsid w:val="30A21A3A"/>
    <w:rsid w:val="30E32940"/>
    <w:rsid w:val="315E1E05"/>
    <w:rsid w:val="31821C7E"/>
    <w:rsid w:val="31A17F44"/>
    <w:rsid w:val="31E053A8"/>
    <w:rsid w:val="32346F6E"/>
    <w:rsid w:val="32361D53"/>
    <w:rsid w:val="329D4BAF"/>
    <w:rsid w:val="337A6C9E"/>
    <w:rsid w:val="34473024"/>
    <w:rsid w:val="348635A5"/>
    <w:rsid w:val="34CE54F3"/>
    <w:rsid w:val="34FF083B"/>
    <w:rsid w:val="359D0A22"/>
    <w:rsid w:val="35AA62A1"/>
    <w:rsid w:val="35E825E5"/>
    <w:rsid w:val="362B4B6B"/>
    <w:rsid w:val="36766A32"/>
    <w:rsid w:val="36910587"/>
    <w:rsid w:val="36D10DD2"/>
    <w:rsid w:val="36E4056C"/>
    <w:rsid w:val="3765585A"/>
    <w:rsid w:val="37FA215C"/>
    <w:rsid w:val="380A05F1"/>
    <w:rsid w:val="38196A86"/>
    <w:rsid w:val="38DE55D9"/>
    <w:rsid w:val="394860B7"/>
    <w:rsid w:val="3A593B55"/>
    <w:rsid w:val="3ABE1B66"/>
    <w:rsid w:val="3B00217F"/>
    <w:rsid w:val="3B40257B"/>
    <w:rsid w:val="3B6C3C3C"/>
    <w:rsid w:val="3B8701AA"/>
    <w:rsid w:val="3BC66F24"/>
    <w:rsid w:val="3BDF7FE6"/>
    <w:rsid w:val="3C3A2A01"/>
    <w:rsid w:val="3CC765FC"/>
    <w:rsid w:val="3CE21B72"/>
    <w:rsid w:val="3D0F48FB"/>
    <w:rsid w:val="3D113708"/>
    <w:rsid w:val="3D121CF5"/>
    <w:rsid w:val="3D1E150E"/>
    <w:rsid w:val="3D2D6B2F"/>
    <w:rsid w:val="3DA4172B"/>
    <w:rsid w:val="3F155F38"/>
    <w:rsid w:val="3F3D68D3"/>
    <w:rsid w:val="3F8E0589"/>
    <w:rsid w:val="40167D4F"/>
    <w:rsid w:val="405048A3"/>
    <w:rsid w:val="406867FC"/>
    <w:rsid w:val="40C477AB"/>
    <w:rsid w:val="40D5220D"/>
    <w:rsid w:val="40D62F6B"/>
    <w:rsid w:val="410D73A4"/>
    <w:rsid w:val="413F2DEF"/>
    <w:rsid w:val="41713AE5"/>
    <w:rsid w:val="42350960"/>
    <w:rsid w:val="423F17DF"/>
    <w:rsid w:val="42931EB2"/>
    <w:rsid w:val="42D00689"/>
    <w:rsid w:val="42E85F42"/>
    <w:rsid w:val="435E5C94"/>
    <w:rsid w:val="43C81360"/>
    <w:rsid w:val="44625310"/>
    <w:rsid w:val="448654A3"/>
    <w:rsid w:val="449B373E"/>
    <w:rsid w:val="45B748DE"/>
    <w:rsid w:val="45BC4898"/>
    <w:rsid w:val="462753A7"/>
    <w:rsid w:val="464A1B01"/>
    <w:rsid w:val="46671304"/>
    <w:rsid w:val="46933EA7"/>
    <w:rsid w:val="469658AE"/>
    <w:rsid w:val="471829A1"/>
    <w:rsid w:val="47356D0C"/>
    <w:rsid w:val="47565A99"/>
    <w:rsid w:val="47E80223"/>
    <w:rsid w:val="49A00296"/>
    <w:rsid w:val="49BC1967"/>
    <w:rsid w:val="49C55C50"/>
    <w:rsid w:val="4A5D1A5E"/>
    <w:rsid w:val="4B090BDC"/>
    <w:rsid w:val="4CB42F9D"/>
    <w:rsid w:val="4E176F13"/>
    <w:rsid w:val="4E7E543D"/>
    <w:rsid w:val="4EE34D9F"/>
    <w:rsid w:val="4F304989"/>
    <w:rsid w:val="50281B04"/>
    <w:rsid w:val="50377F99"/>
    <w:rsid w:val="504738BC"/>
    <w:rsid w:val="50A82C45"/>
    <w:rsid w:val="50D13F4A"/>
    <w:rsid w:val="511A741E"/>
    <w:rsid w:val="51387B25"/>
    <w:rsid w:val="514D6459"/>
    <w:rsid w:val="5283316D"/>
    <w:rsid w:val="52BB0A0D"/>
    <w:rsid w:val="54104D89"/>
    <w:rsid w:val="546155E5"/>
    <w:rsid w:val="547B747C"/>
    <w:rsid w:val="54BA3B09"/>
    <w:rsid w:val="54D1276A"/>
    <w:rsid w:val="552F56E3"/>
    <w:rsid w:val="553E7574"/>
    <w:rsid w:val="55C33C7E"/>
    <w:rsid w:val="55FA0501"/>
    <w:rsid w:val="572C3A40"/>
    <w:rsid w:val="57CF2865"/>
    <w:rsid w:val="58256929"/>
    <w:rsid w:val="582C415B"/>
    <w:rsid w:val="587D6765"/>
    <w:rsid w:val="58831FCD"/>
    <w:rsid w:val="58BC0614"/>
    <w:rsid w:val="592B4413"/>
    <w:rsid w:val="596D4A2C"/>
    <w:rsid w:val="59A61C20"/>
    <w:rsid w:val="59E7546F"/>
    <w:rsid w:val="5A75116B"/>
    <w:rsid w:val="5A835232"/>
    <w:rsid w:val="5AF32D0E"/>
    <w:rsid w:val="5B4D0671"/>
    <w:rsid w:val="5C0F5926"/>
    <w:rsid w:val="5CB12A34"/>
    <w:rsid w:val="5D41535E"/>
    <w:rsid w:val="5E6F08FE"/>
    <w:rsid w:val="5F100333"/>
    <w:rsid w:val="5FCF5AF8"/>
    <w:rsid w:val="604D4C94"/>
    <w:rsid w:val="605B3830"/>
    <w:rsid w:val="60803296"/>
    <w:rsid w:val="60AC5E39"/>
    <w:rsid w:val="61565DA5"/>
    <w:rsid w:val="61882403"/>
    <w:rsid w:val="619B271B"/>
    <w:rsid w:val="61AE14B0"/>
    <w:rsid w:val="621E0D51"/>
    <w:rsid w:val="62682234"/>
    <w:rsid w:val="62E61BB8"/>
    <w:rsid w:val="6320490A"/>
    <w:rsid w:val="635051A2"/>
    <w:rsid w:val="63732C3E"/>
    <w:rsid w:val="63DA0F0F"/>
    <w:rsid w:val="64540CC2"/>
    <w:rsid w:val="648F289D"/>
    <w:rsid w:val="64A346AF"/>
    <w:rsid w:val="64D305DD"/>
    <w:rsid w:val="653A1C66"/>
    <w:rsid w:val="657A6506"/>
    <w:rsid w:val="66372649"/>
    <w:rsid w:val="66A23F66"/>
    <w:rsid w:val="6703077D"/>
    <w:rsid w:val="673B7F17"/>
    <w:rsid w:val="673C3823"/>
    <w:rsid w:val="674B4C13"/>
    <w:rsid w:val="67EE4F89"/>
    <w:rsid w:val="6881195A"/>
    <w:rsid w:val="68EB3277"/>
    <w:rsid w:val="69C1642A"/>
    <w:rsid w:val="6A0D5B9B"/>
    <w:rsid w:val="6A935974"/>
    <w:rsid w:val="6AE0505D"/>
    <w:rsid w:val="6B1F3718"/>
    <w:rsid w:val="6B93142B"/>
    <w:rsid w:val="6C4D5CB9"/>
    <w:rsid w:val="6C4E5FF7"/>
    <w:rsid w:val="6CD616F8"/>
    <w:rsid w:val="6D6B4986"/>
    <w:rsid w:val="6D8E6E42"/>
    <w:rsid w:val="6E1D2124"/>
    <w:rsid w:val="6F0E30C1"/>
    <w:rsid w:val="6F5C1E9E"/>
    <w:rsid w:val="6F997ED1"/>
    <w:rsid w:val="70074E3A"/>
    <w:rsid w:val="700E441B"/>
    <w:rsid w:val="713B1AA1"/>
    <w:rsid w:val="72536115"/>
    <w:rsid w:val="72C15774"/>
    <w:rsid w:val="74404150"/>
    <w:rsid w:val="74457E0B"/>
    <w:rsid w:val="74626AE3"/>
    <w:rsid w:val="74795BDB"/>
    <w:rsid w:val="755D72AA"/>
    <w:rsid w:val="76B37034"/>
    <w:rsid w:val="77183DD1"/>
    <w:rsid w:val="77345527"/>
    <w:rsid w:val="77562203"/>
    <w:rsid w:val="77EC7513"/>
    <w:rsid w:val="77F55EC0"/>
    <w:rsid w:val="78F47F26"/>
    <w:rsid w:val="79D20CAB"/>
    <w:rsid w:val="7A9665DC"/>
    <w:rsid w:val="7AF72826"/>
    <w:rsid w:val="7B2A209D"/>
    <w:rsid w:val="7B535521"/>
    <w:rsid w:val="7B931C78"/>
    <w:rsid w:val="7BE349AD"/>
    <w:rsid w:val="7BE424D4"/>
    <w:rsid w:val="7C080FE6"/>
    <w:rsid w:val="7C28453F"/>
    <w:rsid w:val="7C883967"/>
    <w:rsid w:val="7D07446E"/>
    <w:rsid w:val="7D7D2BE0"/>
    <w:rsid w:val="7DEA6806"/>
    <w:rsid w:val="7E353AC2"/>
    <w:rsid w:val="7E663674"/>
    <w:rsid w:val="7E9A50CB"/>
    <w:rsid w:val="7F4A2FBF"/>
    <w:rsid w:val="7F632AD8"/>
    <w:rsid w:val="7FB34697"/>
    <w:rsid w:val="7FB9221D"/>
  </w:rsids>
  <m:mathPr>
    <m:lMargin m:val="0"/>
    <m:mathFont m:val="Cambria Math"/>
    <m:rMargin m:val="0"/>
    <m:wrapIndent m:val="1440"/>
    <m:brkBin m:val="before"/>
    <m:brkBinSub m:val="--"/>
    <m:defJc m:val="centerGroup"/>
    <m:intLim m:val="subSup"/>
    <m:naryLim m:val="undOvr"/>
    <m:smallFrac m:val="0"/>
    <m:dispDef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qFormat="1"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qFormat="1"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unhideWhenUsed/>
    <w:qFormat/>
    <w:uiPriority w:val="1"/>
  </w:style>
  <w:style w:type="table" w:default="1" w:styleId="10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lock Text"/>
    <w:basedOn w:val="1"/>
    <w:qFormat/>
    <w:uiPriority w:val="0"/>
    <w:pPr>
      <w:spacing w:after="120"/>
      <w:ind w:left="700" w:leftChars="700" w:right="700" w:rightChars="700"/>
    </w:pPr>
  </w:style>
  <w:style w:type="paragraph" w:styleId="3">
    <w:name w:val="Body Text"/>
    <w:basedOn w:val="1"/>
    <w:next w:val="4"/>
    <w:qFormat/>
    <w:uiPriority w:val="0"/>
    <w:pPr>
      <w:jc w:val="center"/>
    </w:pPr>
    <w:rPr>
      <w:rFonts w:eastAsia="华文中宋"/>
      <w:sz w:val="44"/>
      <w:szCs w:val="24"/>
    </w:rPr>
  </w:style>
  <w:style w:type="paragraph" w:styleId="4">
    <w:name w:val="Body Text 2"/>
    <w:basedOn w:val="1"/>
    <w:qFormat/>
    <w:uiPriority w:val="0"/>
    <w:pPr>
      <w:spacing w:after="120" w:line="480" w:lineRule="auto"/>
    </w:pPr>
    <w:rPr>
      <w:rFonts w:ascii="Calibri" w:hAnsi="Calibri" w:eastAsia="宋体"/>
    </w:r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7">
    <w:name w:val="Normal (Web)"/>
    <w:basedOn w:val="1"/>
    <w:unhideWhenUsed/>
    <w:qFormat/>
    <w:uiPriority w:val="99"/>
    <w:pPr>
      <w:spacing w:before="100" w:beforeAutospacing="1" w:after="100" w:afterAutospacing="1"/>
      <w:jc w:val="left"/>
    </w:pPr>
    <w:rPr>
      <w:kern w:val="0"/>
      <w:sz w:val="24"/>
    </w:rPr>
  </w:style>
  <w:style w:type="character" w:styleId="9">
    <w:name w:val="Strong"/>
    <w:basedOn w:val="8"/>
    <w:qFormat/>
    <w:uiPriority w:val="0"/>
    <w:rPr>
      <w:b/>
    </w:rPr>
  </w:style>
  <w:style w:type="table" w:styleId="11">
    <w:name w:val="Table Grid"/>
    <w:basedOn w:val="10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  <w:style w:type="paragraph" w:customStyle="1" w:styleId="12">
    <w:name w:val="List Paragraph"/>
    <w:basedOn w:val="1"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10</Pages>
  <Words>3069</Words>
  <Characters>3214</Characters>
  <Lines>9</Lines>
  <Paragraphs>2</Paragraphs>
  <ScaleCrop>false</ScaleCrop>
  <LinksUpToDate>false</LinksUpToDate>
  <CharactersWithSpaces>3502</CharactersWithSpaces>
  <Application>WPS Office_10.8.0.5715_F1E327BC-269C-435d-A152-05C5408002CA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2022-05-12T10:56:00Z</dcterms:created>
  <dc:creator>hp</dc:creator>
  <cp:lastModifiedBy>单</cp:lastModifiedBy>
  <cp:lastPrinted>2025-06-13T04:21:00Z</cp:lastPrinted>
  <dcterms:modified xsi:type="dcterms:W3CDTF">2025-06-17T00:23:51Z</dcterms:modified>
  <cp:revision>16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2052-10.8.0.5715</vt:lpwstr>
  </property>
  <property fmtid="{D5CDD505-2E9C-101B-9397-08002B2CF9AE}" pid="3" name="ICV">
    <vt:lpwstr>375C4A66A84E4EF192A1D251587459DC_13</vt:lpwstr>
  </property>
  <property fmtid="{D5CDD505-2E9C-101B-9397-08002B2CF9AE}" pid="4" name="KSOTemplateDocerSaveRecord">
    <vt:lpwstr>eyJoZGlkIjoiNzI4MmIxZThlZmRlYTIyZmZhOWNiNzc1ZTdmMzIwMDkiLCJ1c2VySWQiOiI1Nzg4MTk0NTEifQ==</vt:lpwstr>
  </property>
</Properties>
</file>