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rPr>
        <w:t>附件1</w:t>
      </w:r>
    </w:p>
    <w:p>
      <w:pPr>
        <w:spacing w:line="600" w:lineRule="exact"/>
        <w:rPr>
          <w:rFonts w:cs="方正小标宋_GBK" w:asciiTheme="minorEastAsia" w:hAnsiTheme="minorEastAsia" w:eastAsiaTheme="minorEastAsia"/>
          <w:color w:val="000000"/>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小标宋_GBK" w:cs="Times New Roman"/>
          <w:color w:val="000000"/>
          <w:sz w:val="44"/>
          <w:szCs w:val="44"/>
        </w:rPr>
      </w:pPr>
      <w:bookmarkStart w:id="0" w:name="_GoBack"/>
      <w:bookmarkEnd w:id="0"/>
      <w:r>
        <w:rPr>
          <w:rFonts w:hint="default" w:ascii="Times New Roman" w:hAnsi="Times New Roman" w:eastAsia="方正小标宋_GBK" w:cs="Times New Roman"/>
          <w:color w:val="000000"/>
          <w:sz w:val="44"/>
          <w:szCs w:val="44"/>
        </w:rPr>
        <w:t>油菜毯状苗联合移栽机先进性验证方案</w:t>
      </w:r>
    </w:p>
    <w:p>
      <w:pPr>
        <w:pStyle w:val="11"/>
        <w:spacing w:before="312" w:after="312"/>
      </w:pPr>
      <w:r>
        <w:rPr>
          <w:rFonts w:hint="eastAsia"/>
        </w:rPr>
        <w:t>1范围</w:t>
      </w:r>
    </w:p>
    <w:p>
      <w:pPr>
        <w:pStyle w:val="13"/>
      </w:pPr>
      <w:r>
        <w:rPr>
          <w:rFonts w:hint="eastAsia"/>
        </w:rPr>
        <w:t>本方案规定了油菜毯状苗联合移栽机的先进性验证。</w:t>
      </w:r>
    </w:p>
    <w:p>
      <w:pPr>
        <w:pStyle w:val="13"/>
      </w:pPr>
      <w:r>
        <w:rPr>
          <w:rFonts w:hint="eastAsia"/>
        </w:rPr>
        <w:t>油菜毯状苗联合移栽机是由拖拉机提供动力，可以进行旋耕埋茬、开沟做畦、切缝移栽、覆土镇压等作业按照农艺要求的穴距、行距和深度将毯状苗栽植入土的机具。</w:t>
      </w:r>
    </w:p>
    <w:p>
      <w:pPr>
        <w:pStyle w:val="13"/>
      </w:pPr>
      <w:r>
        <w:rPr>
          <w:rFonts w:hint="eastAsia"/>
        </w:rPr>
        <w:t>本方案在农业农村部农业机械化管理司和农业农村部农业机械化总站的指导下，江苏、浙江、安徽、江西、湖北、湖南、重庆、四川、贵州、云南等省农业农村部门相关单位共同制定。</w:t>
      </w:r>
    </w:p>
    <w:p>
      <w:pPr>
        <w:pStyle w:val="11"/>
        <w:spacing w:before="312" w:after="312"/>
      </w:pPr>
      <w:r>
        <w:rPr>
          <w:rFonts w:hint="eastAsia"/>
        </w:rPr>
        <w:t>2验证内容</w:t>
      </w:r>
    </w:p>
    <w:p>
      <w:pPr>
        <w:pStyle w:val="13"/>
        <w:rPr>
          <w:color w:val="000000"/>
        </w:rPr>
      </w:pPr>
      <w:r>
        <w:rPr>
          <w:rFonts w:hint="eastAsia"/>
          <w:color w:val="000000"/>
        </w:rPr>
        <w:t>主要查看</w:t>
      </w:r>
      <w:r>
        <w:rPr>
          <w:rFonts w:hint="eastAsia"/>
        </w:rPr>
        <w:t>油菜毯状苗联合移栽机</w:t>
      </w:r>
      <w:r>
        <w:rPr>
          <w:rFonts w:hint="eastAsia"/>
          <w:color w:val="000000"/>
        </w:rPr>
        <w:t>的</w:t>
      </w:r>
      <w:r>
        <w:rPr>
          <w:rFonts w:hint="eastAsia"/>
        </w:rPr>
        <w:t>某个</w:t>
      </w:r>
      <w:r>
        <w:rPr>
          <w:rFonts w:hint="eastAsia"/>
          <w:color w:val="000000"/>
        </w:rPr>
        <w:t>部件、零件是否拥有实用新型专利、发明专利或通过省级以上科技成果鉴定（评价证明）等材料。</w:t>
      </w:r>
    </w:p>
    <w:p>
      <w:pPr>
        <w:pStyle w:val="11"/>
        <w:spacing w:before="312" w:after="312"/>
      </w:pPr>
      <w:r>
        <w:rPr>
          <w:rFonts w:hint="eastAsia"/>
        </w:rPr>
        <w:t>3验证方法</w:t>
      </w:r>
    </w:p>
    <w:p>
      <w:pPr>
        <w:pStyle w:val="13"/>
      </w:pPr>
      <w:r>
        <w:rPr>
          <w:rFonts w:hint="eastAsia"/>
        </w:rPr>
        <w:t>企业提供实用新型专利、发明专利或省级以上科技成果鉴定（评价证明）等先进性评价材料（包括申报材料和评价结果）的复印件、先进性自我评价及支持材料（复印件），并承诺相关材料的真实性，遵守农业农村部、财政部《农业机械购置补贴产品违规经营行为处理办法（试行）》有关要求。</w:t>
      </w:r>
    </w:p>
    <w:p>
      <w:pPr>
        <w:pStyle w:val="13"/>
      </w:pPr>
      <w:r>
        <w:rPr>
          <w:rFonts w:hint="eastAsia"/>
        </w:rPr>
        <w:t>各省组织专家核验企业提供的先进性材料符合性，查看相关创新技术在机具上的运用或体现情况，确认先进性评价技术与验证机具是否相符。</w:t>
      </w:r>
    </w:p>
    <w:p>
      <w:pPr>
        <w:pStyle w:val="11"/>
        <w:spacing w:before="312" w:after="312"/>
      </w:pPr>
      <w:r>
        <w:rPr>
          <w:rFonts w:hint="eastAsia"/>
        </w:rPr>
        <w:t>4有关要求</w:t>
      </w:r>
    </w:p>
    <w:p>
      <w:pPr>
        <w:pStyle w:val="13"/>
      </w:pPr>
      <w:r>
        <w:rPr>
          <w:rFonts w:hint="eastAsia"/>
        </w:rPr>
        <w:t>企业要如实提供相关资料，严格遵守农业农村部、财政部《农业机械购置补贴产品违规经营行为处理办法（试行）》有关要求，如因违规给国家造成损失的，承担相应损失和接受相应的处罚。</w:t>
      </w:r>
    </w:p>
    <w:p>
      <w:pPr>
        <w:pStyle w:val="13"/>
      </w:pPr>
      <w:r>
        <w:rPr>
          <w:rFonts w:hint="eastAsia"/>
        </w:rPr>
        <w:t>验证专家要认真、仔细的审阅申报资料、查看机具及相关部件，客观、公正评价机具的先进性、农机购置与应用补贴政策符合性。</w:t>
      </w:r>
    </w:p>
    <w:p>
      <w:pPr>
        <w:pStyle w:val="13"/>
      </w:pPr>
      <w:r>
        <w:rPr>
          <w:rFonts w:hint="eastAsia"/>
        </w:rPr>
        <w:t>评审专家组应在协商一致情况下，出具先进性评价结论。不符合或意见不统一的，应详细说明原因。</w:t>
      </w:r>
    </w:p>
    <w:p>
      <w:pPr>
        <w:widowControl/>
        <w:jc w:val="left"/>
        <w:rPr>
          <w:rFonts w:ascii="宋体" w:hAnsi="Times New Roman" w:eastAsia="宋体" w:cs="Times New Roman"/>
          <w:kern w:val="0"/>
          <w:szCs w:val="20"/>
        </w:rPr>
      </w:pPr>
      <w:r>
        <w:br w:type="page"/>
      </w:r>
    </w:p>
    <w:p>
      <w:pPr>
        <w:pStyle w:val="13"/>
        <w:spacing w:line="560" w:lineRule="exact"/>
        <w:ind w:firstLine="0" w:firstLineChars="0"/>
        <w:jc w:val="left"/>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rPr>
        <w:t>附件</w:t>
      </w:r>
    </w:p>
    <w:p>
      <w:pPr>
        <w:pStyle w:val="13"/>
        <w:spacing w:line="560" w:lineRule="exact"/>
        <w:ind w:firstLine="0" w:firstLineChars="0"/>
        <w:jc w:val="left"/>
        <w:rPr>
          <w:rFonts w:hint="eastAsia" w:ascii="方正仿宋_GBK" w:hAnsi="方正仿宋_GBK" w:eastAsia="方正仿宋_GBK" w:cs="方正仿宋_GBK"/>
          <w:color w:val="000000"/>
          <w:sz w:val="32"/>
          <w:szCs w:val="32"/>
        </w:rPr>
      </w:pPr>
    </w:p>
    <w:p>
      <w:pPr>
        <w:pStyle w:val="13"/>
        <w:spacing w:line="560" w:lineRule="exact"/>
        <w:ind w:firstLine="880"/>
        <w:jc w:val="center"/>
        <w:rPr>
          <w:rFonts w:hint="eastAsia"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color w:val="000000"/>
          <w:sz w:val="44"/>
          <w:szCs w:val="44"/>
        </w:rPr>
        <w:t>先进性评价报告（格式参考）</w:t>
      </w:r>
    </w:p>
    <w:p>
      <w:pPr>
        <w:pStyle w:val="13"/>
        <w:spacing w:line="560" w:lineRule="exact"/>
        <w:ind w:firstLine="0" w:firstLineChars="0"/>
        <w:rPr>
          <w:rFonts w:hint="default" w:ascii="Times New Roman" w:hAnsi="Times New Roman" w:eastAsia="方正仿宋_GBK" w:cs="Times New Roman"/>
          <w:color w:val="000000"/>
          <w:sz w:val="32"/>
          <w:szCs w:val="32"/>
        </w:rPr>
      </w:pPr>
    </w:p>
    <w:p>
      <w:pPr>
        <w:pStyle w:val="13"/>
        <w:spacing w:line="560" w:lineRule="exact"/>
        <w:ind w:firstLine="64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经专家组认真仔细审阅、核实和评估，一致认为**公司生产的****型油菜毯状苗联合移栽机是能够进行油菜作物同步旋耕埋茬、开沟作畦、切缝栽植、覆土镇压等</w:t>
      </w:r>
      <w:r>
        <w:rPr>
          <w:rFonts w:hint="default" w:ascii="Times New Roman" w:hAnsi="Times New Roman" w:eastAsia="方正仿宋_GBK" w:cs="Times New Roman"/>
          <w:sz w:val="32"/>
          <w:szCs w:val="32"/>
        </w:rPr>
        <w:t>作业按照农艺要求的穴距、行距和深度将毯状苗栽植入土的机具</w:t>
      </w:r>
      <w:r>
        <w:rPr>
          <w:rFonts w:hint="default" w:ascii="Times New Roman" w:hAnsi="Times New Roman" w:eastAsia="方正仿宋_GBK" w:cs="Times New Roman"/>
          <w:color w:val="000000"/>
          <w:sz w:val="32"/>
          <w:szCs w:val="32"/>
        </w:rPr>
        <w:t>，能基本满足油菜毯状苗联合移栽技术要求，适用于油菜种植区域毯状苗联合移栽机的使用。机器****性能先进，能实现油菜作物进行旋耕埋茬、开沟作畦、切缝栽植、覆土镇压等多道工序</w:t>
      </w:r>
      <w:r>
        <w:rPr>
          <w:rFonts w:hint="default" w:ascii="Times New Roman" w:hAnsi="Times New Roman" w:eastAsia="方正仿宋_GBK" w:cs="Times New Roman"/>
          <w:sz w:val="32"/>
          <w:szCs w:val="32"/>
        </w:rPr>
        <w:t>将毯状苗栽植入土</w:t>
      </w:r>
      <w:r>
        <w:rPr>
          <w:rFonts w:hint="default" w:ascii="Times New Roman" w:hAnsi="Times New Roman" w:eastAsia="方正仿宋_GBK" w:cs="Times New Roman"/>
          <w:color w:val="000000"/>
          <w:sz w:val="32"/>
          <w:szCs w:val="32"/>
        </w:rPr>
        <w:t>，在****方面有创新。</w:t>
      </w:r>
    </w:p>
    <w:p>
      <w:pPr>
        <w:pStyle w:val="13"/>
        <w:spacing w:line="560" w:lineRule="exact"/>
        <w:ind w:firstLine="0" w:firstLineChars="0"/>
        <w:jc w:val="left"/>
        <w:rPr>
          <w:rFonts w:hint="default" w:ascii="Times New Roman" w:hAnsi="Times New Roman" w:eastAsia="方正仿宋_GBK" w:cs="Times New Roman"/>
          <w:color w:val="000000"/>
          <w:sz w:val="32"/>
          <w:szCs w:val="32"/>
        </w:rPr>
      </w:pPr>
    </w:p>
    <w:p>
      <w:pPr>
        <w:pStyle w:val="13"/>
        <w:spacing w:line="560" w:lineRule="exact"/>
        <w:ind w:firstLine="640" w:firstLineChars="200"/>
        <w:jc w:val="lef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附件：</w:t>
      </w:r>
      <w:r>
        <w:rPr>
          <w:rFonts w:hint="default" w:ascii="Times New Roman" w:hAnsi="Times New Roman" w:eastAsia="方正仿宋_GBK" w:cs="Times New Roman"/>
          <w:color w:val="000000"/>
          <w:sz w:val="32"/>
          <w:szCs w:val="32"/>
          <w:lang w:val="en-US" w:eastAsia="zh-CN"/>
        </w:rPr>
        <w:t>1.</w:t>
      </w:r>
      <w:r>
        <w:rPr>
          <w:rFonts w:hint="default" w:ascii="Times New Roman" w:hAnsi="Times New Roman" w:eastAsia="方正仿宋_GBK" w:cs="Times New Roman"/>
          <w:color w:val="000000"/>
          <w:sz w:val="32"/>
          <w:szCs w:val="32"/>
        </w:rPr>
        <w:t>先进性自我评价及支持材料（复印件）</w:t>
      </w:r>
    </w:p>
    <w:p>
      <w:pPr>
        <w:pStyle w:val="13"/>
        <w:spacing w:line="560" w:lineRule="exact"/>
        <w:ind w:left="1916" w:leftChars="760" w:hanging="320" w:hangingChars="100"/>
        <w:jc w:val="lef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lang w:val="en-US" w:eastAsia="zh-CN"/>
        </w:rPr>
        <w:t>2.</w:t>
      </w:r>
      <w:r>
        <w:rPr>
          <w:rFonts w:hint="default" w:ascii="Times New Roman" w:hAnsi="Times New Roman" w:eastAsia="方正仿宋_GBK" w:cs="Times New Roman"/>
          <w:color w:val="000000"/>
          <w:sz w:val="32"/>
          <w:szCs w:val="32"/>
        </w:rPr>
        <w:t>企业提供实用新型专利、发明专利或省级以上科技成果鉴定（评价证明）</w:t>
      </w:r>
    </w:p>
    <w:p>
      <w:pPr>
        <w:pStyle w:val="13"/>
        <w:keepNext w:val="0"/>
        <w:keepLines w:val="0"/>
        <w:pageBreakBefore w:val="0"/>
        <w:widowControl/>
        <w:kinsoku/>
        <w:wordWrap/>
        <w:overflowPunct/>
        <w:topLinePunct w:val="0"/>
        <w:autoSpaceDE w:val="0"/>
        <w:autoSpaceDN w:val="0"/>
        <w:bidi w:val="0"/>
        <w:adjustRightInd/>
        <w:snapToGrid/>
        <w:spacing w:line="560" w:lineRule="exact"/>
        <w:ind w:firstLine="0" w:firstLineChars="0"/>
        <w:jc w:val="both"/>
        <w:textAlignment w:val="auto"/>
        <w:rPr>
          <w:rFonts w:hint="default" w:ascii="Times New Roman" w:hAnsi="Times New Roman" w:eastAsia="方正仿宋_GBK" w:cs="Times New Roman"/>
          <w:color w:val="000000"/>
          <w:sz w:val="32"/>
          <w:szCs w:val="32"/>
        </w:rPr>
      </w:pPr>
    </w:p>
    <w:p>
      <w:pPr>
        <w:pStyle w:val="13"/>
        <w:keepNext w:val="0"/>
        <w:keepLines w:val="0"/>
        <w:pageBreakBefore w:val="0"/>
        <w:widowControl/>
        <w:kinsoku/>
        <w:wordWrap/>
        <w:overflowPunct/>
        <w:topLinePunct w:val="0"/>
        <w:autoSpaceDE w:val="0"/>
        <w:autoSpaceDN w:val="0"/>
        <w:bidi w:val="0"/>
        <w:adjustRightInd/>
        <w:snapToGrid/>
        <w:spacing w:line="560" w:lineRule="exact"/>
        <w:ind w:firstLine="0" w:firstLineChars="0"/>
        <w:jc w:val="both"/>
        <w:textAlignment w:val="auto"/>
        <w:rPr>
          <w:rFonts w:hint="default" w:ascii="Times New Roman" w:hAnsi="Times New Roman" w:eastAsia="方正仿宋_GBK" w:cs="Times New Roman"/>
          <w:color w:val="000000"/>
          <w:sz w:val="32"/>
          <w:szCs w:val="32"/>
        </w:rPr>
      </w:pPr>
    </w:p>
    <w:p>
      <w:pPr>
        <w:pStyle w:val="13"/>
        <w:spacing w:line="560" w:lineRule="exact"/>
        <w:ind w:firstLine="640"/>
        <w:jc w:val="righ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油菜毯状苗联合移栽机</w:t>
      </w:r>
    </w:p>
    <w:p>
      <w:pPr>
        <w:pStyle w:val="13"/>
        <w:spacing w:line="560" w:lineRule="exact"/>
        <w:ind w:firstLine="640"/>
        <w:jc w:val="righ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先进性评价专家组：（签名）</w:t>
      </w:r>
    </w:p>
    <w:p>
      <w:pPr>
        <w:pStyle w:val="13"/>
        <w:spacing w:line="560" w:lineRule="exact"/>
        <w:ind w:firstLine="640"/>
        <w:jc w:val="righ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（签名）（签名）（签名）（签名）（签名）</w:t>
      </w:r>
    </w:p>
    <w:p>
      <w:pPr>
        <w:pStyle w:val="13"/>
        <w:wordWrap/>
        <w:spacing w:line="560" w:lineRule="exact"/>
        <w:ind w:right="0" w:firstLine="0" w:firstLineChars="0"/>
        <w:jc w:val="left"/>
        <w:rPr>
          <w:rFonts w:hint="default" w:ascii="Times New Roman" w:hAnsi="Times New Roman" w:eastAsia="方正仿宋_GBK" w:cs="Times New Roman"/>
        </w:rPr>
      </w:pPr>
      <w:r>
        <w:rPr>
          <w:rFonts w:hint="default" w:ascii="Times New Roman" w:hAnsi="Times New Roman" w:eastAsia="方正仿宋_GBK" w:cs="Times New Roman"/>
          <w:color w:val="000000"/>
          <w:sz w:val="32"/>
          <w:szCs w:val="32"/>
        </w:rPr>
        <w:t xml:space="preserve">                          2022年   月   日</w:t>
      </w:r>
    </w:p>
    <w:sectPr>
      <w:footerReference r:id="rId3" w:type="default"/>
      <w:pgSz w:w="11906" w:h="16838"/>
      <w:pgMar w:top="2098" w:right="1587" w:bottom="209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v:path/>
          <v:fill on="f" focussize="0,0"/>
          <v:stroke on="f" weight="0.5pt" joinstyle="miter"/>
          <v:imagedata o:title=""/>
          <o:lock v:ext="edit"/>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UwODI5Y2YzNzk0MjI2NDdhZDI0NjdlMzdjZmMxNjQifQ=="/>
  </w:docVars>
  <w:rsids>
    <w:rsidRoot w:val="63F26A07"/>
    <w:rsid w:val="000234FA"/>
    <w:rsid w:val="00040FC1"/>
    <w:rsid w:val="000812FD"/>
    <w:rsid w:val="00083951"/>
    <w:rsid w:val="000843FD"/>
    <w:rsid w:val="000B383C"/>
    <w:rsid w:val="000C7CD4"/>
    <w:rsid w:val="000F21DC"/>
    <w:rsid w:val="000F7B7B"/>
    <w:rsid w:val="00120098"/>
    <w:rsid w:val="00152FB3"/>
    <w:rsid w:val="00182DE0"/>
    <w:rsid w:val="001B2BDD"/>
    <w:rsid w:val="001E43AA"/>
    <w:rsid w:val="0022737B"/>
    <w:rsid w:val="00245B3D"/>
    <w:rsid w:val="00266661"/>
    <w:rsid w:val="00297325"/>
    <w:rsid w:val="002B302F"/>
    <w:rsid w:val="00314616"/>
    <w:rsid w:val="003603C0"/>
    <w:rsid w:val="00367110"/>
    <w:rsid w:val="003B748D"/>
    <w:rsid w:val="003F2676"/>
    <w:rsid w:val="004779B8"/>
    <w:rsid w:val="004A3C57"/>
    <w:rsid w:val="0050191D"/>
    <w:rsid w:val="00532665"/>
    <w:rsid w:val="0056522E"/>
    <w:rsid w:val="005B1F5C"/>
    <w:rsid w:val="00604E84"/>
    <w:rsid w:val="00614F73"/>
    <w:rsid w:val="006551D0"/>
    <w:rsid w:val="00703C0B"/>
    <w:rsid w:val="007F0203"/>
    <w:rsid w:val="007F424D"/>
    <w:rsid w:val="00851FDF"/>
    <w:rsid w:val="008621A5"/>
    <w:rsid w:val="0086481B"/>
    <w:rsid w:val="008840EC"/>
    <w:rsid w:val="008B4A1F"/>
    <w:rsid w:val="008B5B32"/>
    <w:rsid w:val="008D6393"/>
    <w:rsid w:val="008F6186"/>
    <w:rsid w:val="0092168F"/>
    <w:rsid w:val="009466FD"/>
    <w:rsid w:val="00985842"/>
    <w:rsid w:val="009C0C30"/>
    <w:rsid w:val="009F50CD"/>
    <w:rsid w:val="00A135D7"/>
    <w:rsid w:val="00A454B7"/>
    <w:rsid w:val="00A46A7B"/>
    <w:rsid w:val="00A66395"/>
    <w:rsid w:val="00A834A0"/>
    <w:rsid w:val="00AC01B3"/>
    <w:rsid w:val="00AE2A2D"/>
    <w:rsid w:val="00AE40D2"/>
    <w:rsid w:val="00B47431"/>
    <w:rsid w:val="00B82DDB"/>
    <w:rsid w:val="00BA0FBA"/>
    <w:rsid w:val="00BB3602"/>
    <w:rsid w:val="00BE6C0F"/>
    <w:rsid w:val="00BE79C4"/>
    <w:rsid w:val="00BF329A"/>
    <w:rsid w:val="00C1518F"/>
    <w:rsid w:val="00C4654B"/>
    <w:rsid w:val="00C818C0"/>
    <w:rsid w:val="00CC6B3E"/>
    <w:rsid w:val="00CE1206"/>
    <w:rsid w:val="00D32E59"/>
    <w:rsid w:val="00D42AF6"/>
    <w:rsid w:val="00D61AC4"/>
    <w:rsid w:val="00DA15FF"/>
    <w:rsid w:val="00DE2528"/>
    <w:rsid w:val="00E20D5A"/>
    <w:rsid w:val="00E3323A"/>
    <w:rsid w:val="00E3482D"/>
    <w:rsid w:val="00E537DE"/>
    <w:rsid w:val="00E64397"/>
    <w:rsid w:val="00EB156E"/>
    <w:rsid w:val="00ED571B"/>
    <w:rsid w:val="00EE3A5D"/>
    <w:rsid w:val="00EE50F4"/>
    <w:rsid w:val="00EF10F0"/>
    <w:rsid w:val="00F04F13"/>
    <w:rsid w:val="00F528CC"/>
    <w:rsid w:val="00F948F3"/>
    <w:rsid w:val="00FF739A"/>
    <w:rsid w:val="015031D3"/>
    <w:rsid w:val="047E24F0"/>
    <w:rsid w:val="052D0A47"/>
    <w:rsid w:val="05FD66A6"/>
    <w:rsid w:val="1187064E"/>
    <w:rsid w:val="1251729B"/>
    <w:rsid w:val="19192EAC"/>
    <w:rsid w:val="1A06262D"/>
    <w:rsid w:val="20CA6BF4"/>
    <w:rsid w:val="263C5BBB"/>
    <w:rsid w:val="39ED7570"/>
    <w:rsid w:val="3C9A11D3"/>
    <w:rsid w:val="3E6C19B6"/>
    <w:rsid w:val="413F4BE6"/>
    <w:rsid w:val="44F80EFD"/>
    <w:rsid w:val="497D7B96"/>
    <w:rsid w:val="4F4B3BD3"/>
    <w:rsid w:val="5D1859F9"/>
    <w:rsid w:val="63F26A07"/>
    <w:rsid w:val="647E5FDF"/>
    <w:rsid w:val="675E57B8"/>
    <w:rsid w:val="6EE663E9"/>
    <w:rsid w:val="74133B71"/>
    <w:rsid w:val="7934242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iPriority w:val="0"/>
    <w:rPr>
      <w:sz w:val="18"/>
      <w:szCs w:val="18"/>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页眉 Char"/>
    <w:basedOn w:val="7"/>
    <w:link w:val="4"/>
    <w:qFormat/>
    <w:uiPriority w:val="0"/>
    <w:rPr>
      <w:kern w:val="2"/>
      <w:sz w:val="18"/>
      <w:szCs w:val="18"/>
    </w:rPr>
  </w:style>
  <w:style w:type="character" w:customStyle="1" w:styleId="9">
    <w:name w:val="页脚 Char"/>
    <w:basedOn w:val="7"/>
    <w:link w:val="3"/>
    <w:qFormat/>
    <w:uiPriority w:val="0"/>
    <w:rPr>
      <w:kern w:val="2"/>
      <w:sz w:val="18"/>
      <w:szCs w:val="18"/>
    </w:rPr>
  </w:style>
  <w:style w:type="paragraph" w:customStyle="1" w:styleId="10">
    <w:name w:val="一级条标题"/>
    <w:next w:val="1"/>
    <w:qFormat/>
    <w:uiPriority w:val="0"/>
    <w:pPr>
      <w:spacing w:beforeLines="50" w:afterLines="50"/>
      <w:outlineLvl w:val="2"/>
    </w:pPr>
    <w:rPr>
      <w:rFonts w:ascii="黑体" w:hAnsi="Times New Roman" w:eastAsia="黑体" w:cs="Times New Roman"/>
      <w:sz w:val="21"/>
      <w:szCs w:val="21"/>
      <w:lang w:val="en-US" w:eastAsia="zh-CN" w:bidi="ar-SA"/>
    </w:rPr>
  </w:style>
  <w:style w:type="paragraph" w:customStyle="1" w:styleId="11">
    <w:name w:val="章标题"/>
    <w:next w:val="1"/>
    <w:qFormat/>
    <w:uiPriority w:val="0"/>
    <w:pPr>
      <w:spacing w:beforeLines="100" w:afterLines="100"/>
      <w:jc w:val="both"/>
      <w:outlineLvl w:val="1"/>
    </w:pPr>
    <w:rPr>
      <w:rFonts w:ascii="黑体" w:hAnsi="Times New Roman" w:eastAsia="黑体" w:cs="Times New Roman"/>
      <w:sz w:val="21"/>
      <w:lang w:val="en-US" w:eastAsia="zh-CN" w:bidi="ar-SA"/>
    </w:rPr>
  </w:style>
  <w:style w:type="paragraph" w:customStyle="1" w:styleId="12">
    <w:name w:val="修订1"/>
    <w:hidden/>
    <w:semiHidden/>
    <w:qFormat/>
    <w:uiPriority w:val="99"/>
    <w:rPr>
      <w:rFonts w:asciiTheme="minorHAnsi" w:hAnsiTheme="minorHAnsi" w:eastAsiaTheme="minorEastAsia" w:cstheme="minorBidi"/>
      <w:kern w:val="2"/>
      <w:sz w:val="21"/>
      <w:szCs w:val="24"/>
      <w:lang w:val="en-US" w:eastAsia="zh-CN" w:bidi="ar-SA"/>
    </w:rPr>
  </w:style>
  <w:style w:type="paragraph" w:customStyle="1" w:styleId="13">
    <w:name w:val="段"/>
    <w:link w:val="14"/>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14">
    <w:name w:val="段 Char"/>
    <w:link w:val="13"/>
    <w:qFormat/>
    <w:uiPriority w:val="0"/>
    <w:rPr>
      <w:rFonts w:ascii="宋体" w:hAnsi="Times New Roman" w:eastAsia="宋体" w:cs="Times New Roman"/>
      <w:sz w:val="21"/>
    </w:rPr>
  </w:style>
  <w:style w:type="character" w:customStyle="1" w:styleId="15">
    <w:name w:val="批注框文本 Char"/>
    <w:basedOn w:val="7"/>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济南市人民政府</Company>
  <Pages>2</Pages>
  <Words>965</Words>
  <Characters>980</Characters>
  <Lines>10</Lines>
  <Paragraphs>3</Paragraphs>
  <TotalTime>4</TotalTime>
  <ScaleCrop>false</ScaleCrop>
  <LinksUpToDate>false</LinksUpToDate>
  <CharactersWithSpaces>1012</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2022-09-17T03:22:00Z</dcterms:created>
  <dc:creator>舒猫</dc:creator>
  <cp:lastModifiedBy>maodou</cp:lastModifiedBy>
  <cp:lastPrinted>2022-02-24T02:47:00Z</cp:lastPrinted>
  <dcterms:modified xsi:type="dcterms:W3CDTF">2022-09-17T04:21:42Z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F1AB35DE5C6E4CDFA445BA9A968F1DBC</vt:lpwstr>
  </property>
</Properties>
</file>