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C810A6">
      <w:pPr>
        <w:keepNext w:val="0"/>
        <w:keepLines w:val="0"/>
        <w:pageBreakBefore w:val="0"/>
        <w:widowControl w:val="0"/>
        <w:kinsoku/>
        <w:wordWrap/>
        <w:overflowPunct w:val="0"/>
        <w:topLinePunct w:val="0"/>
        <w:autoSpaceDE/>
        <w:autoSpaceDN/>
        <w:bidi w:val="0"/>
        <w:adjustRightInd/>
        <w:snapToGrid/>
        <w:spacing w:line="560" w:lineRule="exact"/>
        <w:jc w:val="center"/>
        <w:textAlignment w:val="auto"/>
        <w:outlineLvl w:val="0"/>
        <w:rPr>
          <w:rFonts w:hint="eastAsia" w:ascii="方正小标宋_GBK" w:hAnsi="Times New Roman" w:eastAsia="方正小标宋_GBK" w:cs="Times New Roman"/>
          <w:color w:val="auto"/>
          <w:sz w:val="44"/>
          <w:szCs w:val="44"/>
          <w:highlight w:val="none"/>
          <w14:ligatures w14:val="none"/>
        </w:rPr>
      </w:pPr>
    </w:p>
    <w:p w14:paraId="55D7608F">
      <w:pPr>
        <w:keepNext w:val="0"/>
        <w:keepLines w:val="0"/>
        <w:pageBreakBefore w:val="0"/>
        <w:widowControl w:val="0"/>
        <w:kinsoku/>
        <w:wordWrap/>
        <w:overflowPunct w:val="0"/>
        <w:topLinePunct w:val="0"/>
        <w:autoSpaceDE/>
        <w:autoSpaceDN/>
        <w:bidi w:val="0"/>
        <w:adjustRightInd/>
        <w:snapToGrid/>
        <w:spacing w:line="560" w:lineRule="exact"/>
        <w:jc w:val="center"/>
        <w:textAlignment w:val="auto"/>
        <w:outlineLvl w:val="0"/>
        <w:rPr>
          <w:rFonts w:hint="eastAsia" w:ascii="方正小标宋_GBK" w:hAnsi="Times New Roman" w:eastAsia="方正小标宋_GBK" w:cs="Times New Roman"/>
          <w:color w:val="auto"/>
          <w:sz w:val="44"/>
          <w:szCs w:val="44"/>
          <w:highlight w:val="none"/>
          <w14:ligatures w14:val="none"/>
        </w:rPr>
      </w:pPr>
      <w:r>
        <w:rPr>
          <w:rFonts w:hint="eastAsia" w:ascii="方正小标宋_GBK" w:hAnsi="Times New Roman" w:eastAsia="方正小标宋_GBK" w:cs="Times New Roman"/>
          <w:color w:val="auto"/>
          <w:sz w:val="44"/>
          <w:szCs w:val="44"/>
          <w:highlight w:val="none"/>
          <w14:ligatures w14:val="none"/>
        </w:rPr>
        <w:t>江苏省</w:t>
      </w:r>
      <w:r>
        <w:rPr>
          <w:rFonts w:ascii="Times New Roman" w:hAnsi="Times New Roman" w:eastAsia="方正小标宋_GBK" w:cs="Times New Roman"/>
          <w:color w:val="auto"/>
          <w:sz w:val="44"/>
          <w:szCs w:val="44"/>
          <w:highlight w:val="none"/>
          <w14:ligatures w14:val="none"/>
        </w:rPr>
        <w:t>202</w:t>
      </w:r>
      <w:r>
        <w:rPr>
          <w:rFonts w:hint="eastAsia" w:ascii="Times New Roman" w:hAnsi="Times New Roman" w:eastAsia="方正小标宋_GBK" w:cs="Times New Roman"/>
          <w:color w:val="auto"/>
          <w:sz w:val="44"/>
          <w:szCs w:val="44"/>
          <w:highlight w:val="none"/>
          <w14:ligatures w14:val="none"/>
        </w:rPr>
        <w:t>6</w:t>
      </w:r>
      <w:r>
        <w:rPr>
          <w:rFonts w:hint="eastAsia" w:ascii="方正小标宋_GBK" w:hAnsi="Times New Roman" w:eastAsia="方正小标宋_GBK" w:cs="Times New Roman"/>
          <w:color w:val="auto"/>
          <w:sz w:val="44"/>
          <w:szCs w:val="44"/>
          <w:highlight w:val="none"/>
          <w14:ligatures w14:val="none"/>
        </w:rPr>
        <w:t>年重大动物疫病强制免疫</w:t>
      </w:r>
    </w:p>
    <w:p w14:paraId="15208CFB">
      <w:pPr>
        <w:keepNext w:val="0"/>
        <w:keepLines w:val="0"/>
        <w:pageBreakBefore w:val="0"/>
        <w:widowControl w:val="0"/>
        <w:kinsoku/>
        <w:wordWrap/>
        <w:overflowPunct w:val="0"/>
        <w:topLinePunct w:val="0"/>
        <w:autoSpaceDE/>
        <w:autoSpaceDN/>
        <w:bidi w:val="0"/>
        <w:adjustRightInd/>
        <w:snapToGrid/>
        <w:spacing w:line="560" w:lineRule="exact"/>
        <w:jc w:val="center"/>
        <w:textAlignment w:val="auto"/>
        <w:outlineLvl w:val="0"/>
        <w:rPr>
          <w:rFonts w:hint="eastAsia" w:ascii="方正小标宋_GBK" w:hAnsi="Times New Roman" w:eastAsia="方正小标宋_GBK" w:cs="Times New Roman"/>
          <w:color w:val="auto"/>
          <w:sz w:val="44"/>
          <w:szCs w:val="44"/>
          <w:highlight w:val="none"/>
          <w14:ligatures w14:val="none"/>
        </w:rPr>
      </w:pPr>
      <w:r>
        <w:rPr>
          <w:rFonts w:hint="eastAsia" w:ascii="方正小标宋_GBK" w:hAnsi="Times New Roman" w:eastAsia="方正小标宋_GBK" w:cs="Times New Roman"/>
          <w:color w:val="auto"/>
          <w:sz w:val="44"/>
          <w:szCs w:val="44"/>
          <w:highlight w:val="none"/>
          <w14:ligatures w14:val="none"/>
        </w:rPr>
        <w:t>疫苗采购项目采购需求、评标</w:t>
      </w:r>
    </w:p>
    <w:p w14:paraId="636DF384">
      <w:pPr>
        <w:keepNext w:val="0"/>
        <w:keepLines w:val="0"/>
        <w:pageBreakBefore w:val="0"/>
        <w:widowControl w:val="0"/>
        <w:kinsoku/>
        <w:wordWrap/>
        <w:overflowPunct w:val="0"/>
        <w:topLinePunct w:val="0"/>
        <w:autoSpaceDE/>
        <w:autoSpaceDN/>
        <w:bidi w:val="0"/>
        <w:adjustRightInd/>
        <w:snapToGrid/>
        <w:spacing w:line="560" w:lineRule="exact"/>
        <w:jc w:val="center"/>
        <w:textAlignment w:val="auto"/>
        <w:outlineLvl w:val="0"/>
        <w:rPr>
          <w:rFonts w:ascii="方正小标宋_GBK" w:hAnsi="Times New Roman" w:eastAsia="方正小标宋_GBK" w:cs="Times New Roman"/>
          <w:color w:val="auto"/>
          <w:sz w:val="44"/>
          <w:szCs w:val="44"/>
          <w:highlight w:val="none"/>
          <w14:ligatures w14:val="none"/>
        </w:rPr>
      </w:pPr>
      <w:r>
        <w:rPr>
          <w:rFonts w:hint="eastAsia" w:ascii="方正小标宋_GBK" w:hAnsi="Times New Roman" w:eastAsia="方正小标宋_GBK" w:cs="Times New Roman"/>
          <w:color w:val="auto"/>
          <w:sz w:val="44"/>
          <w:szCs w:val="44"/>
          <w:highlight w:val="none"/>
          <w14:ligatures w14:val="none"/>
        </w:rPr>
        <w:t>方法与评标标准</w:t>
      </w:r>
    </w:p>
    <w:p w14:paraId="4A90F579">
      <w:pPr>
        <w:keepNext w:val="0"/>
        <w:keepLines w:val="0"/>
        <w:pageBreakBefore w:val="0"/>
        <w:widowControl w:val="0"/>
        <w:kinsoku/>
        <w:wordWrap/>
        <w:overflowPunct w:val="0"/>
        <w:topLinePunct w:val="0"/>
        <w:autoSpaceDE/>
        <w:autoSpaceDN/>
        <w:bidi w:val="0"/>
        <w:adjustRightInd/>
        <w:snapToGrid/>
        <w:spacing w:line="560" w:lineRule="exact"/>
        <w:jc w:val="both"/>
        <w:textAlignment w:val="auto"/>
        <w:outlineLvl w:val="0"/>
        <w:rPr>
          <w:rFonts w:hint="eastAsia" w:ascii="方正黑体_GBK" w:hAnsi="Times New Roman" w:eastAsia="方正黑体_GBK" w:cs="Times New Roman"/>
          <w:color w:val="auto"/>
          <w:sz w:val="32"/>
          <w:szCs w:val="32"/>
          <w:highlight w:val="none"/>
          <w14:ligatures w14:val="none"/>
        </w:rPr>
      </w:pPr>
    </w:p>
    <w:p w14:paraId="5BAEA280">
      <w:pPr>
        <w:keepNext w:val="0"/>
        <w:keepLines w:val="0"/>
        <w:pageBreakBefore w:val="0"/>
        <w:widowControl w:val="0"/>
        <w:kinsoku/>
        <w:wordWrap/>
        <w:overflowPunct w:val="0"/>
        <w:topLinePunct w:val="0"/>
        <w:autoSpaceDE/>
        <w:autoSpaceDN/>
        <w:bidi w:val="0"/>
        <w:adjustRightInd/>
        <w:snapToGrid/>
        <w:spacing w:line="560" w:lineRule="exact"/>
        <w:jc w:val="center"/>
        <w:textAlignment w:val="auto"/>
        <w:outlineLvl w:val="0"/>
        <w:rPr>
          <w:rFonts w:ascii="方正黑体_GBK" w:hAnsi="Times New Roman" w:eastAsia="方正黑体_GBK" w:cs="Times New Roman"/>
          <w:color w:val="auto"/>
          <w:sz w:val="36"/>
          <w:szCs w:val="36"/>
          <w:highlight w:val="none"/>
          <w14:ligatures w14:val="none"/>
        </w:rPr>
      </w:pPr>
      <w:r>
        <w:rPr>
          <w:rFonts w:hint="eastAsia" w:ascii="方正黑体_GBK" w:hAnsi="Times New Roman" w:eastAsia="方正黑体_GBK" w:cs="Times New Roman"/>
          <w:color w:val="auto"/>
          <w:sz w:val="36"/>
          <w:szCs w:val="36"/>
          <w:highlight w:val="none"/>
          <w14:ligatures w14:val="none"/>
        </w:rPr>
        <w:t>采购需求</w:t>
      </w:r>
      <w:bookmarkStart w:id="0" w:name="_Toc504995977"/>
      <w:bookmarkStart w:id="1" w:name="_Toc504995978"/>
    </w:p>
    <w:p w14:paraId="3171D684">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outlineLvl w:val="1"/>
        <w:rPr>
          <w:rFonts w:hint="eastAsia" w:ascii="方正黑体_GBK" w:hAnsi="方正黑体_GBK" w:eastAsia="方正黑体_GBK" w:cs="方正黑体_GBK"/>
          <w:b w:val="0"/>
          <w:bCs w:val="0"/>
          <w:color w:val="auto"/>
          <w:kern w:val="28"/>
          <w:sz w:val="32"/>
          <w:szCs w:val="32"/>
          <w:highlight w:val="none"/>
          <w14:ligatures w14:val="none"/>
        </w:rPr>
      </w:pPr>
    </w:p>
    <w:p w14:paraId="559CE1BD">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outlineLvl w:val="1"/>
        <w:rPr>
          <w:rFonts w:hint="eastAsia" w:ascii="方正黑体_GBK" w:hAnsi="方正黑体_GBK" w:eastAsia="方正黑体_GBK" w:cs="方正黑体_GBK"/>
          <w:b w:val="0"/>
          <w:bCs w:val="0"/>
          <w:color w:val="auto"/>
          <w:kern w:val="28"/>
          <w:sz w:val="32"/>
          <w:szCs w:val="24"/>
          <w:highlight w:val="none"/>
          <w14:ligatures w14:val="none"/>
        </w:rPr>
      </w:pPr>
      <w:r>
        <w:rPr>
          <w:rFonts w:hint="eastAsia" w:ascii="方正黑体_GBK" w:hAnsi="方正黑体_GBK" w:eastAsia="方正黑体_GBK" w:cs="方正黑体_GBK"/>
          <w:b w:val="0"/>
          <w:bCs w:val="0"/>
          <w:color w:val="auto"/>
          <w:kern w:val="28"/>
          <w:sz w:val="32"/>
          <w:szCs w:val="32"/>
          <w:highlight w:val="none"/>
          <w14:ligatures w14:val="none"/>
        </w:rPr>
        <w:t>一、</w:t>
      </w:r>
      <w:r>
        <w:rPr>
          <w:rFonts w:hint="eastAsia" w:ascii="方正黑体_GBK" w:hAnsi="方正黑体_GBK" w:eastAsia="方正黑体_GBK" w:cs="方正黑体_GBK"/>
          <w:b w:val="0"/>
          <w:bCs w:val="0"/>
          <w:color w:val="auto"/>
          <w:sz w:val="32"/>
          <w:szCs w:val="32"/>
          <w:highlight w:val="none"/>
          <w14:ligatures w14:val="none"/>
        </w:rPr>
        <w:t>项目属性：</w:t>
      </w:r>
      <w:r>
        <w:rPr>
          <w:rFonts w:hint="eastAsia" w:ascii="方正黑体_GBK" w:hAnsi="方正黑体_GBK" w:eastAsia="方正黑体_GBK" w:cs="方正黑体_GBK"/>
          <w:b w:val="0"/>
          <w:bCs w:val="0"/>
          <w:color w:val="auto"/>
          <w:sz w:val="32"/>
          <w:szCs w:val="24"/>
          <w:highlight w:val="none"/>
          <w14:ligatures w14:val="none"/>
        </w:rPr>
        <w:t>货物类项目。</w:t>
      </w:r>
    </w:p>
    <w:p w14:paraId="7E8CF64F">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outlineLvl w:val="1"/>
        <w:rPr>
          <w:rFonts w:hint="eastAsia" w:ascii="方正黑体_GBK" w:hAnsi="方正黑体_GBK" w:eastAsia="方正黑体_GBK" w:cs="方正黑体_GBK"/>
          <w:b w:val="0"/>
          <w:bCs w:val="0"/>
          <w:color w:val="auto"/>
          <w:kern w:val="28"/>
          <w:sz w:val="32"/>
          <w:szCs w:val="24"/>
          <w:highlight w:val="none"/>
          <w14:ligatures w14:val="none"/>
        </w:rPr>
      </w:pPr>
      <w:r>
        <w:rPr>
          <w:rFonts w:hint="eastAsia" w:ascii="方正黑体_GBK" w:hAnsi="方正黑体_GBK" w:eastAsia="方正黑体_GBK" w:cs="方正黑体_GBK"/>
          <w:b w:val="0"/>
          <w:bCs w:val="0"/>
          <w:color w:val="auto"/>
          <w:kern w:val="28"/>
          <w:sz w:val="32"/>
          <w:szCs w:val="24"/>
          <w:highlight w:val="none"/>
          <w14:ligatures w14:val="none"/>
        </w:rPr>
        <w:t>二、货物名称</w:t>
      </w:r>
      <w:bookmarkEnd w:id="0"/>
    </w:p>
    <w:tbl>
      <w:tblPr>
        <w:tblStyle w:val="7"/>
        <w:tblW w:w="595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0"/>
        <w:gridCol w:w="3201"/>
        <w:gridCol w:w="1429"/>
        <w:gridCol w:w="1516"/>
        <w:gridCol w:w="1514"/>
        <w:gridCol w:w="1120"/>
        <w:gridCol w:w="951"/>
      </w:tblGrid>
      <w:tr w14:paraId="259C2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436" w:type="pct"/>
            <w:tcBorders>
              <w:top w:val="single" w:color="auto" w:sz="4" w:space="0"/>
              <w:left w:val="single" w:color="auto" w:sz="4" w:space="0"/>
              <w:bottom w:val="single" w:color="auto" w:sz="4" w:space="0"/>
              <w:right w:val="single" w:color="auto" w:sz="4" w:space="0"/>
            </w:tcBorders>
            <w:vAlign w:val="center"/>
          </w:tcPr>
          <w:p w14:paraId="00D22F10">
            <w:pPr>
              <w:keepNext w:val="0"/>
              <w:keepLines w:val="0"/>
              <w:pageBreakBefore w:val="0"/>
              <w:widowControl w:val="0"/>
              <w:kinsoku/>
              <w:wordWrap/>
              <w:overflowPunct w:val="0"/>
              <w:topLinePunct w:val="0"/>
              <w:autoSpaceDE/>
              <w:autoSpaceDN/>
              <w:bidi w:val="0"/>
              <w:adjustRightInd/>
              <w:spacing w:line="320" w:lineRule="exact"/>
              <w:jc w:val="center"/>
              <w:rPr>
                <w:rFonts w:hint="default" w:ascii="Times New Roman" w:hAnsi="Times New Roman" w:eastAsia="方正黑体_GBK" w:cs="Times New Roman"/>
                <w:b w:val="0"/>
                <w:bCs w:val="0"/>
                <w:color w:val="auto"/>
                <w:kern w:val="0"/>
                <w:sz w:val="21"/>
                <w:szCs w:val="21"/>
                <w:highlight w:val="none"/>
                <w14:ligatures w14:val="none"/>
              </w:rPr>
            </w:pPr>
            <w:r>
              <w:rPr>
                <w:rFonts w:hint="default" w:ascii="Times New Roman" w:hAnsi="Times New Roman" w:eastAsia="方正黑体_GBK" w:cs="Times New Roman"/>
                <w:b w:val="0"/>
                <w:bCs w:val="0"/>
                <w:color w:val="auto"/>
                <w:kern w:val="0"/>
                <w:sz w:val="21"/>
                <w:szCs w:val="21"/>
                <w:highlight w:val="none"/>
                <w14:ligatures w14:val="none"/>
              </w:rPr>
              <w:t>分包号</w:t>
            </w:r>
          </w:p>
        </w:tc>
        <w:tc>
          <w:tcPr>
            <w:tcW w:w="1501" w:type="pct"/>
            <w:tcBorders>
              <w:top w:val="single" w:color="auto" w:sz="4" w:space="0"/>
              <w:left w:val="single" w:color="auto" w:sz="4" w:space="0"/>
              <w:bottom w:val="single" w:color="auto" w:sz="4" w:space="0"/>
              <w:right w:val="single" w:color="auto" w:sz="4" w:space="0"/>
            </w:tcBorders>
            <w:vAlign w:val="center"/>
          </w:tcPr>
          <w:p w14:paraId="1A641DC1">
            <w:pPr>
              <w:keepNext w:val="0"/>
              <w:keepLines w:val="0"/>
              <w:pageBreakBefore w:val="0"/>
              <w:widowControl w:val="0"/>
              <w:kinsoku/>
              <w:wordWrap/>
              <w:overflowPunct w:val="0"/>
              <w:topLinePunct w:val="0"/>
              <w:autoSpaceDE/>
              <w:autoSpaceDN/>
              <w:bidi w:val="0"/>
              <w:adjustRightInd/>
              <w:spacing w:line="320" w:lineRule="exact"/>
              <w:jc w:val="center"/>
              <w:rPr>
                <w:rFonts w:hint="default" w:ascii="Times New Roman" w:hAnsi="Times New Roman" w:eastAsia="方正黑体_GBK" w:cs="Times New Roman"/>
                <w:b w:val="0"/>
                <w:bCs w:val="0"/>
                <w:color w:val="auto"/>
                <w:kern w:val="0"/>
                <w:sz w:val="21"/>
                <w:szCs w:val="21"/>
                <w:highlight w:val="none"/>
                <w14:ligatures w14:val="none"/>
              </w:rPr>
            </w:pPr>
            <w:r>
              <w:rPr>
                <w:rFonts w:hint="default" w:ascii="Times New Roman" w:hAnsi="Times New Roman" w:eastAsia="方正黑体_GBK" w:cs="Times New Roman"/>
                <w:b w:val="0"/>
                <w:bCs w:val="0"/>
                <w:color w:val="auto"/>
                <w:kern w:val="0"/>
                <w:sz w:val="21"/>
                <w:szCs w:val="21"/>
                <w:highlight w:val="none"/>
                <w14:ligatures w14:val="none"/>
              </w:rPr>
              <w:t>物品</w:t>
            </w:r>
            <w:r>
              <w:rPr>
                <w:rFonts w:hint="default" w:ascii="Times New Roman" w:hAnsi="Times New Roman" w:eastAsia="方正黑体_GBK" w:cs="Times New Roman"/>
                <w:b w:val="0"/>
                <w:bCs w:val="0"/>
                <w:color w:val="auto"/>
                <w:kern w:val="0"/>
                <w:sz w:val="21"/>
                <w:szCs w:val="21"/>
                <w:highlight w:val="none"/>
                <w:lang w:eastAsia="zh-CN"/>
                <w14:ligatures w14:val="none"/>
              </w:rPr>
              <w:t>（</w:t>
            </w:r>
            <w:r>
              <w:rPr>
                <w:rFonts w:hint="default" w:ascii="Times New Roman" w:hAnsi="Times New Roman" w:eastAsia="方正黑体_GBK" w:cs="Times New Roman"/>
                <w:b w:val="0"/>
                <w:bCs w:val="0"/>
                <w:color w:val="auto"/>
                <w:kern w:val="0"/>
                <w:sz w:val="21"/>
                <w:szCs w:val="21"/>
                <w:highlight w:val="none"/>
                <w:lang w:val="en-US" w:eastAsia="zh-CN"/>
                <w14:ligatures w14:val="none"/>
              </w:rPr>
              <w:t>类</w:t>
            </w:r>
            <w:r>
              <w:rPr>
                <w:rFonts w:hint="default" w:ascii="Times New Roman" w:hAnsi="Times New Roman" w:eastAsia="方正黑体_GBK" w:cs="Times New Roman"/>
                <w:b w:val="0"/>
                <w:bCs w:val="0"/>
                <w:color w:val="auto"/>
                <w:kern w:val="0"/>
                <w:sz w:val="21"/>
                <w:szCs w:val="21"/>
                <w:highlight w:val="none"/>
                <w:lang w:eastAsia="zh-CN"/>
                <w14:ligatures w14:val="none"/>
              </w:rPr>
              <w:t>）</w:t>
            </w:r>
            <w:r>
              <w:rPr>
                <w:rFonts w:hint="default" w:ascii="Times New Roman" w:hAnsi="Times New Roman" w:eastAsia="方正黑体_GBK" w:cs="Times New Roman"/>
                <w:b w:val="0"/>
                <w:bCs w:val="0"/>
                <w:color w:val="auto"/>
                <w:kern w:val="0"/>
                <w:sz w:val="21"/>
                <w:szCs w:val="21"/>
                <w:highlight w:val="none"/>
                <w14:ligatures w14:val="none"/>
              </w:rPr>
              <w:t>名称</w:t>
            </w:r>
          </w:p>
        </w:tc>
        <w:tc>
          <w:tcPr>
            <w:tcW w:w="670" w:type="pct"/>
            <w:tcBorders>
              <w:top w:val="single" w:color="auto" w:sz="4" w:space="0"/>
              <w:left w:val="single" w:color="auto" w:sz="4" w:space="0"/>
              <w:bottom w:val="single" w:color="auto" w:sz="4" w:space="0"/>
              <w:right w:val="single" w:color="auto" w:sz="4" w:space="0"/>
            </w:tcBorders>
            <w:vAlign w:val="center"/>
          </w:tcPr>
          <w:p w14:paraId="7A867FD6">
            <w:pPr>
              <w:keepNext w:val="0"/>
              <w:keepLines w:val="0"/>
              <w:pageBreakBefore w:val="0"/>
              <w:widowControl w:val="0"/>
              <w:kinsoku/>
              <w:wordWrap/>
              <w:overflowPunct w:val="0"/>
              <w:topLinePunct w:val="0"/>
              <w:autoSpaceDE/>
              <w:autoSpaceDN/>
              <w:bidi w:val="0"/>
              <w:adjustRightInd/>
              <w:spacing w:line="320" w:lineRule="exact"/>
              <w:jc w:val="center"/>
              <w:rPr>
                <w:rFonts w:hint="default" w:ascii="Times New Roman" w:hAnsi="Times New Roman" w:eastAsia="方正黑体_GBK" w:cs="Times New Roman"/>
                <w:b w:val="0"/>
                <w:bCs w:val="0"/>
                <w:color w:val="auto"/>
                <w:kern w:val="0"/>
                <w:sz w:val="21"/>
                <w:szCs w:val="21"/>
                <w:highlight w:val="none"/>
                <w14:ligatures w14:val="none"/>
              </w:rPr>
            </w:pPr>
            <w:r>
              <w:rPr>
                <w:rFonts w:hint="default" w:ascii="Times New Roman" w:hAnsi="Times New Roman" w:eastAsia="方正黑体_GBK" w:cs="Times New Roman"/>
                <w:b w:val="0"/>
                <w:bCs w:val="0"/>
                <w:color w:val="auto"/>
                <w:kern w:val="0"/>
                <w:sz w:val="21"/>
                <w:szCs w:val="21"/>
                <w:highlight w:val="none"/>
                <w14:ligatures w14:val="none"/>
              </w:rPr>
              <w:t>规  格</w:t>
            </w:r>
          </w:p>
          <w:p w14:paraId="0DFB6046">
            <w:pPr>
              <w:keepNext w:val="0"/>
              <w:keepLines w:val="0"/>
              <w:pageBreakBefore w:val="0"/>
              <w:widowControl w:val="0"/>
              <w:kinsoku/>
              <w:wordWrap/>
              <w:overflowPunct w:val="0"/>
              <w:topLinePunct w:val="0"/>
              <w:autoSpaceDE/>
              <w:autoSpaceDN/>
              <w:bidi w:val="0"/>
              <w:adjustRightInd/>
              <w:spacing w:line="320" w:lineRule="exact"/>
              <w:jc w:val="center"/>
              <w:rPr>
                <w:rFonts w:hint="default" w:ascii="Times New Roman" w:hAnsi="Times New Roman" w:eastAsia="方正黑体_GBK" w:cs="Times New Roman"/>
                <w:b w:val="0"/>
                <w:bCs w:val="0"/>
                <w:color w:val="auto"/>
                <w:kern w:val="0"/>
                <w:sz w:val="21"/>
                <w:szCs w:val="21"/>
                <w:highlight w:val="none"/>
                <w:lang w:val="en-US" w:eastAsia="zh-CN"/>
                <w14:ligatures w14:val="none"/>
              </w:rPr>
            </w:pPr>
            <w:r>
              <w:rPr>
                <w:rFonts w:hint="default" w:ascii="Times New Roman" w:hAnsi="Times New Roman" w:eastAsia="方正黑体_GBK" w:cs="Times New Roman"/>
                <w:b w:val="0"/>
                <w:bCs w:val="0"/>
                <w:color w:val="auto"/>
                <w:kern w:val="0"/>
                <w:sz w:val="21"/>
                <w:szCs w:val="21"/>
                <w:highlight w:val="none"/>
                <w:lang w:val="en-US" w:eastAsia="zh-CN"/>
                <w14:ligatures w14:val="none"/>
              </w:rPr>
              <w:t>(不大于)</w:t>
            </w:r>
          </w:p>
        </w:tc>
        <w:tc>
          <w:tcPr>
            <w:tcW w:w="711" w:type="pct"/>
            <w:tcBorders>
              <w:top w:val="single" w:color="auto" w:sz="4" w:space="0"/>
              <w:left w:val="single" w:color="auto" w:sz="4" w:space="0"/>
              <w:bottom w:val="single" w:color="auto" w:sz="4" w:space="0"/>
              <w:right w:val="single" w:color="auto" w:sz="4" w:space="0"/>
            </w:tcBorders>
            <w:vAlign w:val="center"/>
          </w:tcPr>
          <w:p w14:paraId="6F07C1B0">
            <w:pPr>
              <w:keepNext w:val="0"/>
              <w:keepLines w:val="0"/>
              <w:pageBreakBefore w:val="0"/>
              <w:widowControl w:val="0"/>
              <w:kinsoku/>
              <w:wordWrap/>
              <w:overflowPunct w:val="0"/>
              <w:topLinePunct w:val="0"/>
              <w:autoSpaceDE/>
              <w:autoSpaceDN/>
              <w:bidi w:val="0"/>
              <w:adjustRightInd/>
              <w:spacing w:line="320" w:lineRule="exact"/>
              <w:jc w:val="center"/>
              <w:rPr>
                <w:rFonts w:hint="default" w:ascii="Times New Roman" w:hAnsi="Times New Roman" w:eastAsia="方正黑体_GBK" w:cs="Times New Roman"/>
                <w:b w:val="0"/>
                <w:bCs w:val="0"/>
                <w:color w:val="auto"/>
                <w:kern w:val="0"/>
                <w:sz w:val="21"/>
                <w:szCs w:val="21"/>
                <w:highlight w:val="none"/>
                <w:lang w:val="en-US" w:eastAsia="zh-CN"/>
                <w14:ligatures w14:val="none"/>
              </w:rPr>
            </w:pPr>
            <w:r>
              <w:rPr>
                <w:rFonts w:hint="default" w:ascii="Times New Roman" w:hAnsi="Times New Roman" w:eastAsia="方正黑体_GBK" w:cs="Times New Roman"/>
                <w:b w:val="0"/>
                <w:bCs w:val="0"/>
                <w:color w:val="auto"/>
                <w:kern w:val="0"/>
                <w:sz w:val="21"/>
                <w:szCs w:val="21"/>
                <w:highlight w:val="none"/>
                <w:lang w:val="en-US" w:eastAsia="zh-CN"/>
                <w14:ligatures w14:val="none"/>
              </w:rPr>
              <w:t>数量</w:t>
            </w:r>
          </w:p>
        </w:tc>
        <w:tc>
          <w:tcPr>
            <w:tcW w:w="710" w:type="pct"/>
            <w:tcBorders>
              <w:top w:val="single" w:color="auto" w:sz="4" w:space="0"/>
              <w:left w:val="single" w:color="auto" w:sz="4" w:space="0"/>
              <w:bottom w:val="single" w:color="auto" w:sz="4" w:space="0"/>
              <w:right w:val="single" w:color="auto" w:sz="4" w:space="0"/>
            </w:tcBorders>
            <w:vAlign w:val="center"/>
          </w:tcPr>
          <w:p w14:paraId="318E9E50">
            <w:pPr>
              <w:keepNext w:val="0"/>
              <w:keepLines w:val="0"/>
              <w:pageBreakBefore w:val="0"/>
              <w:widowControl w:val="0"/>
              <w:kinsoku/>
              <w:wordWrap/>
              <w:overflowPunct w:val="0"/>
              <w:topLinePunct w:val="0"/>
              <w:autoSpaceDE/>
              <w:autoSpaceDN/>
              <w:bidi w:val="0"/>
              <w:adjustRightInd/>
              <w:spacing w:line="320" w:lineRule="exact"/>
              <w:jc w:val="center"/>
              <w:rPr>
                <w:rFonts w:hint="eastAsia" w:ascii="Times New Roman" w:hAnsi="Times New Roman" w:eastAsia="方正黑体_GBK" w:cs="Times New Roman"/>
                <w:b w:val="0"/>
                <w:bCs w:val="0"/>
                <w:color w:val="auto"/>
                <w:kern w:val="0"/>
                <w:sz w:val="21"/>
                <w:szCs w:val="21"/>
                <w:highlight w:val="none"/>
                <w:lang w:val="en-US" w:eastAsia="zh-CN"/>
                <w14:ligatures w14:val="none"/>
              </w:rPr>
            </w:pPr>
            <w:r>
              <w:rPr>
                <w:rFonts w:hint="eastAsia" w:ascii="Times New Roman" w:hAnsi="Times New Roman" w:eastAsia="方正黑体_GBK" w:cs="Times New Roman"/>
                <w:b w:val="0"/>
                <w:bCs w:val="0"/>
                <w:color w:val="auto"/>
                <w:kern w:val="0"/>
                <w:sz w:val="21"/>
                <w:szCs w:val="21"/>
                <w:highlight w:val="none"/>
                <w:lang w:val="en-US" w:eastAsia="zh-CN"/>
                <w14:ligatures w14:val="none"/>
              </w:rPr>
              <w:t>最高限价</w:t>
            </w:r>
          </w:p>
        </w:tc>
        <w:tc>
          <w:tcPr>
            <w:tcW w:w="524" w:type="pct"/>
            <w:tcBorders>
              <w:top w:val="single" w:color="auto" w:sz="4" w:space="0"/>
              <w:left w:val="single" w:color="auto" w:sz="4" w:space="0"/>
              <w:bottom w:val="single" w:color="auto" w:sz="4" w:space="0"/>
              <w:right w:val="single" w:color="auto" w:sz="4" w:space="0"/>
            </w:tcBorders>
            <w:vAlign w:val="center"/>
          </w:tcPr>
          <w:p w14:paraId="179E5DDC">
            <w:pPr>
              <w:keepNext w:val="0"/>
              <w:keepLines w:val="0"/>
              <w:pageBreakBefore w:val="0"/>
              <w:widowControl w:val="0"/>
              <w:kinsoku/>
              <w:wordWrap/>
              <w:overflowPunct w:val="0"/>
              <w:topLinePunct w:val="0"/>
              <w:autoSpaceDE/>
              <w:autoSpaceDN/>
              <w:bidi w:val="0"/>
              <w:adjustRightInd/>
              <w:spacing w:line="320" w:lineRule="exact"/>
              <w:jc w:val="center"/>
              <w:rPr>
                <w:rFonts w:hint="default" w:ascii="Times New Roman" w:hAnsi="Times New Roman" w:eastAsia="方正黑体_GBK" w:cs="Times New Roman"/>
                <w:b w:val="0"/>
                <w:bCs w:val="0"/>
                <w:color w:val="auto"/>
                <w:kern w:val="0"/>
                <w:sz w:val="21"/>
                <w:szCs w:val="21"/>
                <w:highlight w:val="none"/>
                <w14:ligatures w14:val="none"/>
              </w:rPr>
            </w:pPr>
            <w:r>
              <w:rPr>
                <w:rFonts w:hint="default" w:ascii="Times New Roman" w:hAnsi="Times New Roman" w:eastAsia="方正黑体_GBK" w:cs="Times New Roman"/>
                <w:b w:val="0"/>
                <w:bCs w:val="0"/>
                <w:color w:val="auto"/>
                <w:kern w:val="0"/>
                <w:sz w:val="21"/>
                <w:szCs w:val="21"/>
                <w:highlight w:val="none"/>
                <w14:ligatures w14:val="none"/>
              </w:rPr>
              <w:t>预算金额（万元）</w:t>
            </w:r>
          </w:p>
        </w:tc>
        <w:tc>
          <w:tcPr>
            <w:tcW w:w="446" w:type="pct"/>
            <w:tcBorders>
              <w:top w:val="single" w:color="auto" w:sz="4" w:space="0"/>
              <w:left w:val="single" w:color="auto" w:sz="4" w:space="0"/>
              <w:bottom w:val="single" w:color="auto" w:sz="4" w:space="0"/>
              <w:right w:val="single" w:color="auto" w:sz="4" w:space="0"/>
            </w:tcBorders>
            <w:vAlign w:val="center"/>
          </w:tcPr>
          <w:p w14:paraId="0F0CE8F7">
            <w:pPr>
              <w:keepNext w:val="0"/>
              <w:keepLines w:val="0"/>
              <w:pageBreakBefore w:val="0"/>
              <w:widowControl w:val="0"/>
              <w:kinsoku/>
              <w:wordWrap/>
              <w:overflowPunct w:val="0"/>
              <w:topLinePunct w:val="0"/>
              <w:autoSpaceDE/>
              <w:autoSpaceDN/>
              <w:bidi w:val="0"/>
              <w:adjustRightInd/>
              <w:spacing w:line="320" w:lineRule="exact"/>
              <w:jc w:val="center"/>
              <w:rPr>
                <w:rFonts w:hint="default" w:ascii="Times New Roman" w:hAnsi="Times New Roman" w:eastAsia="方正黑体_GBK" w:cs="Times New Roman"/>
                <w:b w:val="0"/>
                <w:bCs w:val="0"/>
                <w:color w:val="auto"/>
                <w:kern w:val="0"/>
                <w:sz w:val="21"/>
                <w:szCs w:val="21"/>
                <w:highlight w:val="none"/>
                <w14:ligatures w14:val="none"/>
              </w:rPr>
            </w:pPr>
            <w:r>
              <w:rPr>
                <w:rFonts w:hint="default" w:ascii="Times New Roman" w:hAnsi="Times New Roman" w:eastAsia="方正黑体_GBK" w:cs="Times New Roman"/>
                <w:b w:val="0"/>
                <w:bCs w:val="0"/>
                <w:color w:val="auto"/>
                <w:kern w:val="0"/>
                <w:sz w:val="21"/>
                <w:szCs w:val="21"/>
                <w:highlight w:val="none"/>
                <w14:ligatures w14:val="none"/>
              </w:rPr>
              <w:t>主要配置或技术参数</w:t>
            </w:r>
          </w:p>
        </w:tc>
      </w:tr>
      <w:tr w14:paraId="194F3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436" w:type="pct"/>
            <w:tcBorders>
              <w:top w:val="single" w:color="auto" w:sz="4" w:space="0"/>
              <w:left w:val="single" w:color="auto" w:sz="4" w:space="0"/>
              <w:bottom w:val="single" w:color="auto" w:sz="4" w:space="0"/>
              <w:right w:val="single" w:color="auto" w:sz="4" w:space="0"/>
            </w:tcBorders>
            <w:vAlign w:val="center"/>
          </w:tcPr>
          <w:p w14:paraId="1DB020BA">
            <w:pPr>
              <w:keepNext w:val="0"/>
              <w:keepLines w:val="0"/>
              <w:pageBreakBefore w:val="0"/>
              <w:widowControl w:val="0"/>
              <w:kinsoku/>
              <w:wordWrap/>
              <w:overflowPunct w:val="0"/>
              <w:topLinePunct w:val="0"/>
              <w:autoSpaceDE/>
              <w:autoSpaceDN/>
              <w:bidi w:val="0"/>
              <w:adjustRightInd/>
              <w:spacing w:line="320" w:lineRule="exact"/>
              <w:jc w:val="center"/>
              <w:rPr>
                <w:rFonts w:hint="default" w:ascii="Times New Roman" w:hAnsi="Times New Roman" w:eastAsia="方正仿宋_GBK" w:cs="Times New Roman"/>
                <w:color w:val="auto"/>
                <w:kern w:val="0"/>
                <w:sz w:val="21"/>
                <w:szCs w:val="21"/>
                <w:highlight w:val="none"/>
                <w14:ligatures w14:val="none"/>
              </w:rPr>
            </w:pPr>
            <w:r>
              <w:rPr>
                <w:rFonts w:hint="default" w:ascii="Times New Roman" w:hAnsi="Times New Roman" w:eastAsia="方正仿宋_GBK" w:cs="Times New Roman"/>
                <w:color w:val="auto"/>
                <w:kern w:val="0"/>
                <w:sz w:val="21"/>
                <w:szCs w:val="21"/>
                <w:highlight w:val="none"/>
                <w14:ligatures w14:val="none"/>
              </w:rPr>
              <w:t>1</w:t>
            </w:r>
          </w:p>
        </w:tc>
        <w:tc>
          <w:tcPr>
            <w:tcW w:w="1501" w:type="pct"/>
            <w:tcBorders>
              <w:top w:val="single" w:color="auto" w:sz="4" w:space="0"/>
              <w:left w:val="single" w:color="auto" w:sz="4" w:space="0"/>
              <w:bottom w:val="single" w:color="auto" w:sz="4" w:space="0"/>
              <w:right w:val="single" w:color="auto" w:sz="4" w:space="0"/>
            </w:tcBorders>
            <w:vAlign w:val="center"/>
          </w:tcPr>
          <w:p w14:paraId="08E43599">
            <w:pPr>
              <w:keepNext w:val="0"/>
              <w:keepLines w:val="0"/>
              <w:pageBreakBefore w:val="0"/>
              <w:widowControl w:val="0"/>
              <w:kinsoku/>
              <w:wordWrap/>
              <w:overflowPunct w:val="0"/>
              <w:topLinePunct w:val="0"/>
              <w:autoSpaceDE/>
              <w:autoSpaceDN/>
              <w:bidi w:val="0"/>
              <w:adjustRightInd/>
              <w:snapToGrid w:val="0"/>
              <w:spacing w:line="320" w:lineRule="exact"/>
              <w:jc w:val="left"/>
              <w:textAlignment w:val="center"/>
              <w:rPr>
                <w:rFonts w:hint="default" w:ascii="Times New Roman" w:hAnsi="Times New Roman" w:eastAsia="方正仿宋_GBK" w:cs="Times New Roman"/>
                <w:color w:val="auto"/>
                <w:sz w:val="21"/>
                <w:szCs w:val="21"/>
                <w:highlight w:val="none"/>
                <w14:ligatures w14:val="none"/>
              </w:rPr>
            </w:pPr>
            <w:r>
              <w:rPr>
                <w:rFonts w:hint="default" w:ascii="Times New Roman" w:hAnsi="Times New Roman" w:eastAsia="方正仿宋_GBK" w:cs="Times New Roman"/>
                <w:color w:val="auto"/>
                <w:kern w:val="0"/>
                <w:sz w:val="21"/>
                <w:szCs w:val="21"/>
                <w:highlight w:val="none"/>
                <w:lang w:bidi="ar"/>
                <w14:ligatures w14:val="none"/>
              </w:rPr>
              <w:t>重组禽流感病毒（H5+H7）四价灭活疫苗（H5N6 H5-Re15株+H5-Re16株，H7N9 H7-Re5株+H7-Re6株）A包（南通）</w:t>
            </w:r>
          </w:p>
        </w:tc>
        <w:tc>
          <w:tcPr>
            <w:tcW w:w="670" w:type="pct"/>
            <w:tcBorders>
              <w:top w:val="single" w:color="auto" w:sz="4" w:space="0"/>
              <w:left w:val="single" w:color="auto" w:sz="4" w:space="0"/>
              <w:bottom w:val="single" w:color="auto" w:sz="4" w:space="0"/>
              <w:right w:val="single" w:color="auto" w:sz="4" w:space="0"/>
            </w:tcBorders>
            <w:vAlign w:val="center"/>
          </w:tcPr>
          <w:p w14:paraId="35E8E0A3">
            <w:pPr>
              <w:keepNext w:val="0"/>
              <w:keepLines w:val="0"/>
              <w:pageBreakBefore w:val="0"/>
              <w:widowControl w:val="0"/>
              <w:kinsoku/>
              <w:wordWrap/>
              <w:overflowPunct w:val="0"/>
              <w:topLinePunct w:val="0"/>
              <w:autoSpaceDE/>
              <w:autoSpaceDN/>
              <w:bidi w:val="0"/>
              <w:adjustRightInd/>
              <w:snapToGrid w:val="0"/>
              <w:spacing w:line="320" w:lineRule="exact"/>
              <w:jc w:val="center"/>
              <w:textAlignment w:val="center"/>
              <w:rPr>
                <w:rFonts w:hint="default" w:ascii="Times New Roman" w:hAnsi="Times New Roman" w:eastAsia="方正仿宋_GBK" w:cs="Times New Roman"/>
                <w:bCs/>
                <w:color w:val="auto"/>
                <w:sz w:val="21"/>
                <w:szCs w:val="21"/>
                <w:highlight w:val="none"/>
                <w14:ligatures w14:val="none"/>
              </w:rPr>
            </w:pPr>
            <w:r>
              <w:rPr>
                <w:rFonts w:hint="default" w:ascii="Times New Roman" w:hAnsi="Times New Roman" w:eastAsia="方正仿宋_GBK" w:cs="Times New Roman"/>
                <w:color w:val="auto"/>
                <w:kern w:val="0"/>
                <w:sz w:val="21"/>
                <w:szCs w:val="21"/>
                <w:highlight w:val="none"/>
                <w:lang w:val="en-US" w:eastAsia="zh-CN" w:bidi="ar"/>
                <w14:ligatures w14:val="none"/>
              </w:rPr>
              <w:t>100毫升/瓶</w:t>
            </w:r>
          </w:p>
        </w:tc>
        <w:tc>
          <w:tcPr>
            <w:tcW w:w="711" w:type="pct"/>
            <w:tcBorders>
              <w:top w:val="single" w:color="auto" w:sz="4" w:space="0"/>
              <w:left w:val="single" w:color="auto" w:sz="4" w:space="0"/>
              <w:bottom w:val="single" w:color="auto" w:sz="4" w:space="0"/>
              <w:right w:val="single" w:color="auto" w:sz="4" w:space="0"/>
            </w:tcBorders>
            <w:vAlign w:val="center"/>
          </w:tcPr>
          <w:p w14:paraId="41FE8D94">
            <w:pPr>
              <w:keepNext w:val="0"/>
              <w:keepLines w:val="0"/>
              <w:pageBreakBefore w:val="0"/>
              <w:widowControl w:val="0"/>
              <w:kinsoku/>
              <w:wordWrap/>
              <w:overflowPunct w:val="0"/>
              <w:topLinePunct w:val="0"/>
              <w:autoSpaceDE/>
              <w:autoSpaceDN/>
              <w:bidi w:val="0"/>
              <w:adjustRightInd/>
              <w:snapToGrid w:val="0"/>
              <w:spacing w:line="320" w:lineRule="exact"/>
              <w:jc w:val="center"/>
              <w:textAlignment w:val="center"/>
              <w:rPr>
                <w:rFonts w:hint="default" w:ascii="Times New Roman" w:hAnsi="Times New Roman" w:eastAsia="方正仿宋_GBK" w:cs="Times New Roman"/>
                <w:bCs/>
                <w:color w:val="auto"/>
                <w:sz w:val="21"/>
                <w:szCs w:val="21"/>
                <w:highlight w:val="none"/>
                <w14:ligatures w14:val="none"/>
              </w:rPr>
            </w:pPr>
            <w:r>
              <w:rPr>
                <w:rFonts w:hint="default" w:ascii="Times New Roman" w:hAnsi="Times New Roman" w:eastAsia="方正仿宋_GBK" w:cs="Times New Roman"/>
                <w:color w:val="auto"/>
                <w:sz w:val="21"/>
                <w:szCs w:val="21"/>
                <w:highlight w:val="none"/>
                <w14:ligatures w14:val="none"/>
              </w:rPr>
              <w:t>617.2</w:t>
            </w:r>
            <w:r>
              <w:rPr>
                <w:rFonts w:hint="default" w:ascii="Times New Roman" w:hAnsi="Times New Roman" w:eastAsia="方正仿宋_GBK" w:cs="Times New Roman"/>
                <w:color w:val="auto"/>
                <w:sz w:val="21"/>
                <w:szCs w:val="21"/>
                <w:highlight w:val="none"/>
                <w:lang w:val="en-US" w:eastAsia="zh-CN"/>
                <w14:ligatures w14:val="none"/>
              </w:rPr>
              <w:t>0</w:t>
            </w:r>
            <w:r>
              <w:rPr>
                <w:rFonts w:hint="default" w:ascii="Times New Roman" w:hAnsi="Times New Roman" w:eastAsia="方正仿宋_GBK" w:cs="Times New Roman"/>
                <w:color w:val="auto"/>
                <w:sz w:val="21"/>
                <w:szCs w:val="21"/>
                <w:highlight w:val="none"/>
                <w14:ligatures w14:val="none"/>
              </w:rPr>
              <w:t>万毫升</w:t>
            </w:r>
          </w:p>
        </w:tc>
        <w:tc>
          <w:tcPr>
            <w:tcW w:w="710" w:type="pct"/>
            <w:tcBorders>
              <w:top w:val="single" w:color="auto" w:sz="4" w:space="0"/>
              <w:left w:val="single" w:color="auto" w:sz="4" w:space="0"/>
              <w:right w:val="single" w:color="auto" w:sz="4" w:space="0"/>
            </w:tcBorders>
            <w:vAlign w:val="center"/>
          </w:tcPr>
          <w:p w14:paraId="6BC81B6C">
            <w:pPr>
              <w:keepNext w:val="0"/>
              <w:keepLines w:val="0"/>
              <w:pageBreakBefore w:val="0"/>
              <w:widowControl w:val="0"/>
              <w:kinsoku/>
              <w:wordWrap/>
              <w:overflowPunct w:val="0"/>
              <w:topLinePunct w:val="0"/>
              <w:autoSpaceDE/>
              <w:autoSpaceDN/>
              <w:bidi w:val="0"/>
              <w:adjustRightInd/>
              <w:snapToGrid w:val="0"/>
              <w:spacing w:line="320" w:lineRule="exact"/>
              <w:jc w:val="center"/>
              <w:rPr>
                <w:rFonts w:hint="default" w:ascii="Times New Roman" w:hAnsi="Times New Roman" w:eastAsia="方正仿宋_GBK" w:cs="Times New Roman"/>
                <w:color w:val="auto"/>
                <w:kern w:val="0"/>
                <w:sz w:val="21"/>
                <w:szCs w:val="21"/>
                <w:highlight w:val="none"/>
                <w:lang w:val="en-US" w:eastAsia="zh-CN" w:bidi="ar"/>
                <w14:ligatures w14:val="none"/>
              </w:rPr>
            </w:pPr>
            <w:r>
              <w:rPr>
                <w:rFonts w:hint="eastAsia" w:ascii="Times New Roman" w:hAnsi="Times New Roman" w:eastAsia="方正仿宋_GBK" w:cs="Times New Roman"/>
                <w:color w:val="auto"/>
                <w:kern w:val="0"/>
                <w:sz w:val="21"/>
                <w:szCs w:val="21"/>
                <w:highlight w:val="none"/>
                <w:lang w:val="en-US" w:eastAsia="zh-CN" w:bidi="ar"/>
                <w14:ligatures w14:val="none"/>
              </w:rPr>
              <w:t>0.30元/毫升</w:t>
            </w:r>
          </w:p>
        </w:tc>
        <w:tc>
          <w:tcPr>
            <w:tcW w:w="524" w:type="pct"/>
            <w:tcBorders>
              <w:top w:val="single" w:color="auto" w:sz="4" w:space="0"/>
              <w:left w:val="single" w:color="auto" w:sz="4" w:space="0"/>
              <w:right w:val="single" w:color="auto" w:sz="4" w:space="0"/>
            </w:tcBorders>
            <w:vAlign w:val="center"/>
          </w:tcPr>
          <w:p w14:paraId="1C086A0B">
            <w:pPr>
              <w:keepNext w:val="0"/>
              <w:keepLines w:val="0"/>
              <w:pageBreakBefore w:val="0"/>
              <w:widowControl w:val="0"/>
              <w:kinsoku/>
              <w:wordWrap/>
              <w:overflowPunct w:val="0"/>
              <w:topLinePunct w:val="0"/>
              <w:autoSpaceDE/>
              <w:autoSpaceDN/>
              <w:bidi w:val="0"/>
              <w:adjustRightInd/>
              <w:snapToGrid w:val="0"/>
              <w:spacing w:line="320" w:lineRule="exact"/>
              <w:jc w:val="center"/>
              <w:rPr>
                <w:rFonts w:hint="default" w:ascii="Times New Roman" w:hAnsi="Times New Roman" w:eastAsia="方正仿宋_GBK" w:cs="Times New Roman"/>
                <w:color w:val="auto"/>
                <w:kern w:val="0"/>
                <w:sz w:val="21"/>
                <w:szCs w:val="21"/>
                <w:highlight w:val="none"/>
                <w14:ligatures w14:val="none"/>
              </w:rPr>
            </w:pPr>
            <w:r>
              <w:rPr>
                <w:rFonts w:hint="default" w:ascii="Times New Roman" w:hAnsi="Times New Roman" w:eastAsia="方正仿宋_GBK" w:cs="Times New Roman"/>
                <w:color w:val="auto"/>
                <w:kern w:val="0"/>
                <w:sz w:val="21"/>
                <w:szCs w:val="21"/>
                <w:highlight w:val="none"/>
                <w:lang w:bidi="ar"/>
                <w14:ligatures w14:val="none"/>
              </w:rPr>
              <w:t>1</w:t>
            </w:r>
            <w:r>
              <w:rPr>
                <w:rFonts w:hint="default" w:ascii="Times New Roman" w:hAnsi="Times New Roman" w:eastAsia="方正仿宋_GBK" w:cs="Times New Roman"/>
                <w:color w:val="auto"/>
                <w:kern w:val="0"/>
                <w:sz w:val="21"/>
                <w:szCs w:val="21"/>
                <w:highlight w:val="none"/>
                <w:lang w:val="en-US" w:eastAsia="zh-CN" w:bidi="ar"/>
                <w14:ligatures w14:val="none"/>
              </w:rPr>
              <w:t>86</w:t>
            </w:r>
          </w:p>
        </w:tc>
        <w:tc>
          <w:tcPr>
            <w:tcW w:w="446" w:type="pct"/>
            <w:vMerge w:val="restart"/>
            <w:tcBorders>
              <w:top w:val="single" w:color="auto" w:sz="4" w:space="0"/>
              <w:left w:val="single" w:color="auto" w:sz="4" w:space="0"/>
              <w:right w:val="single" w:color="auto" w:sz="4" w:space="0"/>
            </w:tcBorders>
            <w:vAlign w:val="center"/>
          </w:tcPr>
          <w:p w14:paraId="55144051">
            <w:pPr>
              <w:keepNext w:val="0"/>
              <w:keepLines w:val="0"/>
              <w:pageBreakBefore w:val="0"/>
              <w:widowControl w:val="0"/>
              <w:kinsoku/>
              <w:wordWrap/>
              <w:overflowPunct w:val="0"/>
              <w:topLinePunct w:val="0"/>
              <w:autoSpaceDE/>
              <w:autoSpaceDN/>
              <w:bidi w:val="0"/>
              <w:adjustRightInd/>
              <w:snapToGrid w:val="0"/>
              <w:spacing w:line="320" w:lineRule="exact"/>
              <w:jc w:val="center"/>
              <w:rPr>
                <w:rFonts w:hint="default" w:ascii="Times New Roman" w:hAnsi="Times New Roman" w:eastAsia="方正仿宋_GBK" w:cs="Times New Roman"/>
                <w:color w:val="auto"/>
                <w:kern w:val="0"/>
                <w:sz w:val="21"/>
                <w:szCs w:val="21"/>
                <w:highlight w:val="none"/>
                <w14:ligatures w14:val="none"/>
              </w:rPr>
            </w:pPr>
            <w:r>
              <w:rPr>
                <w:rFonts w:hint="default" w:ascii="Times New Roman" w:hAnsi="Times New Roman" w:eastAsia="方正仿宋_GBK" w:cs="Times New Roman"/>
                <w:color w:val="auto"/>
                <w:kern w:val="0"/>
                <w:sz w:val="21"/>
                <w:szCs w:val="21"/>
                <w:highlight w:val="none"/>
                <w14:ligatures w14:val="none"/>
              </w:rPr>
              <w:t>农业农村部规定标准</w:t>
            </w:r>
          </w:p>
        </w:tc>
      </w:tr>
      <w:tr w14:paraId="58B87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7" w:hRule="atLeast"/>
          <w:jc w:val="center"/>
        </w:trPr>
        <w:tc>
          <w:tcPr>
            <w:tcW w:w="436" w:type="pct"/>
            <w:tcBorders>
              <w:top w:val="single" w:color="auto" w:sz="4" w:space="0"/>
              <w:left w:val="single" w:color="auto" w:sz="4" w:space="0"/>
              <w:bottom w:val="single" w:color="auto" w:sz="4" w:space="0"/>
              <w:right w:val="single" w:color="auto" w:sz="4" w:space="0"/>
            </w:tcBorders>
            <w:vAlign w:val="center"/>
          </w:tcPr>
          <w:p w14:paraId="619349AB">
            <w:pPr>
              <w:keepNext w:val="0"/>
              <w:keepLines w:val="0"/>
              <w:pageBreakBefore w:val="0"/>
              <w:widowControl w:val="0"/>
              <w:kinsoku/>
              <w:wordWrap/>
              <w:overflowPunct w:val="0"/>
              <w:topLinePunct w:val="0"/>
              <w:autoSpaceDE/>
              <w:autoSpaceDN/>
              <w:bidi w:val="0"/>
              <w:adjustRightInd/>
              <w:spacing w:line="320" w:lineRule="exact"/>
              <w:jc w:val="center"/>
              <w:rPr>
                <w:rFonts w:hint="default" w:ascii="Times New Roman" w:hAnsi="Times New Roman" w:eastAsia="方正仿宋_GBK" w:cs="Times New Roman"/>
                <w:color w:val="auto"/>
                <w:kern w:val="0"/>
                <w:sz w:val="21"/>
                <w:szCs w:val="21"/>
                <w:highlight w:val="none"/>
                <w14:ligatures w14:val="none"/>
              </w:rPr>
            </w:pPr>
            <w:r>
              <w:rPr>
                <w:rFonts w:hint="default" w:ascii="Times New Roman" w:hAnsi="Times New Roman" w:eastAsia="方正仿宋_GBK" w:cs="Times New Roman"/>
                <w:color w:val="auto"/>
                <w:kern w:val="0"/>
                <w:sz w:val="21"/>
                <w:szCs w:val="21"/>
                <w:highlight w:val="none"/>
                <w14:ligatures w14:val="none"/>
              </w:rPr>
              <w:t>2</w:t>
            </w:r>
          </w:p>
        </w:tc>
        <w:tc>
          <w:tcPr>
            <w:tcW w:w="1501" w:type="pct"/>
            <w:tcBorders>
              <w:top w:val="single" w:color="auto" w:sz="4" w:space="0"/>
              <w:left w:val="single" w:color="auto" w:sz="4" w:space="0"/>
              <w:bottom w:val="single" w:color="auto" w:sz="4" w:space="0"/>
              <w:right w:val="single" w:color="auto" w:sz="4" w:space="0"/>
            </w:tcBorders>
            <w:vAlign w:val="center"/>
          </w:tcPr>
          <w:p w14:paraId="6A7E08C6">
            <w:pPr>
              <w:keepNext w:val="0"/>
              <w:keepLines w:val="0"/>
              <w:pageBreakBefore w:val="0"/>
              <w:widowControl w:val="0"/>
              <w:kinsoku/>
              <w:wordWrap/>
              <w:overflowPunct w:val="0"/>
              <w:topLinePunct w:val="0"/>
              <w:autoSpaceDE/>
              <w:autoSpaceDN/>
              <w:bidi w:val="0"/>
              <w:adjustRightInd/>
              <w:snapToGrid w:val="0"/>
              <w:spacing w:line="320" w:lineRule="exact"/>
              <w:jc w:val="left"/>
              <w:textAlignment w:val="center"/>
              <w:rPr>
                <w:rFonts w:hint="default" w:ascii="Times New Roman" w:hAnsi="Times New Roman" w:eastAsia="方正仿宋_GBK" w:cs="Times New Roman"/>
                <w:color w:val="auto"/>
                <w:sz w:val="21"/>
                <w:szCs w:val="21"/>
                <w:highlight w:val="none"/>
                <w14:ligatures w14:val="none"/>
              </w:rPr>
            </w:pPr>
            <w:r>
              <w:rPr>
                <w:rFonts w:hint="default" w:ascii="Times New Roman" w:hAnsi="Times New Roman" w:eastAsia="方正仿宋_GBK" w:cs="Times New Roman"/>
                <w:color w:val="auto"/>
                <w:kern w:val="0"/>
                <w:sz w:val="21"/>
                <w:szCs w:val="21"/>
                <w:highlight w:val="none"/>
                <w:lang w:bidi="ar"/>
                <w14:ligatures w14:val="none"/>
              </w:rPr>
              <w:t>重组禽流感病毒（H5+H7）四价灭活疫苗（H5N6 H5-Re15株+H5-Re16株，H7N9 H7-Re5株+H7-Re6株）B包（连云港、淮安、盐城、宿迁）</w:t>
            </w:r>
          </w:p>
        </w:tc>
        <w:tc>
          <w:tcPr>
            <w:tcW w:w="670" w:type="pct"/>
            <w:tcBorders>
              <w:top w:val="single" w:color="auto" w:sz="4" w:space="0"/>
              <w:left w:val="single" w:color="auto" w:sz="4" w:space="0"/>
              <w:bottom w:val="single" w:color="auto" w:sz="4" w:space="0"/>
              <w:right w:val="single" w:color="auto" w:sz="4" w:space="0"/>
            </w:tcBorders>
            <w:vAlign w:val="center"/>
          </w:tcPr>
          <w:p w14:paraId="0023841A">
            <w:pPr>
              <w:keepNext w:val="0"/>
              <w:keepLines w:val="0"/>
              <w:pageBreakBefore w:val="0"/>
              <w:widowControl w:val="0"/>
              <w:kinsoku/>
              <w:wordWrap/>
              <w:overflowPunct w:val="0"/>
              <w:topLinePunct w:val="0"/>
              <w:autoSpaceDE/>
              <w:autoSpaceDN/>
              <w:bidi w:val="0"/>
              <w:adjustRightInd/>
              <w:snapToGrid w:val="0"/>
              <w:spacing w:line="320" w:lineRule="exact"/>
              <w:jc w:val="center"/>
              <w:textAlignment w:val="center"/>
              <w:rPr>
                <w:rFonts w:hint="default" w:ascii="Times New Roman" w:hAnsi="Times New Roman" w:eastAsia="方正仿宋_GBK" w:cs="Times New Roman"/>
                <w:color w:val="auto"/>
                <w:kern w:val="0"/>
                <w:sz w:val="21"/>
                <w:szCs w:val="21"/>
                <w:highlight w:val="none"/>
                <w14:ligatures w14:val="none"/>
              </w:rPr>
            </w:pPr>
            <w:r>
              <w:rPr>
                <w:rFonts w:hint="default" w:ascii="Times New Roman" w:hAnsi="Times New Roman" w:eastAsia="方正仿宋_GBK" w:cs="Times New Roman"/>
                <w:color w:val="auto"/>
                <w:kern w:val="0"/>
                <w:sz w:val="21"/>
                <w:szCs w:val="21"/>
                <w:highlight w:val="none"/>
                <w:lang w:val="en-US" w:eastAsia="zh-CN" w:bidi="ar"/>
                <w14:ligatures w14:val="none"/>
              </w:rPr>
              <w:t>100毫升/瓶</w:t>
            </w:r>
          </w:p>
        </w:tc>
        <w:tc>
          <w:tcPr>
            <w:tcW w:w="711" w:type="pct"/>
            <w:tcBorders>
              <w:top w:val="single" w:color="auto" w:sz="4" w:space="0"/>
              <w:left w:val="single" w:color="auto" w:sz="4" w:space="0"/>
              <w:bottom w:val="single" w:color="auto" w:sz="4" w:space="0"/>
              <w:right w:val="single" w:color="auto" w:sz="4" w:space="0"/>
            </w:tcBorders>
            <w:shd w:val="clear" w:color="auto" w:fill="auto"/>
            <w:vAlign w:val="center"/>
          </w:tcPr>
          <w:p w14:paraId="6D8F89B2">
            <w:pPr>
              <w:keepNext w:val="0"/>
              <w:keepLines w:val="0"/>
              <w:pageBreakBefore w:val="0"/>
              <w:widowControl w:val="0"/>
              <w:kinsoku/>
              <w:wordWrap/>
              <w:overflowPunct w:val="0"/>
              <w:topLinePunct w:val="0"/>
              <w:autoSpaceDE/>
              <w:autoSpaceDN/>
              <w:bidi w:val="0"/>
              <w:adjustRightInd/>
              <w:spacing w:line="320" w:lineRule="exact"/>
              <w:jc w:val="center"/>
              <w:rPr>
                <w:rFonts w:hint="default" w:ascii="Times New Roman" w:hAnsi="Times New Roman" w:eastAsia="方正仿宋_GBK" w:cs="Times New Roman"/>
                <w:color w:val="auto"/>
                <w:kern w:val="2"/>
                <w:sz w:val="21"/>
                <w:szCs w:val="21"/>
                <w:highlight w:val="none"/>
                <w:lang w:val="en-US" w:eastAsia="zh-CN" w:bidi="ar-SA"/>
                <w14:ligatures w14:val="none"/>
              </w:rPr>
            </w:pPr>
            <w:r>
              <w:rPr>
                <w:rFonts w:hint="default" w:ascii="Times New Roman" w:hAnsi="Times New Roman" w:eastAsia="方正仿宋_GBK" w:cs="Times New Roman"/>
                <w:color w:val="auto"/>
                <w:sz w:val="21"/>
                <w:szCs w:val="21"/>
                <w:highlight w:val="none"/>
                <w:lang w:val="en-US" w:eastAsia="zh-CN"/>
                <w14:ligatures w14:val="none"/>
              </w:rPr>
              <w:t>309.42</w:t>
            </w:r>
            <w:r>
              <w:rPr>
                <w:rFonts w:hint="default" w:ascii="Times New Roman" w:hAnsi="Times New Roman" w:eastAsia="方正仿宋_GBK" w:cs="Times New Roman"/>
                <w:color w:val="auto"/>
                <w:sz w:val="21"/>
                <w:szCs w:val="21"/>
                <w:highlight w:val="none"/>
                <w14:ligatures w14:val="none"/>
              </w:rPr>
              <w:t>万毫升</w:t>
            </w:r>
          </w:p>
        </w:tc>
        <w:tc>
          <w:tcPr>
            <w:tcW w:w="710" w:type="pct"/>
            <w:tcBorders>
              <w:left w:val="single" w:color="auto" w:sz="4" w:space="0"/>
              <w:right w:val="single" w:color="auto" w:sz="4" w:space="0"/>
            </w:tcBorders>
            <w:vAlign w:val="center"/>
          </w:tcPr>
          <w:p w14:paraId="7D707A81">
            <w:pPr>
              <w:keepNext w:val="0"/>
              <w:keepLines w:val="0"/>
              <w:pageBreakBefore w:val="0"/>
              <w:widowControl w:val="0"/>
              <w:kinsoku/>
              <w:wordWrap/>
              <w:overflowPunct w:val="0"/>
              <w:topLinePunct w:val="0"/>
              <w:autoSpaceDE/>
              <w:autoSpaceDN/>
              <w:bidi w:val="0"/>
              <w:adjustRightInd/>
              <w:snapToGrid w:val="0"/>
              <w:spacing w:line="320" w:lineRule="exact"/>
              <w:jc w:val="center"/>
              <w:rPr>
                <w:rFonts w:hint="default" w:ascii="Times New Roman" w:hAnsi="Times New Roman" w:eastAsia="方正仿宋_GBK" w:cs="Times New Roman"/>
                <w:color w:val="auto"/>
                <w:kern w:val="0"/>
                <w:sz w:val="21"/>
                <w:szCs w:val="21"/>
                <w:highlight w:val="none"/>
                <w:lang w:val="en-US" w:eastAsia="zh-CN"/>
                <w14:ligatures w14:val="none"/>
              </w:rPr>
            </w:pPr>
            <w:r>
              <w:rPr>
                <w:rFonts w:hint="eastAsia" w:ascii="Times New Roman" w:hAnsi="Times New Roman" w:eastAsia="方正仿宋_GBK" w:cs="Times New Roman"/>
                <w:color w:val="auto"/>
                <w:kern w:val="0"/>
                <w:sz w:val="21"/>
                <w:szCs w:val="21"/>
                <w:highlight w:val="none"/>
                <w:lang w:val="en-US" w:eastAsia="zh-CN"/>
                <w14:ligatures w14:val="none"/>
              </w:rPr>
              <w:t>0.30</w:t>
            </w:r>
            <w:r>
              <w:rPr>
                <w:rFonts w:hint="eastAsia" w:ascii="Times New Roman" w:hAnsi="Times New Roman" w:eastAsia="方正仿宋_GBK" w:cs="Times New Roman"/>
                <w:color w:val="auto"/>
                <w:kern w:val="0"/>
                <w:sz w:val="21"/>
                <w:szCs w:val="21"/>
                <w:highlight w:val="none"/>
                <w:lang w:val="en-US" w:eastAsia="zh-CN" w:bidi="ar"/>
                <w14:ligatures w14:val="none"/>
              </w:rPr>
              <w:t>元/毫升</w:t>
            </w:r>
          </w:p>
        </w:tc>
        <w:tc>
          <w:tcPr>
            <w:tcW w:w="524" w:type="pct"/>
            <w:tcBorders>
              <w:left w:val="single" w:color="auto" w:sz="4" w:space="0"/>
              <w:right w:val="single" w:color="auto" w:sz="4" w:space="0"/>
            </w:tcBorders>
            <w:vAlign w:val="center"/>
          </w:tcPr>
          <w:p w14:paraId="36A270F8">
            <w:pPr>
              <w:keepNext w:val="0"/>
              <w:keepLines w:val="0"/>
              <w:pageBreakBefore w:val="0"/>
              <w:widowControl w:val="0"/>
              <w:kinsoku/>
              <w:wordWrap/>
              <w:overflowPunct w:val="0"/>
              <w:topLinePunct w:val="0"/>
              <w:autoSpaceDE/>
              <w:autoSpaceDN/>
              <w:bidi w:val="0"/>
              <w:adjustRightInd/>
              <w:snapToGrid w:val="0"/>
              <w:spacing w:line="320" w:lineRule="exact"/>
              <w:jc w:val="center"/>
              <w:rPr>
                <w:rFonts w:hint="default" w:ascii="Times New Roman" w:hAnsi="Times New Roman" w:eastAsia="方正仿宋_GBK" w:cs="Times New Roman"/>
                <w:bCs/>
                <w:color w:val="auto"/>
                <w:sz w:val="21"/>
                <w:szCs w:val="21"/>
                <w:highlight w:val="none"/>
                <w:lang w:val="en-US"/>
                <w14:ligatures w14:val="none"/>
              </w:rPr>
            </w:pPr>
            <w:r>
              <w:rPr>
                <w:rFonts w:hint="default" w:ascii="Times New Roman" w:hAnsi="Times New Roman" w:eastAsia="方正仿宋_GBK" w:cs="Times New Roman"/>
                <w:color w:val="auto"/>
                <w:kern w:val="0"/>
                <w:sz w:val="21"/>
                <w:szCs w:val="21"/>
                <w:highlight w:val="none"/>
                <w:lang w:val="en-US" w:eastAsia="zh-CN"/>
                <w14:ligatures w14:val="none"/>
              </w:rPr>
              <w:t>93</w:t>
            </w:r>
          </w:p>
        </w:tc>
        <w:tc>
          <w:tcPr>
            <w:tcW w:w="446" w:type="pct"/>
            <w:vMerge w:val="continue"/>
            <w:tcBorders>
              <w:left w:val="single" w:color="auto" w:sz="4" w:space="0"/>
              <w:right w:val="single" w:color="auto" w:sz="4" w:space="0"/>
            </w:tcBorders>
            <w:vAlign w:val="center"/>
          </w:tcPr>
          <w:p w14:paraId="53C71AE0">
            <w:pPr>
              <w:keepNext w:val="0"/>
              <w:keepLines w:val="0"/>
              <w:pageBreakBefore w:val="0"/>
              <w:widowControl w:val="0"/>
              <w:kinsoku/>
              <w:wordWrap/>
              <w:overflowPunct w:val="0"/>
              <w:topLinePunct w:val="0"/>
              <w:autoSpaceDE/>
              <w:autoSpaceDN/>
              <w:bidi w:val="0"/>
              <w:adjustRightInd/>
              <w:snapToGrid w:val="0"/>
              <w:spacing w:line="320" w:lineRule="exact"/>
              <w:rPr>
                <w:rFonts w:hint="default" w:ascii="Times New Roman" w:hAnsi="Times New Roman" w:eastAsia="方正仿宋_GBK" w:cs="Times New Roman"/>
                <w:bCs/>
                <w:color w:val="auto"/>
                <w:sz w:val="21"/>
                <w:szCs w:val="21"/>
                <w:highlight w:val="none"/>
                <w14:ligatures w14:val="none"/>
              </w:rPr>
            </w:pPr>
          </w:p>
        </w:tc>
      </w:tr>
      <w:tr w14:paraId="34772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436" w:type="pct"/>
            <w:tcBorders>
              <w:top w:val="single" w:color="auto" w:sz="4" w:space="0"/>
              <w:left w:val="single" w:color="auto" w:sz="4" w:space="0"/>
              <w:bottom w:val="single" w:color="auto" w:sz="4" w:space="0"/>
              <w:right w:val="single" w:color="auto" w:sz="4" w:space="0"/>
            </w:tcBorders>
            <w:shd w:val="clear" w:color="auto" w:fill="auto"/>
            <w:vAlign w:val="center"/>
          </w:tcPr>
          <w:p w14:paraId="7D915C9B">
            <w:pPr>
              <w:keepNext w:val="0"/>
              <w:keepLines w:val="0"/>
              <w:pageBreakBefore w:val="0"/>
              <w:widowControl w:val="0"/>
              <w:kinsoku/>
              <w:wordWrap/>
              <w:overflowPunct w:val="0"/>
              <w:topLinePunct w:val="0"/>
              <w:autoSpaceDE/>
              <w:autoSpaceDN/>
              <w:bidi w:val="0"/>
              <w:adjustRightInd/>
              <w:spacing w:line="320" w:lineRule="exact"/>
              <w:jc w:val="center"/>
              <w:rPr>
                <w:rFonts w:hint="default" w:ascii="Times New Roman" w:hAnsi="Times New Roman" w:eastAsia="方正仿宋_GBK" w:cs="Times New Roman"/>
                <w:color w:val="auto"/>
                <w:kern w:val="0"/>
                <w:sz w:val="21"/>
                <w:szCs w:val="21"/>
                <w:highlight w:val="none"/>
                <w:lang w:val="en-US" w:eastAsia="zh-CN" w:bidi="ar-SA"/>
                <w14:ligatures w14:val="none"/>
              </w:rPr>
            </w:pPr>
            <w:r>
              <w:rPr>
                <w:rFonts w:hint="default" w:ascii="Times New Roman" w:hAnsi="Times New Roman" w:eastAsia="方正仿宋_GBK" w:cs="Times New Roman"/>
                <w:color w:val="auto"/>
                <w:kern w:val="0"/>
                <w:sz w:val="21"/>
                <w:szCs w:val="21"/>
                <w:highlight w:val="none"/>
                <w14:ligatures w14:val="none"/>
              </w:rPr>
              <w:t>3</w:t>
            </w:r>
          </w:p>
        </w:tc>
        <w:tc>
          <w:tcPr>
            <w:tcW w:w="1501" w:type="pct"/>
            <w:tcBorders>
              <w:top w:val="single" w:color="auto" w:sz="4" w:space="0"/>
              <w:left w:val="single" w:color="auto" w:sz="4" w:space="0"/>
              <w:bottom w:val="single" w:color="auto" w:sz="4" w:space="0"/>
              <w:right w:val="single" w:color="auto" w:sz="4" w:space="0"/>
            </w:tcBorders>
            <w:vAlign w:val="center"/>
          </w:tcPr>
          <w:p w14:paraId="14DEA800">
            <w:pPr>
              <w:keepNext w:val="0"/>
              <w:keepLines w:val="0"/>
              <w:pageBreakBefore w:val="0"/>
              <w:widowControl w:val="0"/>
              <w:kinsoku/>
              <w:wordWrap/>
              <w:overflowPunct w:val="0"/>
              <w:topLinePunct w:val="0"/>
              <w:autoSpaceDE/>
              <w:autoSpaceDN/>
              <w:bidi w:val="0"/>
              <w:adjustRightInd/>
              <w:snapToGrid w:val="0"/>
              <w:spacing w:line="320" w:lineRule="exact"/>
              <w:jc w:val="left"/>
              <w:textAlignment w:val="center"/>
              <w:rPr>
                <w:rFonts w:hint="default" w:ascii="Times New Roman" w:hAnsi="Times New Roman" w:eastAsia="方正仿宋_GBK" w:cs="Times New Roman"/>
                <w:color w:val="auto"/>
                <w:kern w:val="0"/>
                <w:sz w:val="21"/>
                <w:szCs w:val="21"/>
                <w:highlight w:val="none"/>
                <w:lang w:bidi="ar"/>
                <w14:ligatures w14:val="none"/>
              </w:rPr>
            </w:pPr>
            <w:r>
              <w:rPr>
                <w:rFonts w:hint="default" w:ascii="Times New Roman" w:hAnsi="Times New Roman" w:eastAsia="方正仿宋_GBK" w:cs="Times New Roman"/>
                <w:color w:val="auto"/>
                <w:kern w:val="0"/>
                <w:sz w:val="21"/>
                <w:szCs w:val="21"/>
                <w:highlight w:val="none"/>
                <w:lang w:bidi="ar"/>
                <w14:ligatures w14:val="none"/>
              </w:rPr>
              <w:t>重组禽流感病毒（H5+H7）四价灭活疫苗（H5N6 H5-Re15株+H5-Re16株，H7N9 H7-Re5株+H7-Re6株）</w:t>
            </w:r>
            <w:r>
              <w:rPr>
                <w:rFonts w:hint="default" w:ascii="Times New Roman" w:hAnsi="Times New Roman" w:eastAsia="方正仿宋_GBK" w:cs="Times New Roman"/>
                <w:color w:val="auto"/>
                <w:kern w:val="0"/>
                <w:sz w:val="21"/>
                <w:szCs w:val="21"/>
                <w:highlight w:val="none"/>
                <w:lang w:val="en-US" w:eastAsia="zh-CN" w:bidi="ar"/>
                <w14:ligatures w14:val="none"/>
              </w:rPr>
              <w:t>C</w:t>
            </w:r>
            <w:r>
              <w:rPr>
                <w:rFonts w:hint="default" w:ascii="Times New Roman" w:hAnsi="Times New Roman" w:eastAsia="方正仿宋_GBK" w:cs="Times New Roman"/>
                <w:color w:val="auto"/>
                <w:kern w:val="0"/>
                <w:sz w:val="21"/>
                <w:szCs w:val="21"/>
                <w:highlight w:val="none"/>
                <w:lang w:bidi="ar"/>
                <w14:ligatures w14:val="none"/>
              </w:rPr>
              <w:t>包（南京、无锡、常州、镇江）</w:t>
            </w:r>
          </w:p>
        </w:tc>
        <w:tc>
          <w:tcPr>
            <w:tcW w:w="670" w:type="pct"/>
            <w:tcBorders>
              <w:top w:val="single" w:color="auto" w:sz="4" w:space="0"/>
              <w:left w:val="single" w:color="auto" w:sz="4" w:space="0"/>
              <w:bottom w:val="single" w:color="auto" w:sz="4" w:space="0"/>
              <w:right w:val="single" w:color="auto" w:sz="4" w:space="0"/>
            </w:tcBorders>
            <w:vAlign w:val="center"/>
          </w:tcPr>
          <w:p w14:paraId="38A9A36E">
            <w:pPr>
              <w:keepNext w:val="0"/>
              <w:keepLines w:val="0"/>
              <w:pageBreakBefore w:val="0"/>
              <w:widowControl w:val="0"/>
              <w:kinsoku/>
              <w:wordWrap/>
              <w:overflowPunct w:val="0"/>
              <w:topLinePunct w:val="0"/>
              <w:autoSpaceDE/>
              <w:autoSpaceDN/>
              <w:bidi w:val="0"/>
              <w:adjustRightInd/>
              <w:snapToGrid w:val="0"/>
              <w:spacing w:line="320" w:lineRule="exact"/>
              <w:jc w:val="center"/>
              <w:textAlignment w:val="center"/>
              <w:rPr>
                <w:rFonts w:hint="default" w:ascii="Times New Roman" w:hAnsi="Times New Roman" w:eastAsia="方正仿宋_GBK" w:cs="Times New Roman"/>
                <w:color w:val="auto"/>
                <w:kern w:val="0"/>
                <w:sz w:val="21"/>
                <w:szCs w:val="21"/>
                <w:highlight w:val="none"/>
                <w:lang w:val="en-US" w:eastAsia="zh-CN" w:bidi="ar"/>
                <w14:ligatures w14:val="none"/>
              </w:rPr>
            </w:pPr>
            <w:r>
              <w:rPr>
                <w:rFonts w:hint="default" w:ascii="Times New Roman" w:hAnsi="Times New Roman" w:eastAsia="方正仿宋_GBK" w:cs="Times New Roman"/>
                <w:color w:val="auto"/>
                <w:kern w:val="0"/>
                <w:sz w:val="21"/>
                <w:szCs w:val="21"/>
                <w:highlight w:val="none"/>
                <w:lang w:val="en-US" w:eastAsia="zh-CN" w:bidi="ar"/>
                <w14:ligatures w14:val="none"/>
              </w:rPr>
              <w:t>100毫升/瓶</w:t>
            </w:r>
          </w:p>
        </w:tc>
        <w:tc>
          <w:tcPr>
            <w:tcW w:w="711" w:type="pct"/>
            <w:tcBorders>
              <w:top w:val="single" w:color="auto" w:sz="4" w:space="0"/>
              <w:left w:val="single" w:color="auto" w:sz="4" w:space="0"/>
              <w:bottom w:val="single" w:color="auto" w:sz="4" w:space="0"/>
              <w:right w:val="single" w:color="auto" w:sz="4" w:space="0"/>
            </w:tcBorders>
            <w:shd w:val="clear" w:color="auto" w:fill="auto"/>
            <w:vAlign w:val="center"/>
          </w:tcPr>
          <w:p w14:paraId="3957C46B">
            <w:pPr>
              <w:keepNext w:val="0"/>
              <w:keepLines w:val="0"/>
              <w:pageBreakBefore w:val="0"/>
              <w:widowControl w:val="0"/>
              <w:kinsoku/>
              <w:wordWrap/>
              <w:overflowPunct w:val="0"/>
              <w:topLinePunct w:val="0"/>
              <w:autoSpaceDE/>
              <w:autoSpaceDN/>
              <w:bidi w:val="0"/>
              <w:adjustRightInd/>
              <w:spacing w:line="320" w:lineRule="exact"/>
              <w:jc w:val="center"/>
              <w:rPr>
                <w:rFonts w:hint="default" w:ascii="Times New Roman" w:hAnsi="Times New Roman" w:eastAsia="方正仿宋_GBK" w:cs="Times New Roman"/>
                <w:color w:val="auto"/>
                <w:kern w:val="2"/>
                <w:sz w:val="21"/>
                <w:szCs w:val="21"/>
                <w:highlight w:val="none"/>
                <w:lang w:val="en-US" w:eastAsia="zh-CN" w:bidi="ar-SA"/>
                <w14:ligatures w14:val="none"/>
              </w:rPr>
            </w:pPr>
            <w:r>
              <w:rPr>
                <w:rFonts w:hint="default" w:ascii="Times New Roman" w:hAnsi="Times New Roman" w:eastAsia="方正仿宋_GBK" w:cs="Times New Roman"/>
                <w:color w:val="auto"/>
                <w:sz w:val="21"/>
                <w:szCs w:val="21"/>
                <w:highlight w:val="none"/>
                <w:lang w:val="en-US" w:eastAsia="zh-CN"/>
                <w14:ligatures w14:val="none"/>
              </w:rPr>
              <w:t>262.20</w:t>
            </w:r>
            <w:r>
              <w:rPr>
                <w:rFonts w:hint="default" w:ascii="Times New Roman" w:hAnsi="Times New Roman" w:eastAsia="方正仿宋_GBK" w:cs="Times New Roman"/>
                <w:color w:val="auto"/>
                <w:sz w:val="21"/>
                <w:szCs w:val="21"/>
                <w:highlight w:val="none"/>
                <w14:ligatures w14:val="none"/>
              </w:rPr>
              <w:t>万毫升</w:t>
            </w:r>
          </w:p>
        </w:tc>
        <w:tc>
          <w:tcPr>
            <w:tcW w:w="710" w:type="pct"/>
            <w:tcBorders>
              <w:left w:val="single" w:color="auto" w:sz="4" w:space="0"/>
              <w:right w:val="single" w:color="auto" w:sz="4" w:space="0"/>
            </w:tcBorders>
            <w:vAlign w:val="center"/>
          </w:tcPr>
          <w:p w14:paraId="04027AD5">
            <w:pPr>
              <w:keepNext w:val="0"/>
              <w:keepLines w:val="0"/>
              <w:pageBreakBefore w:val="0"/>
              <w:widowControl w:val="0"/>
              <w:kinsoku/>
              <w:wordWrap/>
              <w:overflowPunct w:val="0"/>
              <w:topLinePunct w:val="0"/>
              <w:autoSpaceDE/>
              <w:autoSpaceDN/>
              <w:bidi w:val="0"/>
              <w:adjustRightInd/>
              <w:snapToGrid w:val="0"/>
              <w:spacing w:line="320" w:lineRule="exact"/>
              <w:jc w:val="center"/>
              <w:rPr>
                <w:rFonts w:hint="default" w:ascii="Times New Roman" w:hAnsi="Times New Roman" w:eastAsia="方正仿宋_GBK" w:cs="Times New Roman"/>
                <w:color w:val="auto"/>
                <w:kern w:val="0"/>
                <w:sz w:val="21"/>
                <w:szCs w:val="21"/>
                <w:highlight w:val="none"/>
                <w:lang w:val="en-US" w:eastAsia="zh-CN"/>
                <w14:ligatures w14:val="none"/>
              </w:rPr>
            </w:pPr>
            <w:r>
              <w:rPr>
                <w:rFonts w:hint="eastAsia" w:ascii="Times New Roman" w:hAnsi="Times New Roman" w:eastAsia="方正仿宋_GBK" w:cs="Times New Roman"/>
                <w:color w:val="auto"/>
                <w:kern w:val="0"/>
                <w:sz w:val="21"/>
                <w:szCs w:val="21"/>
                <w:highlight w:val="none"/>
                <w:lang w:val="en-US" w:eastAsia="zh-CN"/>
                <w14:ligatures w14:val="none"/>
              </w:rPr>
              <w:t>0.30</w:t>
            </w:r>
            <w:r>
              <w:rPr>
                <w:rFonts w:hint="eastAsia" w:ascii="Times New Roman" w:hAnsi="Times New Roman" w:eastAsia="方正仿宋_GBK" w:cs="Times New Roman"/>
                <w:color w:val="auto"/>
                <w:kern w:val="0"/>
                <w:sz w:val="21"/>
                <w:szCs w:val="21"/>
                <w:highlight w:val="none"/>
                <w:lang w:val="en-US" w:eastAsia="zh-CN" w:bidi="ar"/>
                <w14:ligatures w14:val="none"/>
              </w:rPr>
              <w:t>元/毫升</w:t>
            </w:r>
          </w:p>
        </w:tc>
        <w:tc>
          <w:tcPr>
            <w:tcW w:w="524" w:type="pct"/>
            <w:tcBorders>
              <w:left w:val="single" w:color="auto" w:sz="4" w:space="0"/>
              <w:right w:val="single" w:color="auto" w:sz="4" w:space="0"/>
            </w:tcBorders>
            <w:vAlign w:val="center"/>
          </w:tcPr>
          <w:p w14:paraId="79611723">
            <w:pPr>
              <w:keepNext w:val="0"/>
              <w:keepLines w:val="0"/>
              <w:pageBreakBefore w:val="0"/>
              <w:widowControl w:val="0"/>
              <w:kinsoku/>
              <w:wordWrap/>
              <w:overflowPunct w:val="0"/>
              <w:topLinePunct w:val="0"/>
              <w:autoSpaceDE/>
              <w:autoSpaceDN/>
              <w:bidi w:val="0"/>
              <w:adjustRightInd/>
              <w:snapToGrid w:val="0"/>
              <w:spacing w:line="320" w:lineRule="exact"/>
              <w:jc w:val="center"/>
              <w:rPr>
                <w:rFonts w:hint="default" w:ascii="Times New Roman" w:hAnsi="Times New Roman" w:eastAsia="方正仿宋_GBK" w:cs="Times New Roman"/>
                <w:bCs/>
                <w:color w:val="auto"/>
                <w:sz w:val="21"/>
                <w:szCs w:val="21"/>
                <w:highlight w:val="none"/>
                <w:lang w:val="en-US"/>
                <w14:ligatures w14:val="none"/>
              </w:rPr>
            </w:pPr>
            <w:r>
              <w:rPr>
                <w:rFonts w:hint="default" w:ascii="Times New Roman" w:hAnsi="Times New Roman" w:eastAsia="方正仿宋_GBK" w:cs="Times New Roman"/>
                <w:color w:val="auto"/>
                <w:kern w:val="0"/>
                <w:sz w:val="21"/>
                <w:szCs w:val="21"/>
                <w:highlight w:val="none"/>
                <w:lang w:val="en-US" w:eastAsia="zh-CN"/>
                <w14:ligatures w14:val="none"/>
              </w:rPr>
              <w:t>79</w:t>
            </w:r>
          </w:p>
        </w:tc>
        <w:tc>
          <w:tcPr>
            <w:tcW w:w="446" w:type="pct"/>
            <w:vMerge w:val="continue"/>
            <w:tcBorders>
              <w:left w:val="single" w:color="auto" w:sz="4" w:space="0"/>
              <w:right w:val="single" w:color="auto" w:sz="4" w:space="0"/>
            </w:tcBorders>
            <w:vAlign w:val="center"/>
          </w:tcPr>
          <w:p w14:paraId="5E298064">
            <w:pPr>
              <w:keepNext w:val="0"/>
              <w:keepLines w:val="0"/>
              <w:pageBreakBefore w:val="0"/>
              <w:widowControl w:val="0"/>
              <w:kinsoku/>
              <w:wordWrap/>
              <w:overflowPunct w:val="0"/>
              <w:topLinePunct w:val="0"/>
              <w:autoSpaceDE/>
              <w:autoSpaceDN/>
              <w:bidi w:val="0"/>
              <w:adjustRightInd/>
              <w:snapToGrid w:val="0"/>
              <w:spacing w:line="320" w:lineRule="exact"/>
              <w:rPr>
                <w:rFonts w:hint="default" w:ascii="Times New Roman" w:hAnsi="Times New Roman" w:eastAsia="方正仿宋_GBK" w:cs="Times New Roman"/>
                <w:bCs/>
                <w:color w:val="auto"/>
                <w:sz w:val="21"/>
                <w:szCs w:val="21"/>
                <w:highlight w:val="none"/>
                <w14:ligatures w14:val="none"/>
              </w:rPr>
            </w:pPr>
          </w:p>
        </w:tc>
      </w:tr>
      <w:tr w14:paraId="19279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436" w:type="pct"/>
            <w:tcBorders>
              <w:top w:val="single" w:color="auto" w:sz="4" w:space="0"/>
              <w:left w:val="single" w:color="auto" w:sz="4" w:space="0"/>
              <w:bottom w:val="single" w:color="auto" w:sz="4" w:space="0"/>
              <w:right w:val="single" w:color="auto" w:sz="4" w:space="0"/>
            </w:tcBorders>
            <w:shd w:val="clear" w:color="auto" w:fill="auto"/>
            <w:vAlign w:val="center"/>
          </w:tcPr>
          <w:p w14:paraId="4AF0AA88">
            <w:pPr>
              <w:keepNext w:val="0"/>
              <w:keepLines w:val="0"/>
              <w:pageBreakBefore w:val="0"/>
              <w:widowControl w:val="0"/>
              <w:kinsoku/>
              <w:wordWrap/>
              <w:overflowPunct w:val="0"/>
              <w:topLinePunct w:val="0"/>
              <w:autoSpaceDE/>
              <w:autoSpaceDN/>
              <w:bidi w:val="0"/>
              <w:adjustRightInd/>
              <w:spacing w:line="320" w:lineRule="exact"/>
              <w:jc w:val="center"/>
              <w:rPr>
                <w:rFonts w:hint="default" w:ascii="Times New Roman" w:hAnsi="Times New Roman" w:eastAsia="方正仿宋_GBK" w:cs="Times New Roman"/>
                <w:color w:val="auto"/>
                <w:kern w:val="0"/>
                <w:sz w:val="21"/>
                <w:szCs w:val="21"/>
                <w:highlight w:val="none"/>
                <w:lang w:val="en-US" w:eastAsia="zh-CN" w:bidi="ar-SA"/>
                <w14:ligatures w14:val="none"/>
              </w:rPr>
            </w:pPr>
            <w:r>
              <w:rPr>
                <w:rFonts w:hint="default" w:ascii="Times New Roman" w:hAnsi="Times New Roman" w:eastAsia="方正仿宋_GBK" w:cs="Times New Roman"/>
                <w:color w:val="auto"/>
                <w:kern w:val="0"/>
                <w:sz w:val="21"/>
                <w:szCs w:val="21"/>
                <w:highlight w:val="none"/>
                <w14:ligatures w14:val="none"/>
              </w:rPr>
              <w:t>4</w:t>
            </w:r>
          </w:p>
        </w:tc>
        <w:tc>
          <w:tcPr>
            <w:tcW w:w="1501" w:type="pct"/>
            <w:tcBorders>
              <w:top w:val="single" w:color="auto" w:sz="4" w:space="0"/>
              <w:left w:val="single" w:color="auto" w:sz="4" w:space="0"/>
              <w:bottom w:val="single" w:color="auto" w:sz="4" w:space="0"/>
              <w:right w:val="single" w:color="auto" w:sz="4" w:space="0"/>
            </w:tcBorders>
            <w:vAlign w:val="center"/>
          </w:tcPr>
          <w:p w14:paraId="0DCAF767">
            <w:pPr>
              <w:keepNext w:val="0"/>
              <w:keepLines w:val="0"/>
              <w:pageBreakBefore w:val="0"/>
              <w:widowControl w:val="0"/>
              <w:kinsoku/>
              <w:wordWrap/>
              <w:overflowPunct w:val="0"/>
              <w:topLinePunct w:val="0"/>
              <w:autoSpaceDE/>
              <w:autoSpaceDN/>
              <w:bidi w:val="0"/>
              <w:adjustRightInd/>
              <w:snapToGrid w:val="0"/>
              <w:spacing w:line="320" w:lineRule="exact"/>
              <w:jc w:val="left"/>
              <w:textAlignment w:val="center"/>
              <w:rPr>
                <w:rFonts w:hint="default" w:ascii="Times New Roman" w:hAnsi="Times New Roman" w:eastAsia="方正仿宋_GBK" w:cs="Times New Roman"/>
                <w:color w:val="auto"/>
                <w:sz w:val="21"/>
                <w:szCs w:val="21"/>
                <w:highlight w:val="none"/>
                <w14:ligatures w14:val="none"/>
              </w:rPr>
            </w:pPr>
            <w:r>
              <w:rPr>
                <w:rFonts w:hint="default" w:ascii="Times New Roman" w:hAnsi="Times New Roman" w:eastAsia="方正仿宋_GBK" w:cs="Times New Roman"/>
                <w:color w:val="auto"/>
                <w:kern w:val="0"/>
                <w:sz w:val="21"/>
                <w:szCs w:val="21"/>
                <w:highlight w:val="none"/>
                <w:lang w:bidi="ar"/>
                <w14:ligatures w14:val="none"/>
              </w:rPr>
              <w:t>小反刍兽疫活疫苗（或含小反刍）</w:t>
            </w:r>
          </w:p>
        </w:tc>
        <w:tc>
          <w:tcPr>
            <w:tcW w:w="670" w:type="pct"/>
            <w:tcBorders>
              <w:top w:val="single" w:color="auto" w:sz="4" w:space="0"/>
              <w:left w:val="single" w:color="auto" w:sz="4" w:space="0"/>
              <w:bottom w:val="single" w:color="auto" w:sz="4" w:space="0"/>
              <w:right w:val="single" w:color="auto" w:sz="4" w:space="0"/>
            </w:tcBorders>
            <w:vAlign w:val="center"/>
          </w:tcPr>
          <w:p w14:paraId="3E81F5A5">
            <w:pPr>
              <w:keepNext w:val="0"/>
              <w:keepLines w:val="0"/>
              <w:pageBreakBefore w:val="0"/>
              <w:widowControl w:val="0"/>
              <w:kinsoku/>
              <w:wordWrap/>
              <w:overflowPunct w:val="0"/>
              <w:topLinePunct w:val="0"/>
              <w:autoSpaceDE/>
              <w:autoSpaceDN/>
              <w:bidi w:val="0"/>
              <w:adjustRightInd/>
              <w:snapToGrid w:val="0"/>
              <w:spacing w:line="320" w:lineRule="exact"/>
              <w:jc w:val="center"/>
              <w:textAlignment w:val="center"/>
              <w:rPr>
                <w:rFonts w:hint="default" w:ascii="Times New Roman" w:hAnsi="Times New Roman" w:eastAsia="方正仿宋_GBK" w:cs="Times New Roman"/>
                <w:color w:val="auto"/>
                <w:kern w:val="0"/>
                <w:sz w:val="21"/>
                <w:szCs w:val="21"/>
                <w:highlight w:val="none"/>
                <w14:ligatures w14:val="none"/>
              </w:rPr>
            </w:pPr>
            <w:r>
              <w:rPr>
                <w:rFonts w:hint="default" w:ascii="Times New Roman" w:hAnsi="Times New Roman" w:eastAsia="方正仿宋_GBK" w:cs="Times New Roman"/>
                <w:color w:val="auto"/>
                <w:kern w:val="0"/>
                <w:sz w:val="21"/>
                <w:szCs w:val="21"/>
                <w:highlight w:val="none"/>
                <w:lang w:val="en-US" w:eastAsia="zh-CN" w:bidi="ar"/>
                <w14:ligatures w14:val="none"/>
              </w:rPr>
              <w:t>50</w:t>
            </w:r>
            <w:r>
              <w:rPr>
                <w:rFonts w:hint="default" w:ascii="Times New Roman" w:hAnsi="Times New Roman" w:eastAsia="方正仿宋_GBK" w:cs="Times New Roman"/>
                <w:color w:val="auto"/>
                <w:kern w:val="0"/>
                <w:sz w:val="21"/>
                <w:szCs w:val="21"/>
                <w:highlight w:val="none"/>
                <w:lang w:bidi="ar"/>
                <w14:ligatures w14:val="none"/>
              </w:rPr>
              <w:t>头份/瓶</w:t>
            </w:r>
          </w:p>
        </w:tc>
        <w:tc>
          <w:tcPr>
            <w:tcW w:w="711" w:type="pct"/>
            <w:tcBorders>
              <w:top w:val="single" w:color="auto" w:sz="4" w:space="0"/>
              <w:left w:val="single" w:color="auto" w:sz="4" w:space="0"/>
              <w:bottom w:val="single" w:color="auto" w:sz="4" w:space="0"/>
              <w:right w:val="single" w:color="auto" w:sz="4" w:space="0"/>
            </w:tcBorders>
            <w:shd w:val="clear" w:color="auto" w:fill="auto"/>
            <w:vAlign w:val="center"/>
          </w:tcPr>
          <w:p w14:paraId="1AB9A2DF">
            <w:pPr>
              <w:keepNext w:val="0"/>
              <w:keepLines w:val="0"/>
              <w:pageBreakBefore w:val="0"/>
              <w:widowControl w:val="0"/>
              <w:kinsoku/>
              <w:wordWrap/>
              <w:overflowPunct w:val="0"/>
              <w:topLinePunct w:val="0"/>
              <w:autoSpaceDE/>
              <w:autoSpaceDN/>
              <w:bidi w:val="0"/>
              <w:adjustRightInd/>
              <w:spacing w:line="320" w:lineRule="exact"/>
              <w:jc w:val="center"/>
              <w:rPr>
                <w:rFonts w:hint="default" w:ascii="Times New Roman" w:hAnsi="Times New Roman" w:eastAsia="方正仿宋_GBK" w:cs="Times New Roman"/>
                <w:color w:val="auto"/>
                <w:kern w:val="2"/>
                <w:sz w:val="21"/>
                <w:szCs w:val="21"/>
                <w:highlight w:val="none"/>
                <w:lang w:val="en-US" w:eastAsia="zh-CN" w:bidi="ar-SA"/>
                <w14:ligatures w14:val="none"/>
              </w:rPr>
            </w:pPr>
            <w:r>
              <w:rPr>
                <w:rFonts w:hint="default" w:ascii="Times New Roman" w:hAnsi="Times New Roman" w:eastAsia="方正仿宋_GBK" w:cs="Times New Roman"/>
                <w:color w:val="auto"/>
                <w:sz w:val="21"/>
                <w:szCs w:val="21"/>
                <w:highlight w:val="none"/>
                <w14:ligatures w14:val="none"/>
              </w:rPr>
              <w:t>248.26万头份</w:t>
            </w:r>
          </w:p>
        </w:tc>
        <w:tc>
          <w:tcPr>
            <w:tcW w:w="710" w:type="pct"/>
            <w:tcBorders>
              <w:left w:val="single" w:color="auto" w:sz="4" w:space="0"/>
              <w:right w:val="single" w:color="auto" w:sz="4" w:space="0"/>
            </w:tcBorders>
            <w:vAlign w:val="center"/>
          </w:tcPr>
          <w:p w14:paraId="596DC3E3">
            <w:pPr>
              <w:keepNext w:val="0"/>
              <w:keepLines w:val="0"/>
              <w:pageBreakBefore w:val="0"/>
              <w:widowControl w:val="0"/>
              <w:kinsoku/>
              <w:wordWrap/>
              <w:overflowPunct w:val="0"/>
              <w:topLinePunct w:val="0"/>
              <w:autoSpaceDE/>
              <w:autoSpaceDN/>
              <w:bidi w:val="0"/>
              <w:adjustRightInd/>
              <w:spacing w:line="320" w:lineRule="exact"/>
              <w:jc w:val="center"/>
              <w:rPr>
                <w:rFonts w:hint="default" w:ascii="Times New Roman" w:hAnsi="Times New Roman" w:eastAsia="方正仿宋_GBK" w:cs="Times New Roman"/>
                <w:color w:val="auto"/>
                <w:kern w:val="0"/>
                <w:sz w:val="21"/>
                <w:szCs w:val="21"/>
                <w:highlight w:val="none"/>
                <w:lang w:val="en-US" w:eastAsia="zh-CN"/>
                <w14:ligatures w14:val="none"/>
              </w:rPr>
            </w:pPr>
            <w:r>
              <w:rPr>
                <w:rFonts w:hint="eastAsia" w:ascii="Times New Roman" w:hAnsi="Times New Roman" w:eastAsia="方正仿宋_GBK" w:cs="Times New Roman"/>
                <w:color w:val="auto"/>
                <w:kern w:val="0"/>
                <w:sz w:val="21"/>
                <w:szCs w:val="21"/>
                <w:highlight w:val="none"/>
                <w:lang w:val="en-US" w:eastAsia="zh-CN"/>
                <w14:ligatures w14:val="none"/>
              </w:rPr>
              <w:t>0.425元/头份</w:t>
            </w:r>
          </w:p>
        </w:tc>
        <w:tc>
          <w:tcPr>
            <w:tcW w:w="524" w:type="pct"/>
            <w:tcBorders>
              <w:left w:val="single" w:color="auto" w:sz="4" w:space="0"/>
              <w:right w:val="single" w:color="auto" w:sz="4" w:space="0"/>
            </w:tcBorders>
            <w:vAlign w:val="center"/>
          </w:tcPr>
          <w:p w14:paraId="5EA9F603">
            <w:pPr>
              <w:keepNext w:val="0"/>
              <w:keepLines w:val="0"/>
              <w:pageBreakBefore w:val="0"/>
              <w:widowControl w:val="0"/>
              <w:kinsoku/>
              <w:wordWrap/>
              <w:overflowPunct w:val="0"/>
              <w:topLinePunct w:val="0"/>
              <w:autoSpaceDE/>
              <w:autoSpaceDN/>
              <w:bidi w:val="0"/>
              <w:adjustRightInd/>
              <w:spacing w:line="320" w:lineRule="exact"/>
              <w:jc w:val="center"/>
              <w:rPr>
                <w:rFonts w:hint="default" w:ascii="Times New Roman" w:hAnsi="Times New Roman" w:eastAsia="方正仿宋_GBK" w:cs="Times New Roman"/>
                <w:bCs/>
                <w:color w:val="auto"/>
                <w:sz w:val="21"/>
                <w:szCs w:val="21"/>
                <w:highlight w:val="none"/>
                <w:lang w:val="en-US"/>
                <w14:ligatures w14:val="none"/>
              </w:rPr>
            </w:pPr>
            <w:r>
              <w:rPr>
                <w:rFonts w:hint="default" w:ascii="Times New Roman" w:hAnsi="Times New Roman" w:eastAsia="方正仿宋_GBK" w:cs="Times New Roman"/>
                <w:color w:val="auto"/>
                <w:kern w:val="0"/>
                <w:sz w:val="21"/>
                <w:szCs w:val="21"/>
                <w:highlight w:val="none"/>
                <w:lang w:val="en-US" w:eastAsia="zh-CN"/>
                <w14:ligatures w14:val="none"/>
              </w:rPr>
              <w:t>106</w:t>
            </w:r>
          </w:p>
        </w:tc>
        <w:tc>
          <w:tcPr>
            <w:tcW w:w="446" w:type="pct"/>
            <w:vMerge w:val="continue"/>
            <w:tcBorders>
              <w:left w:val="single" w:color="auto" w:sz="4" w:space="0"/>
              <w:right w:val="single" w:color="auto" w:sz="4" w:space="0"/>
            </w:tcBorders>
            <w:vAlign w:val="center"/>
          </w:tcPr>
          <w:p w14:paraId="3F6FF04C">
            <w:pPr>
              <w:keepNext w:val="0"/>
              <w:keepLines w:val="0"/>
              <w:pageBreakBefore w:val="0"/>
              <w:widowControl w:val="0"/>
              <w:kinsoku/>
              <w:wordWrap/>
              <w:overflowPunct w:val="0"/>
              <w:topLinePunct w:val="0"/>
              <w:autoSpaceDE/>
              <w:autoSpaceDN/>
              <w:bidi w:val="0"/>
              <w:adjustRightInd/>
              <w:spacing w:line="320" w:lineRule="exact"/>
              <w:jc w:val="left"/>
              <w:rPr>
                <w:rFonts w:hint="default" w:ascii="Times New Roman" w:hAnsi="Times New Roman" w:eastAsia="方正仿宋_GBK" w:cs="Times New Roman"/>
                <w:bCs/>
                <w:color w:val="auto"/>
                <w:sz w:val="21"/>
                <w:szCs w:val="21"/>
                <w:highlight w:val="none"/>
                <w14:ligatures w14:val="none"/>
              </w:rPr>
            </w:pPr>
          </w:p>
        </w:tc>
      </w:tr>
      <w:tr w14:paraId="61168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436" w:type="pct"/>
            <w:vMerge w:val="restart"/>
            <w:tcBorders>
              <w:top w:val="single" w:color="auto" w:sz="4" w:space="0"/>
              <w:left w:val="single" w:color="auto" w:sz="4" w:space="0"/>
              <w:right w:val="single" w:color="auto" w:sz="4" w:space="0"/>
            </w:tcBorders>
            <w:shd w:val="clear" w:color="auto" w:fill="auto"/>
            <w:vAlign w:val="center"/>
          </w:tcPr>
          <w:p w14:paraId="44EC49A0">
            <w:pPr>
              <w:keepNext w:val="0"/>
              <w:keepLines w:val="0"/>
              <w:pageBreakBefore w:val="0"/>
              <w:widowControl w:val="0"/>
              <w:kinsoku/>
              <w:wordWrap/>
              <w:overflowPunct w:val="0"/>
              <w:topLinePunct w:val="0"/>
              <w:autoSpaceDE/>
              <w:autoSpaceDN/>
              <w:bidi w:val="0"/>
              <w:adjustRightInd/>
              <w:spacing w:line="320" w:lineRule="exact"/>
              <w:jc w:val="center"/>
              <w:rPr>
                <w:rFonts w:hint="default" w:ascii="Times New Roman" w:hAnsi="Times New Roman" w:eastAsia="方正仿宋_GBK" w:cs="Times New Roman"/>
                <w:color w:val="auto"/>
                <w:kern w:val="0"/>
                <w:sz w:val="21"/>
                <w:szCs w:val="21"/>
                <w:highlight w:val="none"/>
                <w:lang w:val="en-US" w:eastAsia="zh-CN" w:bidi="ar-SA"/>
                <w14:ligatures w14:val="none"/>
              </w:rPr>
            </w:pPr>
            <w:r>
              <w:rPr>
                <w:rFonts w:hint="default" w:ascii="Times New Roman" w:hAnsi="Times New Roman" w:eastAsia="方正仿宋_GBK" w:cs="Times New Roman"/>
                <w:color w:val="auto"/>
                <w:kern w:val="0"/>
                <w:sz w:val="21"/>
                <w:szCs w:val="21"/>
                <w:highlight w:val="none"/>
                <w14:ligatures w14:val="none"/>
              </w:rPr>
              <w:t>5</w:t>
            </w:r>
          </w:p>
        </w:tc>
        <w:tc>
          <w:tcPr>
            <w:tcW w:w="1501" w:type="pct"/>
            <w:tcBorders>
              <w:top w:val="single" w:color="auto" w:sz="4" w:space="0"/>
              <w:left w:val="single" w:color="auto" w:sz="4" w:space="0"/>
              <w:bottom w:val="single" w:color="auto" w:sz="4" w:space="0"/>
              <w:right w:val="single" w:color="auto" w:sz="4" w:space="0"/>
            </w:tcBorders>
            <w:shd w:val="clear" w:color="auto" w:fill="FFFFFF"/>
            <w:vAlign w:val="center"/>
          </w:tcPr>
          <w:p w14:paraId="37D1675A">
            <w:pPr>
              <w:keepNext w:val="0"/>
              <w:keepLines w:val="0"/>
              <w:pageBreakBefore w:val="0"/>
              <w:widowControl w:val="0"/>
              <w:kinsoku/>
              <w:wordWrap/>
              <w:overflowPunct w:val="0"/>
              <w:topLinePunct w:val="0"/>
              <w:autoSpaceDE/>
              <w:autoSpaceDN/>
              <w:bidi w:val="0"/>
              <w:adjustRightInd/>
              <w:snapToGrid w:val="0"/>
              <w:spacing w:line="320" w:lineRule="exact"/>
              <w:jc w:val="left"/>
              <w:textAlignment w:val="center"/>
              <w:rPr>
                <w:rFonts w:hint="default" w:ascii="Times New Roman" w:hAnsi="Times New Roman" w:eastAsia="方正仿宋_GBK" w:cs="Times New Roman"/>
                <w:color w:val="auto"/>
                <w:kern w:val="0"/>
                <w:sz w:val="21"/>
                <w:szCs w:val="21"/>
                <w:highlight w:val="none"/>
                <w:lang w:eastAsia="zh-CN" w:bidi="ar"/>
                <w14:ligatures w14:val="none"/>
              </w:rPr>
            </w:pPr>
            <w:r>
              <w:rPr>
                <w:rFonts w:hint="default" w:ascii="Times New Roman" w:hAnsi="Times New Roman" w:eastAsia="方正仿宋_GBK" w:cs="Times New Roman"/>
                <w:color w:val="auto"/>
                <w:kern w:val="0"/>
                <w:sz w:val="21"/>
                <w:szCs w:val="21"/>
                <w:highlight w:val="none"/>
                <w:lang w:val="en-US" w:eastAsia="zh-CN" w:bidi="ar"/>
                <w14:ligatures w14:val="none"/>
              </w:rPr>
              <w:t>5.1</w:t>
            </w:r>
            <w:r>
              <w:rPr>
                <w:rFonts w:hint="default" w:ascii="Times New Roman" w:hAnsi="Times New Roman" w:eastAsia="方正仿宋_GBK" w:cs="Times New Roman"/>
                <w:color w:val="auto"/>
                <w:kern w:val="0"/>
                <w:sz w:val="21"/>
                <w:szCs w:val="21"/>
                <w:highlight w:val="none"/>
                <w:lang w:bidi="ar"/>
                <w14:ligatures w14:val="none"/>
              </w:rPr>
              <w:t>布鲁氏菌病活疫苗(A19株或A19-ΔVirB12株）及配套免疫注射</w:t>
            </w:r>
            <w:r>
              <w:rPr>
                <w:rFonts w:hint="default" w:ascii="Times New Roman" w:hAnsi="Times New Roman" w:eastAsia="方正仿宋_GBK" w:cs="Times New Roman"/>
                <w:color w:val="auto"/>
                <w:kern w:val="0"/>
                <w:sz w:val="21"/>
                <w:szCs w:val="21"/>
                <w:highlight w:val="none"/>
                <w:lang w:eastAsia="zh-CN" w:bidi="ar"/>
                <w14:ligatures w14:val="none"/>
              </w:rPr>
              <w:t>（</w:t>
            </w:r>
            <w:r>
              <w:rPr>
                <w:rFonts w:hint="default" w:ascii="Times New Roman" w:hAnsi="Times New Roman" w:eastAsia="方正仿宋_GBK" w:cs="Times New Roman"/>
                <w:color w:val="auto"/>
                <w:kern w:val="0"/>
                <w:sz w:val="21"/>
                <w:szCs w:val="21"/>
                <w:highlight w:val="none"/>
                <w:lang w:val="en-US" w:eastAsia="zh-CN" w:bidi="ar"/>
                <w14:ligatures w14:val="none"/>
              </w:rPr>
              <w:t>宿迁</w:t>
            </w:r>
            <w:r>
              <w:rPr>
                <w:rFonts w:hint="default" w:ascii="Times New Roman" w:hAnsi="Times New Roman" w:eastAsia="方正仿宋_GBK" w:cs="Times New Roman"/>
                <w:color w:val="auto"/>
                <w:kern w:val="0"/>
                <w:sz w:val="21"/>
                <w:szCs w:val="21"/>
                <w:highlight w:val="none"/>
                <w:lang w:eastAsia="zh-CN" w:bidi="ar"/>
                <w14:ligatures w14:val="none"/>
              </w:rPr>
              <w:t>）</w:t>
            </w:r>
          </w:p>
        </w:tc>
        <w:tc>
          <w:tcPr>
            <w:tcW w:w="670" w:type="pct"/>
            <w:tcBorders>
              <w:top w:val="single" w:color="auto" w:sz="4" w:space="0"/>
              <w:left w:val="single" w:color="auto" w:sz="4" w:space="0"/>
              <w:bottom w:val="single" w:color="auto" w:sz="4" w:space="0"/>
              <w:right w:val="single" w:color="auto" w:sz="4" w:space="0"/>
            </w:tcBorders>
            <w:shd w:val="clear" w:color="auto" w:fill="auto"/>
            <w:vAlign w:val="center"/>
          </w:tcPr>
          <w:p w14:paraId="513686E1">
            <w:pPr>
              <w:keepNext w:val="0"/>
              <w:keepLines w:val="0"/>
              <w:pageBreakBefore w:val="0"/>
              <w:widowControl w:val="0"/>
              <w:kinsoku/>
              <w:wordWrap/>
              <w:overflowPunct w:val="0"/>
              <w:topLinePunct w:val="0"/>
              <w:autoSpaceDE/>
              <w:autoSpaceDN/>
              <w:bidi w:val="0"/>
              <w:adjustRightInd/>
              <w:snapToGrid w:val="0"/>
              <w:spacing w:line="320" w:lineRule="exact"/>
              <w:jc w:val="center"/>
              <w:textAlignment w:val="center"/>
              <w:rPr>
                <w:rFonts w:hint="default" w:ascii="Times New Roman" w:hAnsi="Times New Roman" w:eastAsia="方正仿宋_GBK" w:cs="Times New Roman"/>
                <w:color w:val="auto"/>
                <w:kern w:val="0"/>
                <w:sz w:val="21"/>
                <w:szCs w:val="21"/>
                <w:highlight w:val="none"/>
                <w:lang w:val="en-US" w:eastAsia="zh-CN" w:bidi="ar"/>
                <w14:ligatures w14:val="none"/>
              </w:rPr>
            </w:pPr>
            <w:r>
              <w:rPr>
                <w:rFonts w:hint="default" w:ascii="Times New Roman" w:hAnsi="Times New Roman" w:eastAsia="方正仿宋_GBK" w:cs="Times New Roman"/>
                <w:color w:val="auto"/>
                <w:kern w:val="0"/>
                <w:sz w:val="21"/>
                <w:szCs w:val="21"/>
                <w:highlight w:val="none"/>
                <w:lang w:val="en-US" w:eastAsia="zh-CN" w:bidi="ar"/>
                <w14:ligatures w14:val="none"/>
              </w:rPr>
              <w:t>10</w:t>
            </w:r>
            <w:r>
              <w:rPr>
                <w:rFonts w:hint="default" w:ascii="Times New Roman" w:hAnsi="Times New Roman" w:eastAsia="方正仿宋_GBK" w:cs="Times New Roman"/>
                <w:color w:val="auto"/>
                <w:kern w:val="0"/>
                <w:sz w:val="21"/>
                <w:szCs w:val="21"/>
                <w:highlight w:val="none"/>
                <w:lang w:bidi="ar"/>
                <w14:ligatures w14:val="none"/>
              </w:rPr>
              <w:t>头份/瓶</w:t>
            </w:r>
          </w:p>
        </w:tc>
        <w:tc>
          <w:tcPr>
            <w:tcW w:w="711" w:type="pct"/>
            <w:tcBorders>
              <w:top w:val="single" w:color="auto" w:sz="4" w:space="0"/>
              <w:left w:val="single" w:color="auto" w:sz="4" w:space="0"/>
              <w:bottom w:val="single" w:color="auto" w:sz="4" w:space="0"/>
              <w:right w:val="single" w:color="auto" w:sz="4" w:space="0"/>
            </w:tcBorders>
            <w:shd w:val="clear" w:color="auto" w:fill="auto"/>
            <w:vAlign w:val="center"/>
          </w:tcPr>
          <w:p w14:paraId="1FFA2CD1">
            <w:pPr>
              <w:keepNext w:val="0"/>
              <w:keepLines w:val="0"/>
              <w:pageBreakBefore w:val="0"/>
              <w:widowControl w:val="0"/>
              <w:kinsoku/>
              <w:wordWrap/>
              <w:overflowPunct w:val="0"/>
              <w:topLinePunct w:val="0"/>
              <w:autoSpaceDE/>
              <w:autoSpaceDN/>
              <w:bidi w:val="0"/>
              <w:adjustRightInd/>
              <w:snapToGrid w:val="0"/>
              <w:spacing w:line="320" w:lineRule="exact"/>
              <w:jc w:val="center"/>
              <w:textAlignment w:val="center"/>
              <w:rPr>
                <w:rFonts w:hint="default" w:ascii="Times New Roman" w:hAnsi="Times New Roman" w:eastAsia="方正仿宋_GBK" w:cs="Times New Roman"/>
                <w:color w:val="auto"/>
                <w:kern w:val="0"/>
                <w:sz w:val="21"/>
                <w:szCs w:val="21"/>
                <w:highlight w:val="none"/>
                <w:lang w:bidi="ar"/>
                <w14:ligatures w14:val="none"/>
              </w:rPr>
            </w:pPr>
            <w:r>
              <w:rPr>
                <w:rFonts w:hint="default" w:ascii="Times New Roman" w:hAnsi="Times New Roman" w:eastAsia="方正仿宋_GBK" w:cs="Times New Roman"/>
                <w:color w:val="auto"/>
                <w:sz w:val="21"/>
                <w:szCs w:val="21"/>
                <w:highlight w:val="none"/>
                <w14:ligatures w14:val="none"/>
              </w:rPr>
              <w:t>1.1</w:t>
            </w:r>
            <w:r>
              <w:rPr>
                <w:rFonts w:hint="eastAsia" w:ascii="Times New Roman" w:hAnsi="Times New Roman" w:eastAsia="方正仿宋_GBK" w:cs="Times New Roman"/>
                <w:color w:val="auto"/>
                <w:sz w:val="21"/>
                <w:szCs w:val="21"/>
                <w:highlight w:val="none"/>
                <w:lang w:val="en-US" w:eastAsia="zh-CN"/>
                <w14:ligatures w14:val="none"/>
              </w:rPr>
              <w:t>0</w:t>
            </w:r>
            <w:r>
              <w:rPr>
                <w:rFonts w:hint="default" w:ascii="Times New Roman" w:hAnsi="Times New Roman" w:eastAsia="方正仿宋_GBK" w:cs="Times New Roman"/>
                <w:color w:val="auto"/>
                <w:sz w:val="21"/>
                <w:szCs w:val="21"/>
                <w:highlight w:val="none"/>
                <w14:ligatures w14:val="none"/>
              </w:rPr>
              <w:t>万头份</w:t>
            </w:r>
          </w:p>
        </w:tc>
        <w:tc>
          <w:tcPr>
            <w:tcW w:w="710" w:type="pct"/>
            <w:tcBorders>
              <w:left w:val="single" w:color="auto" w:sz="4" w:space="0"/>
              <w:right w:val="single" w:color="auto" w:sz="4" w:space="0"/>
            </w:tcBorders>
            <w:vAlign w:val="center"/>
          </w:tcPr>
          <w:p w14:paraId="2DDF81D2">
            <w:pPr>
              <w:keepNext w:val="0"/>
              <w:keepLines w:val="0"/>
              <w:pageBreakBefore w:val="0"/>
              <w:widowControl w:val="0"/>
              <w:kinsoku/>
              <w:wordWrap/>
              <w:overflowPunct w:val="0"/>
              <w:topLinePunct w:val="0"/>
              <w:autoSpaceDE/>
              <w:autoSpaceDN/>
              <w:bidi w:val="0"/>
              <w:adjustRightInd/>
              <w:spacing w:line="320" w:lineRule="exact"/>
              <w:jc w:val="center"/>
              <w:rPr>
                <w:rFonts w:hint="default" w:ascii="Times New Roman" w:hAnsi="Times New Roman" w:eastAsia="方正仿宋_GBK" w:cs="Times New Roman"/>
                <w:color w:val="auto"/>
                <w:kern w:val="0"/>
                <w:sz w:val="21"/>
                <w:szCs w:val="21"/>
                <w:highlight w:val="none"/>
                <w:lang w:val="en-US" w:eastAsia="zh-CN" w:bidi="ar"/>
                <w14:ligatures w14:val="none"/>
              </w:rPr>
            </w:pPr>
            <w:r>
              <w:rPr>
                <w:rFonts w:hint="eastAsia" w:ascii="Times New Roman" w:hAnsi="Times New Roman" w:eastAsia="方正仿宋_GBK" w:cs="Times New Roman"/>
                <w:color w:val="auto"/>
                <w:kern w:val="0"/>
                <w:sz w:val="21"/>
                <w:szCs w:val="21"/>
                <w:highlight w:val="none"/>
                <w:lang w:val="en-US" w:eastAsia="zh-CN" w:bidi="ar"/>
                <w14:ligatures w14:val="none"/>
              </w:rPr>
              <w:t>20.00</w:t>
            </w:r>
            <w:r>
              <w:rPr>
                <w:rFonts w:hint="eastAsia" w:ascii="Times New Roman" w:hAnsi="Times New Roman" w:eastAsia="方正仿宋_GBK" w:cs="Times New Roman"/>
                <w:color w:val="auto"/>
                <w:kern w:val="0"/>
                <w:sz w:val="21"/>
                <w:szCs w:val="21"/>
                <w:highlight w:val="none"/>
                <w:lang w:val="en-US" w:eastAsia="zh-CN"/>
                <w14:ligatures w14:val="none"/>
              </w:rPr>
              <w:t>元/头份</w:t>
            </w:r>
          </w:p>
        </w:tc>
        <w:tc>
          <w:tcPr>
            <w:tcW w:w="524" w:type="pct"/>
            <w:vMerge w:val="restart"/>
            <w:tcBorders>
              <w:left w:val="single" w:color="auto" w:sz="4" w:space="0"/>
              <w:right w:val="single" w:color="auto" w:sz="4" w:space="0"/>
            </w:tcBorders>
            <w:vAlign w:val="center"/>
          </w:tcPr>
          <w:p w14:paraId="5B96176E">
            <w:pPr>
              <w:keepNext w:val="0"/>
              <w:keepLines w:val="0"/>
              <w:pageBreakBefore w:val="0"/>
              <w:widowControl w:val="0"/>
              <w:kinsoku/>
              <w:wordWrap/>
              <w:overflowPunct w:val="0"/>
              <w:topLinePunct w:val="0"/>
              <w:autoSpaceDE/>
              <w:autoSpaceDN/>
              <w:bidi w:val="0"/>
              <w:adjustRightInd/>
              <w:spacing w:line="320" w:lineRule="exact"/>
              <w:jc w:val="center"/>
              <w:rPr>
                <w:rFonts w:hint="default" w:ascii="Times New Roman" w:hAnsi="Times New Roman" w:eastAsia="方正仿宋_GBK" w:cs="Times New Roman"/>
                <w:bCs/>
                <w:color w:val="auto"/>
                <w:sz w:val="21"/>
                <w:szCs w:val="21"/>
                <w:highlight w:val="none"/>
                <w:lang w:val="en-US" w:eastAsia="zh-CN"/>
                <w14:ligatures w14:val="none"/>
              </w:rPr>
            </w:pPr>
            <w:r>
              <w:rPr>
                <w:rFonts w:hint="default" w:ascii="Times New Roman" w:hAnsi="Times New Roman" w:eastAsia="方正仿宋_GBK" w:cs="Times New Roman"/>
                <w:color w:val="auto"/>
                <w:kern w:val="0"/>
                <w:sz w:val="21"/>
                <w:szCs w:val="21"/>
                <w:highlight w:val="none"/>
                <w:lang w:bidi="ar"/>
                <w14:ligatures w14:val="none"/>
              </w:rPr>
              <w:t>2</w:t>
            </w:r>
            <w:r>
              <w:rPr>
                <w:rFonts w:hint="default" w:ascii="Times New Roman" w:hAnsi="Times New Roman" w:eastAsia="方正仿宋_GBK" w:cs="Times New Roman"/>
                <w:color w:val="auto"/>
                <w:kern w:val="0"/>
                <w:sz w:val="21"/>
                <w:szCs w:val="21"/>
                <w:highlight w:val="none"/>
                <w:lang w:val="en-US" w:eastAsia="zh-CN" w:bidi="ar"/>
                <w14:ligatures w14:val="none"/>
              </w:rPr>
              <w:t>7</w:t>
            </w:r>
          </w:p>
        </w:tc>
        <w:tc>
          <w:tcPr>
            <w:tcW w:w="446" w:type="pct"/>
            <w:vMerge w:val="continue"/>
            <w:tcBorders>
              <w:left w:val="single" w:color="auto" w:sz="4" w:space="0"/>
              <w:right w:val="single" w:color="auto" w:sz="4" w:space="0"/>
            </w:tcBorders>
            <w:vAlign w:val="center"/>
          </w:tcPr>
          <w:p w14:paraId="4C9FC602">
            <w:pPr>
              <w:keepNext w:val="0"/>
              <w:keepLines w:val="0"/>
              <w:pageBreakBefore w:val="0"/>
              <w:widowControl w:val="0"/>
              <w:kinsoku/>
              <w:wordWrap/>
              <w:overflowPunct w:val="0"/>
              <w:topLinePunct w:val="0"/>
              <w:autoSpaceDE/>
              <w:autoSpaceDN/>
              <w:bidi w:val="0"/>
              <w:adjustRightInd/>
              <w:spacing w:line="320" w:lineRule="exact"/>
              <w:jc w:val="left"/>
              <w:rPr>
                <w:rFonts w:hint="default" w:ascii="Times New Roman" w:hAnsi="Times New Roman" w:eastAsia="方正仿宋_GBK" w:cs="Times New Roman"/>
                <w:bCs/>
                <w:color w:val="auto"/>
                <w:sz w:val="21"/>
                <w:szCs w:val="21"/>
                <w:highlight w:val="none"/>
                <w14:ligatures w14:val="none"/>
              </w:rPr>
            </w:pPr>
          </w:p>
        </w:tc>
      </w:tr>
      <w:tr w14:paraId="4190F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436" w:type="pct"/>
            <w:vMerge w:val="continue"/>
            <w:tcBorders>
              <w:left w:val="single" w:color="auto" w:sz="4" w:space="0"/>
              <w:bottom w:val="single" w:color="auto" w:sz="4" w:space="0"/>
              <w:right w:val="single" w:color="auto" w:sz="4" w:space="0"/>
            </w:tcBorders>
            <w:shd w:val="clear" w:color="auto" w:fill="auto"/>
            <w:vAlign w:val="center"/>
          </w:tcPr>
          <w:p w14:paraId="61D5680D">
            <w:pPr>
              <w:keepNext w:val="0"/>
              <w:keepLines w:val="0"/>
              <w:pageBreakBefore w:val="0"/>
              <w:widowControl w:val="0"/>
              <w:kinsoku/>
              <w:wordWrap/>
              <w:overflowPunct w:val="0"/>
              <w:topLinePunct w:val="0"/>
              <w:autoSpaceDE/>
              <w:autoSpaceDN/>
              <w:bidi w:val="0"/>
              <w:adjustRightInd/>
              <w:snapToGrid w:val="0"/>
              <w:spacing w:line="320" w:lineRule="exact"/>
              <w:jc w:val="center"/>
              <w:textAlignment w:val="center"/>
              <w:rPr>
                <w:rFonts w:hint="default" w:ascii="Times New Roman" w:hAnsi="Times New Roman" w:cs="Times New Roman"/>
                <w:color w:val="auto"/>
                <w:highlight w:val="none"/>
              </w:rPr>
            </w:pPr>
          </w:p>
        </w:tc>
        <w:tc>
          <w:tcPr>
            <w:tcW w:w="1501" w:type="pct"/>
            <w:tcBorders>
              <w:top w:val="single" w:color="auto" w:sz="4" w:space="0"/>
              <w:left w:val="single" w:color="auto" w:sz="4" w:space="0"/>
              <w:bottom w:val="single" w:color="auto" w:sz="4" w:space="0"/>
              <w:right w:val="single" w:color="auto" w:sz="4" w:space="0"/>
            </w:tcBorders>
            <w:shd w:val="clear" w:color="auto" w:fill="FFFFFF"/>
            <w:vAlign w:val="center"/>
          </w:tcPr>
          <w:p w14:paraId="1DA501B7">
            <w:pPr>
              <w:keepNext w:val="0"/>
              <w:keepLines w:val="0"/>
              <w:pageBreakBefore w:val="0"/>
              <w:widowControl w:val="0"/>
              <w:kinsoku/>
              <w:wordWrap/>
              <w:overflowPunct w:val="0"/>
              <w:topLinePunct w:val="0"/>
              <w:autoSpaceDE/>
              <w:autoSpaceDN/>
              <w:bidi w:val="0"/>
              <w:adjustRightInd/>
              <w:snapToGrid w:val="0"/>
              <w:spacing w:line="320" w:lineRule="exact"/>
              <w:jc w:val="both"/>
              <w:textAlignment w:val="center"/>
              <w:rPr>
                <w:rFonts w:hint="default" w:ascii="Times New Roman" w:hAnsi="Times New Roman" w:eastAsia="方正仿宋_GBK" w:cs="Times New Roman"/>
                <w:color w:val="auto"/>
                <w:kern w:val="0"/>
                <w:sz w:val="21"/>
                <w:szCs w:val="21"/>
                <w:highlight w:val="none"/>
                <w:lang w:bidi="ar"/>
                <w14:ligatures w14:val="none"/>
              </w:rPr>
            </w:pPr>
            <w:r>
              <w:rPr>
                <w:rFonts w:hint="default" w:ascii="Times New Roman" w:hAnsi="Times New Roman" w:eastAsia="方正仿宋_GBK" w:cs="Times New Roman"/>
                <w:color w:val="auto"/>
                <w:kern w:val="0"/>
                <w:sz w:val="21"/>
                <w:szCs w:val="21"/>
                <w:highlight w:val="none"/>
                <w:lang w:val="en-US" w:eastAsia="zh-CN" w:bidi="ar"/>
                <w14:ligatures w14:val="none"/>
              </w:rPr>
              <w:t>5.1</w:t>
            </w:r>
            <w:r>
              <w:rPr>
                <w:rFonts w:hint="default" w:ascii="Times New Roman" w:hAnsi="Times New Roman" w:eastAsia="方正仿宋_GBK" w:cs="Times New Roman"/>
                <w:color w:val="auto"/>
                <w:kern w:val="0"/>
                <w:sz w:val="21"/>
                <w:szCs w:val="21"/>
                <w:highlight w:val="none"/>
                <w:lang w:bidi="ar"/>
                <w14:ligatures w14:val="none"/>
              </w:rPr>
              <w:t>布鲁氏菌基因缺失活疫苗（M5–90△26株）及配套免疫注射</w:t>
            </w:r>
            <w:r>
              <w:rPr>
                <w:rFonts w:hint="default" w:ascii="Times New Roman" w:hAnsi="Times New Roman" w:eastAsia="方正仿宋_GBK" w:cs="Times New Roman"/>
                <w:color w:val="auto"/>
                <w:kern w:val="0"/>
                <w:sz w:val="21"/>
                <w:szCs w:val="21"/>
                <w:highlight w:val="none"/>
                <w:lang w:eastAsia="zh-CN" w:bidi="ar"/>
                <w14:ligatures w14:val="none"/>
              </w:rPr>
              <w:t>（</w:t>
            </w:r>
            <w:r>
              <w:rPr>
                <w:rFonts w:hint="default" w:ascii="Times New Roman" w:hAnsi="Times New Roman" w:eastAsia="方正仿宋_GBK" w:cs="Times New Roman"/>
                <w:color w:val="auto"/>
                <w:kern w:val="0"/>
                <w:sz w:val="21"/>
                <w:szCs w:val="21"/>
                <w:highlight w:val="none"/>
                <w:lang w:val="en-US" w:eastAsia="zh-CN" w:bidi="ar"/>
                <w14:ligatures w14:val="none"/>
              </w:rPr>
              <w:t>宿迁</w:t>
            </w:r>
            <w:r>
              <w:rPr>
                <w:rFonts w:hint="default" w:ascii="Times New Roman" w:hAnsi="Times New Roman" w:eastAsia="方正仿宋_GBK" w:cs="Times New Roman"/>
                <w:color w:val="auto"/>
                <w:kern w:val="0"/>
                <w:sz w:val="21"/>
                <w:szCs w:val="21"/>
                <w:highlight w:val="none"/>
                <w:lang w:eastAsia="zh-CN" w:bidi="ar"/>
                <w14:ligatures w14:val="none"/>
              </w:rPr>
              <w:t>）</w:t>
            </w:r>
          </w:p>
        </w:tc>
        <w:tc>
          <w:tcPr>
            <w:tcW w:w="670" w:type="pct"/>
            <w:tcBorders>
              <w:top w:val="single" w:color="auto" w:sz="4" w:space="0"/>
              <w:left w:val="single" w:color="auto" w:sz="4" w:space="0"/>
              <w:bottom w:val="single" w:color="auto" w:sz="4" w:space="0"/>
              <w:right w:val="single" w:color="auto" w:sz="4" w:space="0"/>
            </w:tcBorders>
            <w:shd w:val="clear" w:color="auto" w:fill="auto"/>
            <w:vAlign w:val="center"/>
          </w:tcPr>
          <w:p w14:paraId="5A13EE42">
            <w:pPr>
              <w:keepNext w:val="0"/>
              <w:keepLines w:val="0"/>
              <w:pageBreakBefore w:val="0"/>
              <w:widowControl w:val="0"/>
              <w:kinsoku/>
              <w:wordWrap/>
              <w:overflowPunct w:val="0"/>
              <w:topLinePunct w:val="0"/>
              <w:autoSpaceDE/>
              <w:autoSpaceDN/>
              <w:bidi w:val="0"/>
              <w:adjustRightInd/>
              <w:snapToGrid w:val="0"/>
              <w:spacing w:line="320" w:lineRule="exact"/>
              <w:jc w:val="center"/>
              <w:textAlignment w:val="center"/>
              <w:rPr>
                <w:rFonts w:hint="default" w:ascii="Times New Roman" w:hAnsi="Times New Roman" w:eastAsia="方正仿宋_GBK" w:cs="Times New Roman"/>
                <w:color w:val="auto"/>
                <w:kern w:val="0"/>
                <w:sz w:val="21"/>
                <w:szCs w:val="21"/>
                <w:highlight w:val="none"/>
                <w:lang w:bidi="ar"/>
                <w14:ligatures w14:val="none"/>
              </w:rPr>
            </w:pPr>
            <w:r>
              <w:rPr>
                <w:rFonts w:hint="default" w:ascii="Times New Roman" w:hAnsi="Times New Roman" w:eastAsia="方正仿宋_GBK" w:cs="Times New Roman"/>
                <w:color w:val="auto"/>
                <w:kern w:val="0"/>
                <w:sz w:val="21"/>
                <w:szCs w:val="21"/>
                <w:highlight w:val="none"/>
                <w:lang w:val="en-US" w:eastAsia="zh-CN" w:bidi="ar"/>
                <w14:ligatures w14:val="none"/>
              </w:rPr>
              <w:t>50</w:t>
            </w:r>
            <w:r>
              <w:rPr>
                <w:rFonts w:hint="default" w:ascii="Times New Roman" w:hAnsi="Times New Roman" w:eastAsia="方正仿宋_GBK" w:cs="Times New Roman"/>
                <w:color w:val="auto"/>
                <w:kern w:val="0"/>
                <w:sz w:val="21"/>
                <w:szCs w:val="21"/>
                <w:highlight w:val="none"/>
                <w:lang w:bidi="ar"/>
                <w14:ligatures w14:val="none"/>
              </w:rPr>
              <w:t>头份/瓶</w:t>
            </w:r>
          </w:p>
        </w:tc>
        <w:tc>
          <w:tcPr>
            <w:tcW w:w="711" w:type="pct"/>
            <w:tcBorders>
              <w:top w:val="single" w:color="auto" w:sz="4" w:space="0"/>
              <w:left w:val="single" w:color="auto" w:sz="4" w:space="0"/>
              <w:bottom w:val="single" w:color="auto" w:sz="4" w:space="0"/>
              <w:right w:val="single" w:color="auto" w:sz="4" w:space="0"/>
            </w:tcBorders>
            <w:shd w:val="clear" w:color="auto" w:fill="auto"/>
            <w:vAlign w:val="center"/>
          </w:tcPr>
          <w:p w14:paraId="7C2C12E8">
            <w:pPr>
              <w:keepNext w:val="0"/>
              <w:keepLines w:val="0"/>
              <w:pageBreakBefore w:val="0"/>
              <w:widowControl w:val="0"/>
              <w:kinsoku/>
              <w:wordWrap/>
              <w:overflowPunct w:val="0"/>
              <w:topLinePunct w:val="0"/>
              <w:autoSpaceDE/>
              <w:autoSpaceDN/>
              <w:bidi w:val="0"/>
              <w:adjustRightInd/>
              <w:snapToGrid w:val="0"/>
              <w:spacing w:line="320" w:lineRule="exact"/>
              <w:jc w:val="center"/>
              <w:textAlignment w:val="center"/>
              <w:rPr>
                <w:rFonts w:hint="default" w:ascii="Times New Roman" w:hAnsi="Times New Roman" w:eastAsia="方正仿宋_GBK" w:cs="Times New Roman"/>
                <w:color w:val="auto"/>
                <w:kern w:val="0"/>
                <w:sz w:val="21"/>
                <w:szCs w:val="21"/>
                <w:highlight w:val="none"/>
                <w:lang w:bidi="ar"/>
                <w14:ligatures w14:val="none"/>
              </w:rPr>
            </w:pPr>
            <w:r>
              <w:rPr>
                <w:rFonts w:hint="default" w:ascii="Times New Roman" w:hAnsi="Times New Roman" w:eastAsia="方正仿宋_GBK" w:cs="Times New Roman"/>
                <w:color w:val="auto"/>
                <w:sz w:val="21"/>
                <w:szCs w:val="21"/>
                <w:highlight w:val="none"/>
                <w14:ligatures w14:val="none"/>
              </w:rPr>
              <w:t>1.1</w:t>
            </w:r>
            <w:r>
              <w:rPr>
                <w:rFonts w:hint="eastAsia" w:ascii="Times New Roman" w:hAnsi="Times New Roman" w:eastAsia="方正仿宋_GBK" w:cs="Times New Roman"/>
                <w:color w:val="auto"/>
                <w:sz w:val="21"/>
                <w:szCs w:val="21"/>
                <w:highlight w:val="none"/>
                <w:lang w:val="en-US" w:eastAsia="zh-CN"/>
                <w14:ligatures w14:val="none"/>
              </w:rPr>
              <w:t>0</w:t>
            </w:r>
            <w:r>
              <w:rPr>
                <w:rFonts w:hint="default" w:ascii="Times New Roman" w:hAnsi="Times New Roman" w:eastAsia="方正仿宋_GBK" w:cs="Times New Roman"/>
                <w:color w:val="auto"/>
                <w:sz w:val="21"/>
                <w:szCs w:val="21"/>
                <w:highlight w:val="none"/>
                <w14:ligatures w14:val="none"/>
              </w:rPr>
              <w:t>万头份</w:t>
            </w:r>
          </w:p>
        </w:tc>
        <w:tc>
          <w:tcPr>
            <w:tcW w:w="710" w:type="pct"/>
            <w:tcBorders>
              <w:left w:val="single" w:color="auto" w:sz="4" w:space="0"/>
              <w:right w:val="single" w:color="auto" w:sz="4" w:space="0"/>
            </w:tcBorders>
            <w:vAlign w:val="center"/>
          </w:tcPr>
          <w:p w14:paraId="4B669000">
            <w:pPr>
              <w:keepNext w:val="0"/>
              <w:keepLines w:val="0"/>
              <w:pageBreakBefore w:val="0"/>
              <w:widowControl w:val="0"/>
              <w:kinsoku/>
              <w:wordWrap/>
              <w:overflowPunct w:val="0"/>
              <w:topLinePunct w:val="0"/>
              <w:autoSpaceDE/>
              <w:autoSpaceDN/>
              <w:bidi w:val="0"/>
              <w:adjustRightInd/>
              <w:snapToGrid w:val="0"/>
              <w:spacing w:line="320" w:lineRule="exact"/>
              <w:jc w:val="center"/>
              <w:textAlignment w:val="center"/>
              <w:rPr>
                <w:rFonts w:hint="eastAsia" w:ascii="Times New Roman" w:hAnsi="Times New Roman" w:eastAsia="方正仿宋_GBK" w:cs="Times New Roman"/>
                <w:color w:val="auto"/>
                <w:kern w:val="0"/>
                <w:sz w:val="21"/>
                <w:szCs w:val="21"/>
                <w:highlight w:val="none"/>
                <w:lang w:val="en-US" w:eastAsia="zh-CN" w:bidi="ar"/>
                <w14:ligatures w14:val="none"/>
              </w:rPr>
            </w:pPr>
            <w:r>
              <w:rPr>
                <w:rFonts w:hint="eastAsia" w:ascii="Times New Roman" w:hAnsi="Times New Roman" w:eastAsia="方正仿宋_GBK" w:cs="Times New Roman"/>
                <w:color w:val="auto"/>
                <w:kern w:val="0"/>
                <w:sz w:val="21"/>
                <w:szCs w:val="21"/>
                <w:highlight w:val="none"/>
                <w:lang w:val="en-US" w:eastAsia="zh-CN" w:bidi="ar"/>
                <w14:ligatures w14:val="none"/>
              </w:rPr>
              <w:t>4.00</w:t>
            </w:r>
            <w:r>
              <w:rPr>
                <w:rFonts w:hint="eastAsia" w:ascii="Times New Roman" w:hAnsi="Times New Roman" w:eastAsia="方正仿宋_GBK" w:cs="Times New Roman"/>
                <w:color w:val="auto"/>
                <w:kern w:val="0"/>
                <w:sz w:val="21"/>
                <w:szCs w:val="21"/>
                <w:highlight w:val="none"/>
                <w:lang w:val="en-US" w:eastAsia="zh-CN"/>
                <w14:ligatures w14:val="none"/>
              </w:rPr>
              <w:t>元/头份</w:t>
            </w:r>
          </w:p>
        </w:tc>
        <w:tc>
          <w:tcPr>
            <w:tcW w:w="524" w:type="pct"/>
            <w:vMerge w:val="continue"/>
            <w:tcBorders>
              <w:left w:val="single" w:color="auto" w:sz="4" w:space="0"/>
              <w:right w:val="single" w:color="auto" w:sz="4" w:space="0"/>
            </w:tcBorders>
            <w:vAlign w:val="center"/>
          </w:tcPr>
          <w:p w14:paraId="405FB13F">
            <w:pPr>
              <w:keepNext w:val="0"/>
              <w:keepLines w:val="0"/>
              <w:pageBreakBefore w:val="0"/>
              <w:widowControl w:val="0"/>
              <w:kinsoku/>
              <w:wordWrap/>
              <w:overflowPunct w:val="0"/>
              <w:topLinePunct w:val="0"/>
              <w:autoSpaceDE/>
              <w:autoSpaceDN/>
              <w:bidi w:val="0"/>
              <w:adjustRightInd/>
              <w:snapToGrid w:val="0"/>
              <w:spacing w:line="320" w:lineRule="exact"/>
              <w:jc w:val="center"/>
              <w:textAlignment w:val="center"/>
              <w:rPr>
                <w:rFonts w:hint="default" w:ascii="Times New Roman" w:hAnsi="Times New Roman" w:eastAsia="方正仿宋_GBK" w:cs="Times New Roman"/>
                <w:color w:val="auto"/>
                <w:kern w:val="0"/>
                <w:sz w:val="21"/>
                <w:szCs w:val="21"/>
                <w:highlight w:val="none"/>
                <w:lang w:bidi="ar"/>
                <w14:ligatures w14:val="none"/>
              </w:rPr>
            </w:pPr>
          </w:p>
        </w:tc>
        <w:tc>
          <w:tcPr>
            <w:tcW w:w="446" w:type="pct"/>
            <w:vMerge w:val="continue"/>
            <w:tcBorders>
              <w:left w:val="single" w:color="auto" w:sz="4" w:space="0"/>
              <w:right w:val="single" w:color="auto" w:sz="4" w:space="0"/>
            </w:tcBorders>
            <w:vAlign w:val="center"/>
          </w:tcPr>
          <w:p w14:paraId="7B778DF5">
            <w:pPr>
              <w:keepNext w:val="0"/>
              <w:keepLines w:val="0"/>
              <w:pageBreakBefore w:val="0"/>
              <w:widowControl w:val="0"/>
              <w:kinsoku/>
              <w:wordWrap/>
              <w:overflowPunct w:val="0"/>
              <w:topLinePunct w:val="0"/>
              <w:autoSpaceDE/>
              <w:autoSpaceDN/>
              <w:bidi w:val="0"/>
              <w:adjustRightInd/>
              <w:snapToGrid w:val="0"/>
              <w:spacing w:line="320" w:lineRule="exact"/>
              <w:jc w:val="center"/>
              <w:textAlignment w:val="center"/>
              <w:rPr>
                <w:rFonts w:hint="default" w:ascii="Times New Roman" w:hAnsi="Times New Roman" w:eastAsia="方正仿宋_GBK" w:cs="Times New Roman"/>
                <w:color w:val="auto"/>
                <w:kern w:val="0"/>
                <w:sz w:val="21"/>
                <w:szCs w:val="21"/>
                <w:highlight w:val="none"/>
                <w:lang w:bidi="ar"/>
                <w14:ligatures w14:val="none"/>
              </w:rPr>
            </w:pPr>
          </w:p>
        </w:tc>
      </w:tr>
      <w:tr w14:paraId="32CAD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436" w:type="pct"/>
            <w:tcBorders>
              <w:top w:val="single" w:color="auto" w:sz="4" w:space="0"/>
              <w:left w:val="single" w:color="auto" w:sz="4" w:space="0"/>
              <w:bottom w:val="single" w:color="auto" w:sz="4" w:space="0"/>
              <w:right w:val="single" w:color="auto" w:sz="4" w:space="0"/>
            </w:tcBorders>
            <w:shd w:val="clear" w:color="auto" w:fill="auto"/>
            <w:vAlign w:val="center"/>
          </w:tcPr>
          <w:p w14:paraId="315B4D9A">
            <w:pPr>
              <w:keepNext w:val="0"/>
              <w:keepLines w:val="0"/>
              <w:pageBreakBefore w:val="0"/>
              <w:widowControl w:val="0"/>
              <w:kinsoku/>
              <w:wordWrap/>
              <w:overflowPunct w:val="0"/>
              <w:topLinePunct w:val="0"/>
              <w:autoSpaceDE/>
              <w:autoSpaceDN/>
              <w:bidi w:val="0"/>
              <w:adjustRightInd/>
              <w:spacing w:line="320" w:lineRule="exact"/>
              <w:jc w:val="center"/>
              <w:rPr>
                <w:rFonts w:hint="default" w:ascii="Times New Roman" w:hAnsi="Times New Roman" w:eastAsia="方正仿宋_GBK" w:cs="Times New Roman"/>
                <w:color w:val="auto"/>
                <w:kern w:val="0"/>
                <w:sz w:val="21"/>
                <w:szCs w:val="21"/>
                <w:highlight w:val="none"/>
                <w:lang w:val="en-US" w:eastAsia="zh-CN"/>
                <w14:ligatures w14:val="none"/>
              </w:rPr>
            </w:pPr>
            <w:r>
              <w:rPr>
                <w:rFonts w:hint="default" w:ascii="Times New Roman" w:hAnsi="Times New Roman" w:eastAsia="方正仿宋_GBK" w:cs="Times New Roman"/>
                <w:color w:val="auto"/>
                <w:kern w:val="0"/>
                <w:sz w:val="21"/>
                <w:szCs w:val="21"/>
                <w:highlight w:val="none"/>
                <w:lang w:val="en-US" w:eastAsia="zh-CN"/>
                <w14:ligatures w14:val="none"/>
              </w:rPr>
              <w:t>6</w:t>
            </w:r>
          </w:p>
        </w:tc>
        <w:tc>
          <w:tcPr>
            <w:tcW w:w="1501" w:type="pct"/>
            <w:tcBorders>
              <w:top w:val="single" w:color="auto" w:sz="4" w:space="0"/>
              <w:left w:val="single" w:color="auto" w:sz="4" w:space="0"/>
              <w:bottom w:val="single" w:color="auto" w:sz="4" w:space="0"/>
              <w:right w:val="single" w:color="auto" w:sz="4" w:space="0"/>
            </w:tcBorders>
            <w:shd w:val="clear" w:color="auto" w:fill="FFFFFF"/>
            <w:vAlign w:val="center"/>
          </w:tcPr>
          <w:p w14:paraId="16BCD63A">
            <w:pPr>
              <w:keepNext w:val="0"/>
              <w:keepLines w:val="0"/>
              <w:pageBreakBefore w:val="0"/>
              <w:widowControl w:val="0"/>
              <w:kinsoku/>
              <w:wordWrap/>
              <w:overflowPunct w:val="0"/>
              <w:topLinePunct w:val="0"/>
              <w:autoSpaceDE/>
              <w:autoSpaceDN/>
              <w:bidi w:val="0"/>
              <w:adjustRightInd/>
              <w:snapToGrid w:val="0"/>
              <w:spacing w:line="320" w:lineRule="exact"/>
              <w:jc w:val="left"/>
              <w:textAlignment w:val="center"/>
              <w:rPr>
                <w:rFonts w:hint="default" w:ascii="Times New Roman" w:hAnsi="Times New Roman" w:eastAsia="方正仿宋_GBK" w:cs="Times New Roman"/>
                <w:color w:val="auto"/>
                <w:kern w:val="0"/>
                <w:sz w:val="21"/>
                <w:szCs w:val="21"/>
                <w:highlight w:val="none"/>
                <w:lang w:val="en-US" w:eastAsia="zh-CN" w:bidi="ar"/>
                <w14:ligatures w14:val="none"/>
              </w:rPr>
            </w:pPr>
            <w:r>
              <w:rPr>
                <w:rFonts w:hint="default" w:ascii="Times New Roman" w:hAnsi="Times New Roman" w:eastAsia="方正仿宋_GBK" w:cs="Times New Roman"/>
                <w:color w:val="auto"/>
                <w:kern w:val="0"/>
                <w:sz w:val="21"/>
                <w:szCs w:val="21"/>
                <w:highlight w:val="none"/>
                <w:lang w:bidi="ar"/>
                <w14:ligatures w14:val="none"/>
              </w:rPr>
              <w:t>猪口蹄疫O型、南非1型二价疫苗A包（南通）</w:t>
            </w:r>
          </w:p>
        </w:tc>
        <w:tc>
          <w:tcPr>
            <w:tcW w:w="670" w:type="pct"/>
            <w:tcBorders>
              <w:top w:val="single" w:color="auto" w:sz="4" w:space="0"/>
              <w:left w:val="single" w:color="auto" w:sz="4" w:space="0"/>
              <w:bottom w:val="single" w:color="auto" w:sz="4" w:space="0"/>
              <w:right w:val="single" w:color="auto" w:sz="4" w:space="0"/>
            </w:tcBorders>
            <w:shd w:val="clear" w:color="auto" w:fill="auto"/>
            <w:vAlign w:val="center"/>
          </w:tcPr>
          <w:p w14:paraId="65733B45">
            <w:pPr>
              <w:keepNext w:val="0"/>
              <w:keepLines w:val="0"/>
              <w:pageBreakBefore w:val="0"/>
              <w:widowControl w:val="0"/>
              <w:kinsoku/>
              <w:wordWrap/>
              <w:overflowPunct w:val="0"/>
              <w:topLinePunct w:val="0"/>
              <w:autoSpaceDE/>
              <w:autoSpaceDN/>
              <w:bidi w:val="0"/>
              <w:adjustRightInd/>
              <w:snapToGrid w:val="0"/>
              <w:spacing w:line="320" w:lineRule="exact"/>
              <w:jc w:val="center"/>
              <w:textAlignment w:val="center"/>
              <w:rPr>
                <w:rFonts w:hint="default" w:ascii="Times New Roman" w:hAnsi="Times New Roman" w:eastAsia="方正仿宋_GBK" w:cs="Times New Roman"/>
                <w:color w:val="auto"/>
                <w:kern w:val="0"/>
                <w:sz w:val="21"/>
                <w:szCs w:val="21"/>
                <w:highlight w:val="none"/>
                <w:lang w:val="en-US" w:eastAsia="zh-CN" w:bidi="ar"/>
                <w14:ligatures w14:val="none"/>
              </w:rPr>
            </w:pPr>
            <w:r>
              <w:rPr>
                <w:rFonts w:hint="default" w:ascii="Times New Roman" w:hAnsi="Times New Roman" w:eastAsia="方正仿宋_GBK" w:cs="Times New Roman"/>
                <w:color w:val="auto"/>
                <w:kern w:val="0"/>
                <w:sz w:val="21"/>
                <w:szCs w:val="21"/>
                <w:highlight w:val="none"/>
                <w:lang w:val="en-US" w:eastAsia="zh-CN" w:bidi="ar"/>
                <w14:ligatures w14:val="none"/>
              </w:rPr>
              <w:t>5</w:t>
            </w:r>
            <w:r>
              <w:rPr>
                <w:rFonts w:hint="default" w:ascii="Times New Roman" w:hAnsi="Times New Roman" w:eastAsia="方正仿宋_GBK" w:cs="Times New Roman"/>
                <w:color w:val="auto"/>
                <w:kern w:val="0"/>
                <w:sz w:val="21"/>
                <w:szCs w:val="21"/>
                <w:highlight w:val="none"/>
                <w:lang w:bidi="ar"/>
                <w14:ligatures w14:val="none"/>
              </w:rPr>
              <w:t>0毫升/瓶</w:t>
            </w:r>
          </w:p>
        </w:tc>
        <w:tc>
          <w:tcPr>
            <w:tcW w:w="711" w:type="pct"/>
            <w:tcBorders>
              <w:top w:val="single" w:color="auto" w:sz="4" w:space="0"/>
              <w:left w:val="single" w:color="auto" w:sz="4" w:space="0"/>
              <w:right w:val="single" w:color="auto" w:sz="4" w:space="0"/>
            </w:tcBorders>
            <w:shd w:val="clear" w:color="auto" w:fill="auto"/>
            <w:vAlign w:val="center"/>
          </w:tcPr>
          <w:p w14:paraId="10B5BBDB">
            <w:pPr>
              <w:keepNext w:val="0"/>
              <w:keepLines w:val="0"/>
              <w:pageBreakBefore w:val="0"/>
              <w:widowControl w:val="0"/>
              <w:kinsoku/>
              <w:wordWrap/>
              <w:overflowPunct w:val="0"/>
              <w:topLinePunct w:val="0"/>
              <w:autoSpaceDE/>
              <w:autoSpaceDN/>
              <w:bidi w:val="0"/>
              <w:adjustRightInd/>
              <w:spacing w:line="320" w:lineRule="exact"/>
              <w:jc w:val="center"/>
              <w:rPr>
                <w:rFonts w:hint="default" w:ascii="Times New Roman" w:hAnsi="Times New Roman" w:eastAsia="方正仿宋_GBK" w:cs="Times New Roman"/>
                <w:color w:val="auto"/>
                <w:kern w:val="2"/>
                <w:sz w:val="21"/>
                <w:szCs w:val="21"/>
                <w:highlight w:val="none"/>
                <w:lang w:val="en-US" w:eastAsia="zh-CN" w:bidi="ar-SA"/>
                <w14:ligatures w14:val="none"/>
              </w:rPr>
            </w:pPr>
            <w:r>
              <w:rPr>
                <w:rFonts w:hint="default" w:ascii="Times New Roman" w:hAnsi="Times New Roman" w:eastAsia="方正仿宋_GBK" w:cs="Times New Roman"/>
                <w:color w:val="auto"/>
                <w:sz w:val="21"/>
                <w:szCs w:val="21"/>
                <w:highlight w:val="none"/>
                <w:lang w:val="en-US" w:eastAsia="zh-CN"/>
                <w14:ligatures w14:val="none"/>
              </w:rPr>
              <w:t>95.00</w:t>
            </w:r>
            <w:r>
              <w:rPr>
                <w:rFonts w:hint="default" w:ascii="Times New Roman" w:hAnsi="Times New Roman" w:eastAsia="方正仿宋_GBK" w:cs="Times New Roman"/>
                <w:color w:val="auto"/>
                <w:sz w:val="21"/>
                <w:szCs w:val="21"/>
                <w:highlight w:val="none"/>
                <w14:ligatures w14:val="none"/>
              </w:rPr>
              <w:t>万</w:t>
            </w:r>
            <w:r>
              <w:rPr>
                <w:rFonts w:hint="default" w:ascii="Times New Roman" w:hAnsi="Times New Roman" w:eastAsia="方正仿宋_GBK" w:cs="Times New Roman"/>
                <w:color w:val="auto"/>
                <w:sz w:val="21"/>
                <w:szCs w:val="21"/>
                <w:highlight w:val="none"/>
                <w:lang w:val="en-US" w:eastAsia="zh-CN"/>
                <w14:ligatures w14:val="none"/>
              </w:rPr>
              <w:t>头份</w:t>
            </w:r>
          </w:p>
        </w:tc>
        <w:tc>
          <w:tcPr>
            <w:tcW w:w="710" w:type="pct"/>
            <w:tcBorders>
              <w:left w:val="single" w:color="auto" w:sz="4" w:space="0"/>
              <w:right w:val="single" w:color="auto" w:sz="4" w:space="0"/>
            </w:tcBorders>
            <w:shd w:val="clear" w:color="auto" w:fill="auto"/>
            <w:vAlign w:val="center"/>
          </w:tcPr>
          <w:p w14:paraId="67D6226D">
            <w:pPr>
              <w:keepNext w:val="0"/>
              <w:keepLines w:val="0"/>
              <w:pageBreakBefore w:val="0"/>
              <w:widowControl w:val="0"/>
              <w:kinsoku/>
              <w:wordWrap/>
              <w:overflowPunct w:val="0"/>
              <w:topLinePunct w:val="0"/>
              <w:autoSpaceDE/>
              <w:autoSpaceDN/>
              <w:bidi w:val="0"/>
              <w:adjustRightInd/>
              <w:spacing w:line="320" w:lineRule="exact"/>
              <w:jc w:val="center"/>
              <w:rPr>
                <w:rFonts w:hint="default" w:ascii="Times New Roman" w:hAnsi="Times New Roman" w:eastAsia="方正仿宋_GBK" w:cs="Times New Roman"/>
                <w:color w:val="auto"/>
                <w:kern w:val="0"/>
                <w:sz w:val="21"/>
                <w:szCs w:val="21"/>
                <w:highlight w:val="none"/>
                <w:lang w:val="en-US" w:eastAsia="zh-CN" w:bidi="ar"/>
                <w14:ligatures w14:val="none"/>
              </w:rPr>
            </w:pPr>
            <w:r>
              <w:rPr>
                <w:rFonts w:hint="eastAsia" w:ascii="Times New Roman" w:hAnsi="Times New Roman" w:eastAsia="方正仿宋_GBK" w:cs="Times New Roman"/>
                <w:color w:val="auto"/>
                <w:kern w:val="0"/>
                <w:sz w:val="21"/>
                <w:szCs w:val="21"/>
                <w:highlight w:val="none"/>
                <w:lang w:val="en-US" w:eastAsia="zh-CN" w:bidi="ar"/>
                <w14:ligatures w14:val="none"/>
              </w:rPr>
              <w:t>3.00</w:t>
            </w:r>
            <w:r>
              <w:rPr>
                <w:rFonts w:hint="eastAsia" w:ascii="Times New Roman" w:hAnsi="Times New Roman" w:eastAsia="方正仿宋_GBK" w:cs="Times New Roman"/>
                <w:color w:val="auto"/>
                <w:kern w:val="0"/>
                <w:sz w:val="21"/>
                <w:szCs w:val="21"/>
                <w:highlight w:val="none"/>
                <w:lang w:val="en-US" w:eastAsia="zh-CN"/>
                <w14:ligatures w14:val="none"/>
              </w:rPr>
              <w:t>元/头份</w:t>
            </w:r>
          </w:p>
        </w:tc>
        <w:tc>
          <w:tcPr>
            <w:tcW w:w="524" w:type="pct"/>
            <w:tcBorders>
              <w:left w:val="single" w:color="auto" w:sz="4" w:space="0"/>
              <w:right w:val="single" w:color="auto" w:sz="4" w:space="0"/>
            </w:tcBorders>
            <w:shd w:val="clear" w:color="auto" w:fill="auto"/>
            <w:vAlign w:val="center"/>
          </w:tcPr>
          <w:p w14:paraId="26F488B7">
            <w:pPr>
              <w:keepNext w:val="0"/>
              <w:keepLines w:val="0"/>
              <w:pageBreakBefore w:val="0"/>
              <w:widowControl w:val="0"/>
              <w:kinsoku/>
              <w:wordWrap/>
              <w:overflowPunct w:val="0"/>
              <w:topLinePunct w:val="0"/>
              <w:autoSpaceDE/>
              <w:autoSpaceDN/>
              <w:bidi w:val="0"/>
              <w:adjustRightInd/>
              <w:spacing w:line="320" w:lineRule="exact"/>
              <w:jc w:val="center"/>
              <w:rPr>
                <w:rFonts w:hint="default" w:ascii="Times New Roman" w:hAnsi="Times New Roman" w:eastAsia="方正仿宋_GBK" w:cs="Times New Roman"/>
                <w:bCs/>
                <w:color w:val="auto"/>
                <w:kern w:val="2"/>
                <w:sz w:val="21"/>
                <w:szCs w:val="21"/>
                <w:highlight w:val="none"/>
                <w:lang w:val="en-US" w:eastAsia="zh-CN" w:bidi="ar-SA"/>
                <w14:ligatures w14:val="none"/>
              </w:rPr>
            </w:pPr>
            <w:r>
              <w:rPr>
                <w:rFonts w:hint="default" w:ascii="Times New Roman" w:hAnsi="Times New Roman" w:eastAsia="方正仿宋_GBK" w:cs="Times New Roman"/>
                <w:color w:val="auto"/>
                <w:kern w:val="0"/>
                <w:sz w:val="21"/>
                <w:szCs w:val="21"/>
                <w:highlight w:val="none"/>
                <w:lang w:val="en-US" w:eastAsia="zh-CN" w:bidi="ar"/>
                <w14:ligatures w14:val="none"/>
              </w:rPr>
              <w:t>285</w:t>
            </w:r>
          </w:p>
        </w:tc>
        <w:tc>
          <w:tcPr>
            <w:tcW w:w="446" w:type="pct"/>
            <w:vMerge w:val="continue"/>
            <w:tcBorders>
              <w:left w:val="single" w:color="auto" w:sz="4" w:space="0"/>
              <w:right w:val="single" w:color="auto" w:sz="4" w:space="0"/>
            </w:tcBorders>
            <w:vAlign w:val="center"/>
          </w:tcPr>
          <w:p w14:paraId="18FDC50D">
            <w:pPr>
              <w:keepNext w:val="0"/>
              <w:keepLines w:val="0"/>
              <w:pageBreakBefore w:val="0"/>
              <w:widowControl w:val="0"/>
              <w:kinsoku/>
              <w:wordWrap/>
              <w:overflowPunct w:val="0"/>
              <w:topLinePunct w:val="0"/>
              <w:autoSpaceDE/>
              <w:autoSpaceDN/>
              <w:bidi w:val="0"/>
              <w:adjustRightInd/>
              <w:spacing w:line="320" w:lineRule="exact"/>
              <w:jc w:val="left"/>
              <w:rPr>
                <w:rFonts w:hint="default" w:ascii="Times New Roman" w:hAnsi="Times New Roman" w:eastAsia="方正仿宋_GBK" w:cs="Times New Roman"/>
                <w:bCs/>
                <w:color w:val="auto"/>
                <w:sz w:val="21"/>
                <w:szCs w:val="21"/>
                <w:highlight w:val="none"/>
                <w14:ligatures w14:val="none"/>
              </w:rPr>
            </w:pPr>
          </w:p>
        </w:tc>
      </w:tr>
      <w:tr w14:paraId="58544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436" w:type="pct"/>
            <w:tcBorders>
              <w:top w:val="single" w:color="auto" w:sz="4" w:space="0"/>
              <w:left w:val="single" w:color="auto" w:sz="4" w:space="0"/>
              <w:bottom w:val="single" w:color="auto" w:sz="4" w:space="0"/>
              <w:right w:val="single" w:color="auto" w:sz="4" w:space="0"/>
            </w:tcBorders>
            <w:shd w:val="clear" w:color="auto" w:fill="auto"/>
            <w:vAlign w:val="center"/>
          </w:tcPr>
          <w:p w14:paraId="3A7C1C35">
            <w:pPr>
              <w:keepNext w:val="0"/>
              <w:keepLines w:val="0"/>
              <w:pageBreakBefore w:val="0"/>
              <w:widowControl w:val="0"/>
              <w:kinsoku/>
              <w:wordWrap/>
              <w:overflowPunct w:val="0"/>
              <w:topLinePunct w:val="0"/>
              <w:autoSpaceDE/>
              <w:autoSpaceDN/>
              <w:bidi w:val="0"/>
              <w:adjustRightInd/>
              <w:spacing w:line="320" w:lineRule="exact"/>
              <w:jc w:val="center"/>
              <w:rPr>
                <w:rFonts w:hint="default" w:ascii="Times New Roman" w:hAnsi="Times New Roman" w:eastAsia="方正仿宋_GBK" w:cs="Times New Roman"/>
                <w:color w:val="auto"/>
                <w:kern w:val="0"/>
                <w:sz w:val="21"/>
                <w:szCs w:val="21"/>
                <w:highlight w:val="none"/>
                <w:lang w:val="en-US" w:eastAsia="zh-CN" w:bidi="ar-SA"/>
                <w14:ligatures w14:val="none"/>
              </w:rPr>
            </w:pPr>
            <w:r>
              <w:rPr>
                <w:rFonts w:hint="default" w:ascii="Times New Roman" w:hAnsi="Times New Roman" w:eastAsia="方正仿宋_GBK" w:cs="Times New Roman"/>
                <w:color w:val="auto"/>
                <w:kern w:val="0"/>
                <w:sz w:val="21"/>
                <w:szCs w:val="21"/>
                <w:highlight w:val="none"/>
                <w14:ligatures w14:val="none"/>
              </w:rPr>
              <w:t>7</w:t>
            </w:r>
          </w:p>
        </w:tc>
        <w:tc>
          <w:tcPr>
            <w:tcW w:w="1501" w:type="pct"/>
            <w:tcBorders>
              <w:top w:val="single" w:color="auto" w:sz="4" w:space="0"/>
              <w:left w:val="single" w:color="auto" w:sz="4" w:space="0"/>
              <w:bottom w:val="single" w:color="auto" w:sz="4" w:space="0"/>
              <w:right w:val="single" w:color="auto" w:sz="4" w:space="0"/>
            </w:tcBorders>
            <w:shd w:val="clear" w:color="auto" w:fill="FFFFFF"/>
            <w:vAlign w:val="center"/>
          </w:tcPr>
          <w:p w14:paraId="762B86C6">
            <w:pPr>
              <w:keepNext w:val="0"/>
              <w:keepLines w:val="0"/>
              <w:pageBreakBefore w:val="0"/>
              <w:widowControl w:val="0"/>
              <w:kinsoku/>
              <w:wordWrap/>
              <w:overflowPunct w:val="0"/>
              <w:topLinePunct w:val="0"/>
              <w:autoSpaceDE/>
              <w:autoSpaceDN/>
              <w:bidi w:val="0"/>
              <w:adjustRightInd/>
              <w:snapToGrid w:val="0"/>
              <w:spacing w:line="320" w:lineRule="exact"/>
              <w:jc w:val="left"/>
              <w:textAlignment w:val="center"/>
              <w:rPr>
                <w:rFonts w:hint="default" w:ascii="Times New Roman" w:hAnsi="Times New Roman" w:eastAsia="方正仿宋_GBK" w:cs="Times New Roman"/>
                <w:color w:val="auto"/>
                <w:kern w:val="0"/>
                <w:sz w:val="21"/>
                <w:szCs w:val="21"/>
                <w:highlight w:val="none"/>
                <w:lang w:val="en-US" w:eastAsia="zh-CN" w:bidi="ar"/>
                <w14:ligatures w14:val="none"/>
              </w:rPr>
            </w:pPr>
            <w:r>
              <w:rPr>
                <w:rFonts w:hint="default" w:ascii="Times New Roman" w:hAnsi="Times New Roman" w:eastAsia="方正仿宋_GBK" w:cs="Times New Roman"/>
                <w:color w:val="auto"/>
                <w:kern w:val="0"/>
                <w:sz w:val="21"/>
                <w:szCs w:val="21"/>
                <w:highlight w:val="none"/>
                <w:lang w:bidi="ar"/>
                <w14:ligatures w14:val="none"/>
              </w:rPr>
              <w:t>猪口蹄疫O型、南非1型二价疫苗B包（南京、无锡、常州、淮安、盐城、扬州、镇江、宿迁）</w:t>
            </w:r>
          </w:p>
        </w:tc>
        <w:tc>
          <w:tcPr>
            <w:tcW w:w="670" w:type="pct"/>
            <w:tcBorders>
              <w:top w:val="single" w:color="auto" w:sz="4" w:space="0"/>
              <w:left w:val="single" w:color="auto" w:sz="4" w:space="0"/>
              <w:bottom w:val="single" w:color="auto" w:sz="4" w:space="0"/>
              <w:right w:val="single" w:color="auto" w:sz="4" w:space="0"/>
            </w:tcBorders>
            <w:shd w:val="clear" w:color="auto" w:fill="auto"/>
            <w:vAlign w:val="center"/>
          </w:tcPr>
          <w:p w14:paraId="1330DE31">
            <w:pPr>
              <w:keepNext w:val="0"/>
              <w:keepLines w:val="0"/>
              <w:pageBreakBefore w:val="0"/>
              <w:widowControl w:val="0"/>
              <w:kinsoku/>
              <w:wordWrap/>
              <w:overflowPunct w:val="0"/>
              <w:topLinePunct w:val="0"/>
              <w:autoSpaceDE/>
              <w:autoSpaceDN/>
              <w:bidi w:val="0"/>
              <w:adjustRightInd/>
              <w:snapToGrid w:val="0"/>
              <w:spacing w:line="320" w:lineRule="exact"/>
              <w:jc w:val="center"/>
              <w:textAlignment w:val="center"/>
              <w:rPr>
                <w:rFonts w:hint="default" w:ascii="Times New Roman" w:hAnsi="Times New Roman" w:eastAsia="方正仿宋_GBK" w:cs="Times New Roman"/>
                <w:color w:val="auto"/>
                <w:kern w:val="0"/>
                <w:sz w:val="21"/>
                <w:szCs w:val="21"/>
                <w:highlight w:val="none"/>
                <w:lang w:val="en-US" w:eastAsia="zh-CN" w:bidi="ar"/>
                <w14:ligatures w14:val="none"/>
              </w:rPr>
            </w:pPr>
            <w:r>
              <w:rPr>
                <w:rFonts w:hint="default" w:ascii="Times New Roman" w:hAnsi="Times New Roman" w:eastAsia="方正仿宋_GBK" w:cs="Times New Roman"/>
                <w:color w:val="auto"/>
                <w:kern w:val="0"/>
                <w:sz w:val="21"/>
                <w:szCs w:val="21"/>
                <w:highlight w:val="none"/>
                <w:lang w:val="en-US" w:eastAsia="zh-CN" w:bidi="ar"/>
                <w14:ligatures w14:val="none"/>
              </w:rPr>
              <w:t>5</w:t>
            </w:r>
            <w:r>
              <w:rPr>
                <w:rFonts w:hint="default" w:ascii="Times New Roman" w:hAnsi="Times New Roman" w:eastAsia="方正仿宋_GBK" w:cs="Times New Roman"/>
                <w:color w:val="auto"/>
                <w:kern w:val="0"/>
                <w:sz w:val="21"/>
                <w:szCs w:val="21"/>
                <w:highlight w:val="none"/>
                <w:lang w:bidi="ar"/>
                <w14:ligatures w14:val="none"/>
              </w:rPr>
              <w:t>0毫升/瓶</w:t>
            </w:r>
          </w:p>
        </w:tc>
        <w:tc>
          <w:tcPr>
            <w:tcW w:w="711" w:type="pct"/>
            <w:tcBorders>
              <w:top w:val="single" w:color="auto" w:sz="4" w:space="0"/>
              <w:left w:val="single" w:color="auto" w:sz="4" w:space="0"/>
              <w:right w:val="single" w:color="auto" w:sz="4" w:space="0"/>
            </w:tcBorders>
            <w:shd w:val="clear" w:color="auto" w:fill="auto"/>
            <w:vAlign w:val="center"/>
          </w:tcPr>
          <w:p w14:paraId="14A83731">
            <w:pPr>
              <w:keepNext w:val="0"/>
              <w:keepLines w:val="0"/>
              <w:pageBreakBefore w:val="0"/>
              <w:widowControl w:val="0"/>
              <w:kinsoku/>
              <w:wordWrap/>
              <w:overflowPunct w:val="0"/>
              <w:topLinePunct w:val="0"/>
              <w:autoSpaceDE/>
              <w:autoSpaceDN/>
              <w:bidi w:val="0"/>
              <w:adjustRightInd/>
              <w:spacing w:line="320" w:lineRule="exact"/>
              <w:jc w:val="center"/>
              <w:rPr>
                <w:rFonts w:hint="default" w:ascii="Times New Roman" w:hAnsi="Times New Roman" w:eastAsia="方正仿宋_GBK" w:cs="Times New Roman"/>
                <w:color w:val="auto"/>
                <w:kern w:val="2"/>
                <w:sz w:val="21"/>
                <w:szCs w:val="21"/>
                <w:highlight w:val="none"/>
                <w:lang w:val="en-US" w:eastAsia="zh-CN" w:bidi="ar-SA"/>
                <w14:ligatures w14:val="none"/>
              </w:rPr>
            </w:pPr>
            <w:r>
              <w:rPr>
                <w:rFonts w:hint="default" w:ascii="Times New Roman" w:hAnsi="Times New Roman" w:eastAsia="方正仿宋_GBK" w:cs="Times New Roman"/>
                <w:color w:val="auto"/>
                <w:sz w:val="21"/>
                <w:szCs w:val="21"/>
                <w:highlight w:val="none"/>
                <w:lang w:val="en-US" w:eastAsia="zh-CN"/>
                <w14:ligatures w14:val="none"/>
              </w:rPr>
              <w:t>17.24</w:t>
            </w:r>
            <w:r>
              <w:rPr>
                <w:rFonts w:hint="default" w:ascii="Times New Roman" w:hAnsi="Times New Roman" w:eastAsia="方正仿宋_GBK" w:cs="Times New Roman"/>
                <w:color w:val="auto"/>
                <w:sz w:val="21"/>
                <w:szCs w:val="21"/>
                <w:highlight w:val="none"/>
                <w14:ligatures w14:val="none"/>
              </w:rPr>
              <w:t>万</w:t>
            </w:r>
            <w:r>
              <w:rPr>
                <w:rFonts w:hint="default" w:ascii="Times New Roman" w:hAnsi="Times New Roman" w:eastAsia="方正仿宋_GBK" w:cs="Times New Roman"/>
                <w:color w:val="auto"/>
                <w:sz w:val="21"/>
                <w:szCs w:val="21"/>
                <w:highlight w:val="none"/>
                <w:lang w:val="en-US" w:eastAsia="zh-CN"/>
                <w14:ligatures w14:val="none"/>
              </w:rPr>
              <w:t>头份</w:t>
            </w:r>
          </w:p>
        </w:tc>
        <w:tc>
          <w:tcPr>
            <w:tcW w:w="710" w:type="pct"/>
            <w:tcBorders>
              <w:left w:val="single" w:color="auto" w:sz="4" w:space="0"/>
              <w:right w:val="single" w:color="auto" w:sz="4" w:space="0"/>
            </w:tcBorders>
            <w:shd w:val="clear" w:color="auto" w:fill="auto"/>
            <w:vAlign w:val="center"/>
          </w:tcPr>
          <w:p w14:paraId="0F784378">
            <w:pPr>
              <w:keepNext w:val="0"/>
              <w:keepLines w:val="0"/>
              <w:pageBreakBefore w:val="0"/>
              <w:widowControl w:val="0"/>
              <w:kinsoku/>
              <w:wordWrap/>
              <w:overflowPunct w:val="0"/>
              <w:topLinePunct w:val="0"/>
              <w:autoSpaceDE/>
              <w:autoSpaceDN/>
              <w:bidi w:val="0"/>
              <w:adjustRightInd/>
              <w:spacing w:line="320" w:lineRule="exact"/>
              <w:jc w:val="center"/>
              <w:rPr>
                <w:rFonts w:hint="default" w:ascii="Times New Roman" w:hAnsi="Times New Roman" w:eastAsia="方正仿宋_GBK" w:cs="Times New Roman"/>
                <w:color w:val="auto"/>
                <w:kern w:val="0"/>
                <w:sz w:val="21"/>
                <w:szCs w:val="21"/>
                <w:highlight w:val="none"/>
                <w:lang w:val="en-US" w:eastAsia="zh-CN" w:bidi="ar"/>
                <w14:ligatures w14:val="none"/>
              </w:rPr>
            </w:pPr>
            <w:r>
              <w:rPr>
                <w:rFonts w:hint="eastAsia" w:ascii="Times New Roman" w:hAnsi="Times New Roman" w:eastAsia="方正仿宋_GBK" w:cs="Times New Roman"/>
                <w:color w:val="auto"/>
                <w:kern w:val="0"/>
                <w:sz w:val="21"/>
                <w:szCs w:val="21"/>
                <w:highlight w:val="none"/>
                <w:lang w:val="en-US" w:eastAsia="zh-CN" w:bidi="ar"/>
                <w14:ligatures w14:val="none"/>
              </w:rPr>
              <w:t>3.00</w:t>
            </w:r>
            <w:r>
              <w:rPr>
                <w:rFonts w:hint="eastAsia" w:ascii="Times New Roman" w:hAnsi="Times New Roman" w:eastAsia="方正仿宋_GBK" w:cs="Times New Roman"/>
                <w:color w:val="auto"/>
                <w:kern w:val="0"/>
                <w:sz w:val="21"/>
                <w:szCs w:val="21"/>
                <w:highlight w:val="none"/>
                <w:lang w:val="en-US" w:eastAsia="zh-CN"/>
                <w14:ligatures w14:val="none"/>
              </w:rPr>
              <w:t>元/头份</w:t>
            </w:r>
          </w:p>
        </w:tc>
        <w:tc>
          <w:tcPr>
            <w:tcW w:w="524" w:type="pct"/>
            <w:tcBorders>
              <w:left w:val="single" w:color="auto" w:sz="4" w:space="0"/>
              <w:right w:val="single" w:color="auto" w:sz="4" w:space="0"/>
            </w:tcBorders>
            <w:shd w:val="clear" w:color="auto" w:fill="auto"/>
            <w:vAlign w:val="center"/>
          </w:tcPr>
          <w:p w14:paraId="0C460BC2">
            <w:pPr>
              <w:keepNext w:val="0"/>
              <w:keepLines w:val="0"/>
              <w:pageBreakBefore w:val="0"/>
              <w:widowControl w:val="0"/>
              <w:kinsoku/>
              <w:wordWrap/>
              <w:overflowPunct w:val="0"/>
              <w:topLinePunct w:val="0"/>
              <w:autoSpaceDE/>
              <w:autoSpaceDN/>
              <w:bidi w:val="0"/>
              <w:adjustRightInd/>
              <w:spacing w:line="320" w:lineRule="exact"/>
              <w:jc w:val="center"/>
              <w:rPr>
                <w:rFonts w:hint="default" w:ascii="Times New Roman" w:hAnsi="Times New Roman" w:eastAsia="方正仿宋_GBK" w:cs="Times New Roman"/>
                <w:bCs/>
                <w:color w:val="auto"/>
                <w:kern w:val="2"/>
                <w:sz w:val="21"/>
                <w:szCs w:val="21"/>
                <w:highlight w:val="none"/>
                <w:lang w:val="en-US" w:eastAsia="zh-CN" w:bidi="ar-SA"/>
                <w14:ligatures w14:val="none"/>
              </w:rPr>
            </w:pPr>
            <w:r>
              <w:rPr>
                <w:rFonts w:hint="default" w:ascii="Times New Roman" w:hAnsi="Times New Roman" w:eastAsia="方正仿宋_GBK" w:cs="Times New Roman"/>
                <w:color w:val="auto"/>
                <w:kern w:val="0"/>
                <w:sz w:val="21"/>
                <w:szCs w:val="21"/>
                <w:highlight w:val="none"/>
                <w:lang w:val="en-US" w:eastAsia="zh-CN" w:bidi="ar"/>
                <w14:ligatures w14:val="none"/>
              </w:rPr>
              <w:t>52</w:t>
            </w:r>
          </w:p>
        </w:tc>
        <w:tc>
          <w:tcPr>
            <w:tcW w:w="446" w:type="pct"/>
            <w:vMerge w:val="continue"/>
            <w:tcBorders>
              <w:left w:val="single" w:color="auto" w:sz="4" w:space="0"/>
              <w:right w:val="single" w:color="auto" w:sz="4" w:space="0"/>
            </w:tcBorders>
            <w:vAlign w:val="center"/>
          </w:tcPr>
          <w:p w14:paraId="0F1D9B86">
            <w:pPr>
              <w:keepNext w:val="0"/>
              <w:keepLines w:val="0"/>
              <w:pageBreakBefore w:val="0"/>
              <w:widowControl w:val="0"/>
              <w:kinsoku/>
              <w:wordWrap/>
              <w:overflowPunct w:val="0"/>
              <w:topLinePunct w:val="0"/>
              <w:autoSpaceDE/>
              <w:autoSpaceDN/>
              <w:bidi w:val="0"/>
              <w:adjustRightInd/>
              <w:spacing w:line="320" w:lineRule="exact"/>
              <w:jc w:val="left"/>
              <w:rPr>
                <w:rFonts w:hint="default" w:ascii="Times New Roman" w:hAnsi="Times New Roman" w:eastAsia="方正仿宋_GBK" w:cs="Times New Roman"/>
                <w:bCs/>
                <w:color w:val="auto"/>
                <w:sz w:val="21"/>
                <w:szCs w:val="21"/>
                <w:highlight w:val="none"/>
                <w14:ligatures w14:val="none"/>
              </w:rPr>
            </w:pPr>
          </w:p>
        </w:tc>
      </w:tr>
      <w:tr w14:paraId="412AA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436" w:type="pct"/>
            <w:tcBorders>
              <w:top w:val="single" w:color="auto" w:sz="4" w:space="0"/>
              <w:left w:val="single" w:color="auto" w:sz="4" w:space="0"/>
              <w:bottom w:val="single" w:color="auto" w:sz="4" w:space="0"/>
              <w:right w:val="single" w:color="auto" w:sz="4" w:space="0"/>
            </w:tcBorders>
            <w:shd w:val="clear" w:color="auto" w:fill="auto"/>
            <w:vAlign w:val="center"/>
          </w:tcPr>
          <w:p w14:paraId="72F6FBE3">
            <w:pPr>
              <w:keepNext w:val="0"/>
              <w:keepLines w:val="0"/>
              <w:pageBreakBefore w:val="0"/>
              <w:widowControl w:val="0"/>
              <w:kinsoku/>
              <w:wordWrap/>
              <w:overflowPunct w:val="0"/>
              <w:topLinePunct w:val="0"/>
              <w:autoSpaceDE/>
              <w:autoSpaceDN/>
              <w:bidi w:val="0"/>
              <w:adjustRightInd/>
              <w:spacing w:line="320" w:lineRule="exact"/>
              <w:jc w:val="center"/>
              <w:rPr>
                <w:rFonts w:hint="default" w:ascii="Times New Roman" w:hAnsi="Times New Roman" w:eastAsia="方正仿宋_GBK" w:cs="Times New Roman"/>
                <w:color w:val="auto"/>
                <w:kern w:val="0"/>
                <w:sz w:val="21"/>
                <w:szCs w:val="21"/>
                <w:highlight w:val="none"/>
                <w:lang w:val="en-US" w:eastAsia="zh-CN" w:bidi="ar-SA"/>
                <w14:ligatures w14:val="none"/>
              </w:rPr>
            </w:pPr>
            <w:r>
              <w:rPr>
                <w:rFonts w:hint="default" w:ascii="Times New Roman" w:hAnsi="Times New Roman" w:eastAsia="方正仿宋_GBK" w:cs="Times New Roman"/>
                <w:color w:val="auto"/>
                <w:kern w:val="0"/>
                <w:sz w:val="21"/>
                <w:szCs w:val="21"/>
                <w:highlight w:val="none"/>
                <w14:ligatures w14:val="none"/>
              </w:rPr>
              <w:t>8</w:t>
            </w:r>
          </w:p>
        </w:tc>
        <w:tc>
          <w:tcPr>
            <w:tcW w:w="1501" w:type="pct"/>
            <w:tcBorders>
              <w:top w:val="single" w:color="auto" w:sz="4" w:space="0"/>
              <w:left w:val="single" w:color="auto" w:sz="4" w:space="0"/>
              <w:bottom w:val="single" w:color="auto" w:sz="4" w:space="0"/>
              <w:right w:val="single" w:color="auto" w:sz="4" w:space="0"/>
            </w:tcBorders>
            <w:shd w:val="clear" w:color="auto" w:fill="FFFFFF"/>
            <w:vAlign w:val="center"/>
          </w:tcPr>
          <w:p w14:paraId="4DE58270">
            <w:pPr>
              <w:keepNext w:val="0"/>
              <w:keepLines w:val="0"/>
              <w:pageBreakBefore w:val="0"/>
              <w:widowControl w:val="0"/>
              <w:kinsoku/>
              <w:wordWrap/>
              <w:overflowPunct w:val="0"/>
              <w:topLinePunct w:val="0"/>
              <w:autoSpaceDE/>
              <w:autoSpaceDN/>
              <w:bidi w:val="0"/>
              <w:adjustRightInd/>
              <w:snapToGrid w:val="0"/>
              <w:spacing w:line="320" w:lineRule="exact"/>
              <w:jc w:val="left"/>
              <w:textAlignment w:val="center"/>
              <w:rPr>
                <w:rFonts w:hint="default" w:ascii="Times New Roman" w:hAnsi="Times New Roman" w:eastAsia="方正仿宋_GBK" w:cs="Times New Roman"/>
                <w:color w:val="auto"/>
                <w:kern w:val="0"/>
                <w:sz w:val="21"/>
                <w:szCs w:val="21"/>
                <w:highlight w:val="none"/>
                <w:lang w:val="en-US" w:eastAsia="zh-CN" w:bidi="ar"/>
                <w14:ligatures w14:val="none"/>
              </w:rPr>
            </w:pPr>
            <w:r>
              <w:rPr>
                <w:rFonts w:hint="default" w:ascii="Times New Roman" w:hAnsi="Times New Roman" w:eastAsia="方正仿宋_GBK" w:cs="Times New Roman"/>
                <w:color w:val="auto"/>
                <w:kern w:val="0"/>
                <w:sz w:val="21"/>
                <w:szCs w:val="21"/>
                <w:highlight w:val="none"/>
                <w:lang w:bidi="ar"/>
                <w14:ligatures w14:val="none"/>
              </w:rPr>
              <w:t>牛羊口蹄疫O型、A型、南非1型三价疫苗A包（南通）</w:t>
            </w:r>
          </w:p>
        </w:tc>
        <w:tc>
          <w:tcPr>
            <w:tcW w:w="670" w:type="pct"/>
            <w:tcBorders>
              <w:top w:val="single" w:color="auto" w:sz="4" w:space="0"/>
              <w:left w:val="single" w:color="auto" w:sz="4" w:space="0"/>
              <w:bottom w:val="single" w:color="auto" w:sz="4" w:space="0"/>
              <w:right w:val="single" w:color="auto" w:sz="4" w:space="0"/>
            </w:tcBorders>
            <w:shd w:val="clear" w:color="auto" w:fill="auto"/>
            <w:vAlign w:val="center"/>
          </w:tcPr>
          <w:p w14:paraId="21BA0B16">
            <w:pPr>
              <w:keepNext w:val="0"/>
              <w:keepLines w:val="0"/>
              <w:pageBreakBefore w:val="0"/>
              <w:widowControl w:val="0"/>
              <w:kinsoku/>
              <w:wordWrap/>
              <w:overflowPunct w:val="0"/>
              <w:topLinePunct w:val="0"/>
              <w:autoSpaceDE/>
              <w:autoSpaceDN/>
              <w:bidi w:val="0"/>
              <w:adjustRightInd/>
              <w:snapToGrid w:val="0"/>
              <w:spacing w:line="320" w:lineRule="exact"/>
              <w:jc w:val="center"/>
              <w:textAlignment w:val="center"/>
              <w:rPr>
                <w:rFonts w:hint="default" w:ascii="Times New Roman" w:hAnsi="Times New Roman" w:eastAsia="方正仿宋_GBK" w:cs="Times New Roman"/>
                <w:color w:val="auto"/>
                <w:kern w:val="0"/>
                <w:sz w:val="21"/>
                <w:szCs w:val="21"/>
                <w:highlight w:val="none"/>
                <w:lang w:val="en-US" w:eastAsia="zh-CN" w:bidi="ar"/>
                <w14:ligatures w14:val="none"/>
              </w:rPr>
            </w:pPr>
            <w:r>
              <w:rPr>
                <w:rFonts w:hint="default" w:ascii="Times New Roman" w:hAnsi="Times New Roman" w:eastAsia="方正仿宋_GBK" w:cs="Times New Roman"/>
                <w:color w:val="auto"/>
                <w:kern w:val="0"/>
                <w:sz w:val="21"/>
                <w:szCs w:val="21"/>
                <w:highlight w:val="none"/>
                <w:lang w:val="en-US" w:eastAsia="zh-CN" w:bidi="ar"/>
                <w14:ligatures w14:val="none"/>
              </w:rPr>
              <w:t>5</w:t>
            </w:r>
            <w:r>
              <w:rPr>
                <w:rFonts w:hint="default" w:ascii="Times New Roman" w:hAnsi="Times New Roman" w:eastAsia="方正仿宋_GBK" w:cs="Times New Roman"/>
                <w:color w:val="auto"/>
                <w:kern w:val="0"/>
                <w:sz w:val="21"/>
                <w:szCs w:val="21"/>
                <w:highlight w:val="none"/>
                <w:lang w:bidi="ar"/>
                <w14:ligatures w14:val="none"/>
              </w:rPr>
              <w:t>0毫升/瓶</w:t>
            </w:r>
          </w:p>
        </w:tc>
        <w:tc>
          <w:tcPr>
            <w:tcW w:w="711" w:type="pct"/>
            <w:tcBorders>
              <w:left w:val="single" w:color="auto" w:sz="4" w:space="0"/>
              <w:bottom w:val="single" w:color="auto" w:sz="4" w:space="0"/>
              <w:right w:val="single" w:color="auto" w:sz="4" w:space="0"/>
            </w:tcBorders>
            <w:shd w:val="clear" w:color="auto" w:fill="auto"/>
            <w:vAlign w:val="center"/>
          </w:tcPr>
          <w:p w14:paraId="300B441C">
            <w:pPr>
              <w:keepNext w:val="0"/>
              <w:keepLines w:val="0"/>
              <w:pageBreakBefore w:val="0"/>
              <w:widowControl w:val="0"/>
              <w:kinsoku/>
              <w:wordWrap/>
              <w:overflowPunct w:val="0"/>
              <w:topLinePunct w:val="0"/>
              <w:autoSpaceDE/>
              <w:autoSpaceDN/>
              <w:bidi w:val="0"/>
              <w:adjustRightInd/>
              <w:spacing w:line="320" w:lineRule="exact"/>
              <w:jc w:val="center"/>
              <w:rPr>
                <w:rFonts w:hint="default" w:ascii="Times New Roman" w:hAnsi="Times New Roman" w:eastAsia="方正仿宋_GBK" w:cs="Times New Roman"/>
                <w:color w:val="auto"/>
                <w:kern w:val="2"/>
                <w:sz w:val="21"/>
                <w:szCs w:val="21"/>
                <w:highlight w:val="none"/>
                <w:lang w:val="en-US" w:eastAsia="zh-CN" w:bidi="ar-SA"/>
                <w14:ligatures w14:val="none"/>
              </w:rPr>
            </w:pPr>
            <w:r>
              <w:rPr>
                <w:rFonts w:hint="default" w:ascii="Times New Roman" w:hAnsi="Times New Roman" w:eastAsia="方正仿宋_GBK" w:cs="Times New Roman"/>
                <w:color w:val="auto"/>
                <w:sz w:val="21"/>
                <w:szCs w:val="21"/>
                <w:highlight w:val="none"/>
                <w:lang w:val="en-US" w:eastAsia="zh-CN"/>
                <w14:ligatures w14:val="none"/>
              </w:rPr>
              <w:t>60.70</w:t>
            </w:r>
            <w:r>
              <w:rPr>
                <w:rFonts w:hint="default" w:ascii="Times New Roman" w:hAnsi="Times New Roman" w:eastAsia="方正仿宋_GBK" w:cs="Times New Roman"/>
                <w:color w:val="auto"/>
                <w:sz w:val="21"/>
                <w:szCs w:val="21"/>
                <w:highlight w:val="none"/>
                <w14:ligatures w14:val="none"/>
              </w:rPr>
              <w:t>万</w:t>
            </w:r>
            <w:r>
              <w:rPr>
                <w:rFonts w:hint="default" w:ascii="Times New Roman" w:hAnsi="Times New Roman" w:eastAsia="方正仿宋_GBK" w:cs="Times New Roman"/>
                <w:color w:val="auto"/>
                <w:sz w:val="21"/>
                <w:szCs w:val="21"/>
                <w:highlight w:val="none"/>
                <w:lang w:val="en-US" w:eastAsia="zh-CN"/>
                <w14:ligatures w14:val="none"/>
              </w:rPr>
              <w:t>头份</w:t>
            </w:r>
          </w:p>
        </w:tc>
        <w:tc>
          <w:tcPr>
            <w:tcW w:w="710" w:type="pct"/>
            <w:tcBorders>
              <w:left w:val="single" w:color="auto" w:sz="4" w:space="0"/>
              <w:right w:val="single" w:color="auto" w:sz="4" w:space="0"/>
            </w:tcBorders>
            <w:shd w:val="clear" w:color="auto" w:fill="auto"/>
            <w:vAlign w:val="center"/>
          </w:tcPr>
          <w:p w14:paraId="15BC9C1B">
            <w:pPr>
              <w:keepNext w:val="0"/>
              <w:keepLines w:val="0"/>
              <w:pageBreakBefore w:val="0"/>
              <w:widowControl w:val="0"/>
              <w:kinsoku/>
              <w:wordWrap/>
              <w:overflowPunct w:val="0"/>
              <w:topLinePunct w:val="0"/>
              <w:autoSpaceDE/>
              <w:autoSpaceDN/>
              <w:bidi w:val="0"/>
              <w:adjustRightInd/>
              <w:spacing w:line="320" w:lineRule="exact"/>
              <w:jc w:val="center"/>
              <w:rPr>
                <w:rFonts w:hint="default" w:ascii="Times New Roman" w:hAnsi="Times New Roman" w:eastAsia="方正仿宋_GBK" w:cs="Times New Roman"/>
                <w:color w:val="auto"/>
                <w:kern w:val="0"/>
                <w:sz w:val="21"/>
                <w:szCs w:val="21"/>
                <w:highlight w:val="none"/>
                <w:lang w:val="en-US" w:eastAsia="zh-CN" w:bidi="ar"/>
                <w14:ligatures w14:val="none"/>
              </w:rPr>
            </w:pPr>
            <w:r>
              <w:rPr>
                <w:rFonts w:hint="eastAsia" w:ascii="Times New Roman" w:hAnsi="Times New Roman" w:eastAsia="方正仿宋_GBK" w:cs="Times New Roman"/>
                <w:color w:val="auto"/>
                <w:kern w:val="0"/>
                <w:sz w:val="21"/>
                <w:szCs w:val="21"/>
                <w:highlight w:val="none"/>
                <w:lang w:val="en-US" w:eastAsia="zh-CN" w:bidi="ar"/>
                <w14:ligatures w14:val="none"/>
              </w:rPr>
              <w:t>3.00</w:t>
            </w:r>
            <w:r>
              <w:rPr>
                <w:rFonts w:hint="eastAsia" w:ascii="Times New Roman" w:hAnsi="Times New Roman" w:eastAsia="方正仿宋_GBK" w:cs="Times New Roman"/>
                <w:color w:val="auto"/>
                <w:kern w:val="0"/>
                <w:sz w:val="21"/>
                <w:szCs w:val="21"/>
                <w:highlight w:val="none"/>
                <w:lang w:val="en-US" w:eastAsia="zh-CN"/>
                <w14:ligatures w14:val="none"/>
              </w:rPr>
              <w:t>元/头份</w:t>
            </w:r>
          </w:p>
        </w:tc>
        <w:tc>
          <w:tcPr>
            <w:tcW w:w="524" w:type="pct"/>
            <w:tcBorders>
              <w:left w:val="single" w:color="auto" w:sz="4" w:space="0"/>
              <w:right w:val="single" w:color="auto" w:sz="4" w:space="0"/>
            </w:tcBorders>
            <w:shd w:val="clear" w:color="auto" w:fill="auto"/>
            <w:vAlign w:val="center"/>
          </w:tcPr>
          <w:p w14:paraId="3A42F63F">
            <w:pPr>
              <w:keepNext w:val="0"/>
              <w:keepLines w:val="0"/>
              <w:pageBreakBefore w:val="0"/>
              <w:widowControl w:val="0"/>
              <w:kinsoku/>
              <w:wordWrap/>
              <w:overflowPunct w:val="0"/>
              <w:topLinePunct w:val="0"/>
              <w:autoSpaceDE/>
              <w:autoSpaceDN/>
              <w:bidi w:val="0"/>
              <w:adjustRightInd/>
              <w:spacing w:line="320" w:lineRule="exact"/>
              <w:jc w:val="center"/>
              <w:rPr>
                <w:rFonts w:hint="default" w:ascii="Times New Roman" w:hAnsi="Times New Roman" w:eastAsia="方正仿宋_GBK" w:cs="Times New Roman"/>
                <w:bCs/>
                <w:color w:val="auto"/>
                <w:kern w:val="2"/>
                <w:sz w:val="21"/>
                <w:szCs w:val="21"/>
                <w:highlight w:val="none"/>
                <w:lang w:val="en-US" w:eastAsia="zh-CN" w:bidi="ar-SA"/>
                <w14:ligatures w14:val="none"/>
              </w:rPr>
            </w:pPr>
            <w:r>
              <w:rPr>
                <w:rFonts w:hint="default" w:ascii="Times New Roman" w:hAnsi="Times New Roman" w:eastAsia="方正仿宋_GBK" w:cs="Times New Roman"/>
                <w:color w:val="auto"/>
                <w:kern w:val="0"/>
                <w:sz w:val="21"/>
                <w:szCs w:val="21"/>
                <w:highlight w:val="none"/>
                <w:lang w:val="en-US" w:eastAsia="zh-CN" w:bidi="ar"/>
                <w14:ligatures w14:val="none"/>
              </w:rPr>
              <w:t>183</w:t>
            </w:r>
          </w:p>
        </w:tc>
        <w:tc>
          <w:tcPr>
            <w:tcW w:w="446" w:type="pct"/>
            <w:vMerge w:val="continue"/>
            <w:tcBorders>
              <w:left w:val="single" w:color="auto" w:sz="4" w:space="0"/>
              <w:right w:val="single" w:color="auto" w:sz="4" w:space="0"/>
            </w:tcBorders>
            <w:vAlign w:val="center"/>
          </w:tcPr>
          <w:p w14:paraId="6E250F38">
            <w:pPr>
              <w:keepNext w:val="0"/>
              <w:keepLines w:val="0"/>
              <w:pageBreakBefore w:val="0"/>
              <w:widowControl w:val="0"/>
              <w:kinsoku/>
              <w:wordWrap/>
              <w:overflowPunct w:val="0"/>
              <w:topLinePunct w:val="0"/>
              <w:autoSpaceDE/>
              <w:autoSpaceDN/>
              <w:bidi w:val="0"/>
              <w:adjustRightInd/>
              <w:spacing w:line="320" w:lineRule="exact"/>
              <w:jc w:val="left"/>
              <w:rPr>
                <w:rFonts w:hint="default" w:ascii="Times New Roman" w:hAnsi="Times New Roman" w:eastAsia="方正仿宋_GBK" w:cs="Times New Roman"/>
                <w:bCs/>
                <w:color w:val="auto"/>
                <w:sz w:val="21"/>
                <w:szCs w:val="21"/>
                <w:highlight w:val="none"/>
                <w14:ligatures w14:val="none"/>
              </w:rPr>
            </w:pPr>
          </w:p>
        </w:tc>
      </w:tr>
      <w:tr w14:paraId="09641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436" w:type="pct"/>
            <w:tcBorders>
              <w:top w:val="single" w:color="auto" w:sz="4" w:space="0"/>
              <w:left w:val="single" w:color="auto" w:sz="4" w:space="0"/>
              <w:bottom w:val="single" w:color="auto" w:sz="4" w:space="0"/>
              <w:right w:val="single" w:color="auto" w:sz="4" w:space="0"/>
            </w:tcBorders>
            <w:shd w:val="clear" w:color="auto" w:fill="auto"/>
            <w:vAlign w:val="center"/>
          </w:tcPr>
          <w:p w14:paraId="7A4E336B">
            <w:pPr>
              <w:keepNext w:val="0"/>
              <w:keepLines w:val="0"/>
              <w:pageBreakBefore w:val="0"/>
              <w:widowControl w:val="0"/>
              <w:kinsoku/>
              <w:wordWrap/>
              <w:overflowPunct w:val="0"/>
              <w:topLinePunct w:val="0"/>
              <w:autoSpaceDE/>
              <w:autoSpaceDN/>
              <w:bidi w:val="0"/>
              <w:adjustRightInd/>
              <w:spacing w:line="320" w:lineRule="exact"/>
              <w:jc w:val="center"/>
              <w:rPr>
                <w:rFonts w:hint="default" w:ascii="Times New Roman" w:hAnsi="Times New Roman" w:eastAsia="方正仿宋_GBK" w:cs="Times New Roman"/>
                <w:color w:val="auto"/>
                <w:kern w:val="0"/>
                <w:sz w:val="21"/>
                <w:szCs w:val="21"/>
                <w:highlight w:val="none"/>
                <w:lang w:val="en-US" w:eastAsia="zh-CN" w:bidi="ar-SA"/>
                <w14:ligatures w14:val="none"/>
              </w:rPr>
            </w:pPr>
            <w:r>
              <w:rPr>
                <w:rFonts w:hint="default" w:ascii="Times New Roman" w:hAnsi="Times New Roman" w:eastAsia="方正仿宋_GBK" w:cs="Times New Roman"/>
                <w:color w:val="auto"/>
                <w:kern w:val="0"/>
                <w:sz w:val="21"/>
                <w:szCs w:val="21"/>
                <w:highlight w:val="none"/>
                <w:lang w:val="en-US" w:eastAsia="zh-CN"/>
                <w14:ligatures w14:val="none"/>
              </w:rPr>
              <w:t>9</w:t>
            </w:r>
          </w:p>
        </w:tc>
        <w:tc>
          <w:tcPr>
            <w:tcW w:w="1501" w:type="pct"/>
            <w:tcBorders>
              <w:top w:val="single" w:color="auto" w:sz="4" w:space="0"/>
              <w:left w:val="single" w:color="auto" w:sz="4" w:space="0"/>
              <w:bottom w:val="single" w:color="auto" w:sz="4" w:space="0"/>
              <w:right w:val="single" w:color="auto" w:sz="4" w:space="0"/>
            </w:tcBorders>
            <w:shd w:val="clear" w:color="auto" w:fill="FFFFFF"/>
            <w:vAlign w:val="center"/>
          </w:tcPr>
          <w:p w14:paraId="06C5CDE3">
            <w:pPr>
              <w:keepNext w:val="0"/>
              <w:keepLines w:val="0"/>
              <w:pageBreakBefore w:val="0"/>
              <w:widowControl w:val="0"/>
              <w:kinsoku/>
              <w:wordWrap/>
              <w:overflowPunct w:val="0"/>
              <w:topLinePunct w:val="0"/>
              <w:autoSpaceDE/>
              <w:autoSpaceDN/>
              <w:bidi w:val="0"/>
              <w:adjustRightInd/>
              <w:snapToGrid w:val="0"/>
              <w:spacing w:line="320" w:lineRule="exact"/>
              <w:jc w:val="left"/>
              <w:textAlignment w:val="center"/>
              <w:rPr>
                <w:rFonts w:hint="default" w:ascii="Times New Roman" w:hAnsi="Times New Roman" w:eastAsia="方正仿宋_GBK" w:cs="Times New Roman"/>
                <w:color w:val="auto"/>
                <w:kern w:val="0"/>
                <w:sz w:val="21"/>
                <w:szCs w:val="21"/>
                <w:highlight w:val="none"/>
                <w:lang w:val="en-US" w:eastAsia="zh-CN" w:bidi="ar"/>
                <w14:ligatures w14:val="none"/>
              </w:rPr>
            </w:pPr>
            <w:r>
              <w:rPr>
                <w:rFonts w:hint="default" w:ascii="Times New Roman" w:hAnsi="Times New Roman" w:eastAsia="方正仿宋_GBK" w:cs="Times New Roman"/>
                <w:color w:val="auto"/>
                <w:kern w:val="0"/>
                <w:sz w:val="21"/>
                <w:szCs w:val="21"/>
                <w:highlight w:val="none"/>
                <w:lang w:bidi="ar"/>
                <w14:ligatures w14:val="none"/>
              </w:rPr>
              <w:t>牛羊口蹄疫O型、A型、南非1型三价疫苗B包（南京、无锡、常州、淮安、盐城、扬州、镇江、宿迁）</w:t>
            </w:r>
          </w:p>
        </w:tc>
        <w:tc>
          <w:tcPr>
            <w:tcW w:w="670" w:type="pct"/>
            <w:tcBorders>
              <w:top w:val="single" w:color="auto" w:sz="4" w:space="0"/>
              <w:left w:val="single" w:color="auto" w:sz="4" w:space="0"/>
              <w:bottom w:val="single" w:color="auto" w:sz="4" w:space="0"/>
              <w:right w:val="single" w:color="auto" w:sz="4" w:space="0"/>
            </w:tcBorders>
            <w:shd w:val="clear" w:color="auto" w:fill="auto"/>
            <w:vAlign w:val="center"/>
          </w:tcPr>
          <w:p w14:paraId="6AE94A7D">
            <w:pPr>
              <w:keepNext w:val="0"/>
              <w:keepLines w:val="0"/>
              <w:pageBreakBefore w:val="0"/>
              <w:widowControl w:val="0"/>
              <w:kinsoku/>
              <w:wordWrap/>
              <w:overflowPunct w:val="0"/>
              <w:topLinePunct w:val="0"/>
              <w:autoSpaceDE/>
              <w:autoSpaceDN/>
              <w:bidi w:val="0"/>
              <w:adjustRightInd/>
              <w:snapToGrid w:val="0"/>
              <w:spacing w:line="320" w:lineRule="exact"/>
              <w:jc w:val="center"/>
              <w:textAlignment w:val="center"/>
              <w:rPr>
                <w:rFonts w:hint="default" w:ascii="Times New Roman" w:hAnsi="Times New Roman" w:eastAsia="方正仿宋_GBK" w:cs="Times New Roman"/>
                <w:color w:val="auto"/>
                <w:kern w:val="0"/>
                <w:sz w:val="21"/>
                <w:szCs w:val="21"/>
                <w:highlight w:val="none"/>
                <w:lang w:val="en-US" w:eastAsia="zh-CN" w:bidi="ar"/>
                <w14:ligatures w14:val="none"/>
              </w:rPr>
            </w:pPr>
            <w:r>
              <w:rPr>
                <w:rFonts w:hint="default" w:ascii="Times New Roman" w:hAnsi="Times New Roman" w:eastAsia="方正仿宋_GBK" w:cs="Times New Roman"/>
                <w:color w:val="auto"/>
                <w:kern w:val="0"/>
                <w:sz w:val="21"/>
                <w:szCs w:val="21"/>
                <w:highlight w:val="none"/>
                <w:lang w:val="en-US" w:eastAsia="zh-CN" w:bidi="ar"/>
                <w14:ligatures w14:val="none"/>
              </w:rPr>
              <w:t>5</w:t>
            </w:r>
            <w:r>
              <w:rPr>
                <w:rFonts w:hint="default" w:ascii="Times New Roman" w:hAnsi="Times New Roman" w:eastAsia="方正仿宋_GBK" w:cs="Times New Roman"/>
                <w:color w:val="auto"/>
                <w:kern w:val="0"/>
                <w:sz w:val="21"/>
                <w:szCs w:val="21"/>
                <w:highlight w:val="none"/>
                <w:lang w:bidi="ar"/>
                <w14:ligatures w14:val="none"/>
              </w:rPr>
              <w:t>0毫升/瓶</w:t>
            </w:r>
          </w:p>
        </w:tc>
        <w:tc>
          <w:tcPr>
            <w:tcW w:w="711" w:type="pct"/>
            <w:tcBorders>
              <w:top w:val="single" w:color="auto" w:sz="4" w:space="0"/>
              <w:left w:val="single" w:color="auto" w:sz="4" w:space="0"/>
              <w:bottom w:val="single" w:color="auto" w:sz="4" w:space="0"/>
              <w:right w:val="single" w:color="auto" w:sz="4" w:space="0"/>
            </w:tcBorders>
            <w:shd w:val="clear" w:color="auto" w:fill="auto"/>
            <w:vAlign w:val="center"/>
          </w:tcPr>
          <w:p w14:paraId="7B5FD201">
            <w:pPr>
              <w:keepNext w:val="0"/>
              <w:keepLines w:val="0"/>
              <w:pageBreakBefore w:val="0"/>
              <w:widowControl w:val="0"/>
              <w:kinsoku/>
              <w:wordWrap/>
              <w:overflowPunct w:val="0"/>
              <w:topLinePunct w:val="0"/>
              <w:autoSpaceDE/>
              <w:autoSpaceDN/>
              <w:bidi w:val="0"/>
              <w:adjustRightInd/>
              <w:spacing w:line="320" w:lineRule="exact"/>
              <w:jc w:val="center"/>
              <w:rPr>
                <w:rFonts w:hint="default" w:ascii="Times New Roman" w:hAnsi="Times New Roman" w:eastAsia="方正仿宋_GBK" w:cs="Times New Roman"/>
                <w:color w:val="auto"/>
                <w:kern w:val="2"/>
                <w:sz w:val="21"/>
                <w:szCs w:val="21"/>
                <w:highlight w:val="none"/>
                <w:lang w:val="en-US" w:eastAsia="zh-CN" w:bidi="ar-SA"/>
                <w14:ligatures w14:val="none"/>
              </w:rPr>
            </w:pPr>
            <w:r>
              <w:rPr>
                <w:rFonts w:hint="default" w:ascii="Times New Roman" w:hAnsi="Times New Roman" w:eastAsia="方正仿宋_GBK" w:cs="Times New Roman"/>
                <w:color w:val="auto"/>
                <w:sz w:val="21"/>
                <w:szCs w:val="21"/>
                <w:highlight w:val="none"/>
                <w:lang w:val="en-US" w:eastAsia="zh-CN"/>
                <w14:ligatures w14:val="none"/>
              </w:rPr>
              <w:t>26.55</w:t>
            </w:r>
            <w:r>
              <w:rPr>
                <w:rFonts w:hint="default" w:ascii="Times New Roman" w:hAnsi="Times New Roman" w:eastAsia="方正仿宋_GBK" w:cs="Times New Roman"/>
                <w:color w:val="auto"/>
                <w:sz w:val="21"/>
                <w:szCs w:val="21"/>
                <w:highlight w:val="none"/>
                <w14:ligatures w14:val="none"/>
              </w:rPr>
              <w:t>万</w:t>
            </w:r>
            <w:r>
              <w:rPr>
                <w:rFonts w:hint="default" w:ascii="Times New Roman" w:hAnsi="Times New Roman" w:eastAsia="方正仿宋_GBK" w:cs="Times New Roman"/>
                <w:color w:val="auto"/>
                <w:sz w:val="21"/>
                <w:szCs w:val="21"/>
                <w:highlight w:val="none"/>
                <w:lang w:val="en-US" w:eastAsia="zh-CN"/>
                <w14:ligatures w14:val="none"/>
              </w:rPr>
              <w:t>头份</w:t>
            </w:r>
          </w:p>
        </w:tc>
        <w:tc>
          <w:tcPr>
            <w:tcW w:w="710" w:type="pct"/>
            <w:tcBorders>
              <w:left w:val="single" w:color="auto" w:sz="4" w:space="0"/>
              <w:right w:val="single" w:color="auto" w:sz="4" w:space="0"/>
            </w:tcBorders>
            <w:shd w:val="clear" w:color="auto" w:fill="auto"/>
            <w:vAlign w:val="center"/>
          </w:tcPr>
          <w:p w14:paraId="693E28F8">
            <w:pPr>
              <w:keepNext w:val="0"/>
              <w:keepLines w:val="0"/>
              <w:pageBreakBefore w:val="0"/>
              <w:widowControl w:val="0"/>
              <w:kinsoku/>
              <w:wordWrap/>
              <w:overflowPunct w:val="0"/>
              <w:topLinePunct w:val="0"/>
              <w:autoSpaceDE/>
              <w:autoSpaceDN/>
              <w:bidi w:val="0"/>
              <w:adjustRightInd/>
              <w:spacing w:line="320" w:lineRule="exact"/>
              <w:jc w:val="center"/>
              <w:rPr>
                <w:rFonts w:hint="default" w:ascii="Times New Roman" w:hAnsi="Times New Roman" w:eastAsia="方正仿宋_GBK" w:cs="Times New Roman"/>
                <w:color w:val="auto"/>
                <w:kern w:val="0"/>
                <w:sz w:val="21"/>
                <w:szCs w:val="21"/>
                <w:highlight w:val="none"/>
                <w:lang w:val="en-US" w:eastAsia="zh-CN" w:bidi="ar"/>
                <w14:ligatures w14:val="none"/>
              </w:rPr>
            </w:pPr>
            <w:r>
              <w:rPr>
                <w:rFonts w:hint="eastAsia" w:ascii="Times New Roman" w:hAnsi="Times New Roman" w:eastAsia="方正仿宋_GBK" w:cs="Times New Roman"/>
                <w:color w:val="auto"/>
                <w:kern w:val="0"/>
                <w:sz w:val="21"/>
                <w:szCs w:val="21"/>
                <w:highlight w:val="none"/>
                <w:lang w:val="en-US" w:eastAsia="zh-CN" w:bidi="ar"/>
                <w14:ligatures w14:val="none"/>
              </w:rPr>
              <w:t>3.00</w:t>
            </w:r>
            <w:r>
              <w:rPr>
                <w:rFonts w:hint="eastAsia" w:ascii="Times New Roman" w:hAnsi="Times New Roman" w:eastAsia="方正仿宋_GBK" w:cs="Times New Roman"/>
                <w:color w:val="auto"/>
                <w:kern w:val="0"/>
                <w:sz w:val="21"/>
                <w:szCs w:val="21"/>
                <w:highlight w:val="none"/>
                <w:lang w:val="en-US" w:eastAsia="zh-CN"/>
                <w14:ligatures w14:val="none"/>
              </w:rPr>
              <w:t>元/头份</w:t>
            </w:r>
          </w:p>
        </w:tc>
        <w:tc>
          <w:tcPr>
            <w:tcW w:w="524" w:type="pct"/>
            <w:tcBorders>
              <w:left w:val="single" w:color="auto" w:sz="4" w:space="0"/>
              <w:right w:val="single" w:color="auto" w:sz="4" w:space="0"/>
            </w:tcBorders>
            <w:shd w:val="clear" w:color="auto" w:fill="auto"/>
            <w:vAlign w:val="center"/>
          </w:tcPr>
          <w:p w14:paraId="494EFEDF">
            <w:pPr>
              <w:keepNext w:val="0"/>
              <w:keepLines w:val="0"/>
              <w:pageBreakBefore w:val="0"/>
              <w:widowControl w:val="0"/>
              <w:kinsoku/>
              <w:wordWrap/>
              <w:overflowPunct w:val="0"/>
              <w:topLinePunct w:val="0"/>
              <w:autoSpaceDE/>
              <w:autoSpaceDN/>
              <w:bidi w:val="0"/>
              <w:adjustRightInd/>
              <w:spacing w:line="320" w:lineRule="exact"/>
              <w:jc w:val="center"/>
              <w:rPr>
                <w:rFonts w:hint="default" w:ascii="Times New Roman" w:hAnsi="Times New Roman" w:eastAsia="方正仿宋_GBK" w:cs="Times New Roman"/>
                <w:bCs/>
                <w:color w:val="auto"/>
                <w:kern w:val="2"/>
                <w:sz w:val="21"/>
                <w:szCs w:val="21"/>
                <w:highlight w:val="none"/>
                <w:lang w:val="en-US" w:eastAsia="zh-CN" w:bidi="ar-SA"/>
                <w14:ligatures w14:val="none"/>
              </w:rPr>
            </w:pPr>
            <w:r>
              <w:rPr>
                <w:rFonts w:hint="default" w:ascii="Times New Roman" w:hAnsi="Times New Roman" w:eastAsia="方正仿宋_GBK" w:cs="Times New Roman"/>
                <w:color w:val="auto"/>
                <w:kern w:val="0"/>
                <w:sz w:val="21"/>
                <w:szCs w:val="21"/>
                <w:highlight w:val="none"/>
                <w:lang w:val="en-US" w:eastAsia="zh-CN" w:bidi="ar"/>
                <w14:ligatures w14:val="none"/>
              </w:rPr>
              <w:t>80</w:t>
            </w:r>
          </w:p>
        </w:tc>
        <w:tc>
          <w:tcPr>
            <w:tcW w:w="446" w:type="pct"/>
            <w:vMerge w:val="continue"/>
            <w:tcBorders>
              <w:left w:val="single" w:color="auto" w:sz="4" w:space="0"/>
              <w:right w:val="single" w:color="auto" w:sz="4" w:space="0"/>
            </w:tcBorders>
            <w:vAlign w:val="center"/>
          </w:tcPr>
          <w:p w14:paraId="1F3C7CD6">
            <w:pPr>
              <w:keepNext w:val="0"/>
              <w:keepLines w:val="0"/>
              <w:pageBreakBefore w:val="0"/>
              <w:widowControl w:val="0"/>
              <w:kinsoku/>
              <w:wordWrap/>
              <w:overflowPunct w:val="0"/>
              <w:topLinePunct w:val="0"/>
              <w:autoSpaceDE/>
              <w:autoSpaceDN/>
              <w:bidi w:val="0"/>
              <w:adjustRightInd/>
              <w:spacing w:line="320" w:lineRule="exact"/>
              <w:jc w:val="left"/>
              <w:rPr>
                <w:rFonts w:hint="default" w:ascii="Times New Roman" w:hAnsi="Times New Roman" w:eastAsia="方正仿宋_GBK" w:cs="Times New Roman"/>
                <w:bCs/>
                <w:color w:val="auto"/>
                <w:sz w:val="21"/>
                <w:szCs w:val="21"/>
                <w:highlight w:val="none"/>
                <w14:ligatures w14:val="none"/>
              </w:rPr>
            </w:pPr>
          </w:p>
        </w:tc>
      </w:tr>
      <w:tr w14:paraId="1C8B1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436" w:type="pct"/>
            <w:tcBorders>
              <w:top w:val="single" w:color="auto" w:sz="4" w:space="0"/>
              <w:left w:val="single" w:color="auto" w:sz="4" w:space="0"/>
              <w:bottom w:val="single" w:color="auto" w:sz="4" w:space="0"/>
              <w:right w:val="single" w:color="auto" w:sz="4" w:space="0"/>
            </w:tcBorders>
            <w:shd w:val="clear" w:color="auto" w:fill="auto"/>
            <w:vAlign w:val="center"/>
          </w:tcPr>
          <w:p w14:paraId="053DC4AE">
            <w:pPr>
              <w:keepNext w:val="0"/>
              <w:keepLines w:val="0"/>
              <w:pageBreakBefore w:val="0"/>
              <w:widowControl w:val="0"/>
              <w:kinsoku/>
              <w:wordWrap/>
              <w:overflowPunct w:val="0"/>
              <w:topLinePunct w:val="0"/>
              <w:autoSpaceDE/>
              <w:autoSpaceDN/>
              <w:bidi w:val="0"/>
              <w:adjustRightInd/>
              <w:spacing w:line="320" w:lineRule="exact"/>
              <w:jc w:val="center"/>
              <w:rPr>
                <w:rFonts w:hint="default" w:ascii="Times New Roman" w:hAnsi="Times New Roman" w:eastAsia="方正仿宋_GBK" w:cs="Times New Roman"/>
                <w:color w:val="auto"/>
                <w:kern w:val="0"/>
                <w:sz w:val="21"/>
                <w:szCs w:val="21"/>
                <w:highlight w:val="none"/>
                <w:lang w:val="en-US" w:eastAsia="zh-CN"/>
                <w14:ligatures w14:val="none"/>
              </w:rPr>
            </w:pPr>
            <w:r>
              <w:rPr>
                <w:rFonts w:hint="eastAsia" w:ascii="Times New Roman" w:hAnsi="Times New Roman" w:eastAsia="方正仿宋_GBK" w:cs="Times New Roman"/>
                <w:color w:val="auto"/>
                <w:kern w:val="0"/>
                <w:sz w:val="21"/>
                <w:szCs w:val="21"/>
                <w:highlight w:val="none"/>
                <w:lang w:val="en-US" w:eastAsia="zh-CN"/>
                <w14:ligatures w14:val="none"/>
              </w:rPr>
              <w:t>10</w:t>
            </w:r>
          </w:p>
        </w:tc>
        <w:tc>
          <w:tcPr>
            <w:tcW w:w="1501" w:type="pct"/>
            <w:tcBorders>
              <w:top w:val="single" w:color="auto" w:sz="4" w:space="0"/>
              <w:left w:val="single" w:color="auto" w:sz="4" w:space="0"/>
              <w:bottom w:val="single" w:color="auto" w:sz="4" w:space="0"/>
              <w:right w:val="single" w:color="auto" w:sz="4" w:space="0"/>
            </w:tcBorders>
            <w:shd w:val="clear" w:color="auto" w:fill="FFFFFF"/>
            <w:vAlign w:val="center"/>
          </w:tcPr>
          <w:p w14:paraId="70D06CE8">
            <w:pPr>
              <w:keepNext w:val="0"/>
              <w:keepLines w:val="0"/>
              <w:pageBreakBefore w:val="0"/>
              <w:widowControl w:val="0"/>
              <w:kinsoku/>
              <w:wordWrap/>
              <w:overflowPunct w:val="0"/>
              <w:topLinePunct w:val="0"/>
              <w:autoSpaceDE/>
              <w:autoSpaceDN/>
              <w:bidi w:val="0"/>
              <w:adjustRightInd/>
              <w:snapToGrid w:val="0"/>
              <w:spacing w:line="320" w:lineRule="exact"/>
              <w:jc w:val="left"/>
              <w:textAlignment w:val="center"/>
              <w:rPr>
                <w:rFonts w:hint="default" w:ascii="Times New Roman" w:hAnsi="Times New Roman" w:eastAsia="方正仿宋_GBK" w:cs="Times New Roman"/>
                <w:color w:val="auto"/>
                <w:kern w:val="0"/>
                <w:sz w:val="21"/>
                <w:szCs w:val="21"/>
                <w:highlight w:val="none"/>
                <w:lang w:val="en-US" w:eastAsia="zh-CN" w:bidi="ar"/>
                <w14:ligatures w14:val="none"/>
              </w:rPr>
            </w:pPr>
            <w:r>
              <w:rPr>
                <w:rFonts w:hint="eastAsia" w:ascii="Times New Roman" w:hAnsi="Times New Roman" w:eastAsia="方正仿宋_GBK" w:cs="Times New Roman"/>
                <w:color w:val="auto"/>
                <w:kern w:val="0"/>
                <w:sz w:val="21"/>
                <w:szCs w:val="21"/>
                <w:highlight w:val="none"/>
                <w:lang w:val="en-US" w:eastAsia="zh-CN" w:bidi="ar"/>
                <w14:ligatures w14:val="none"/>
              </w:rPr>
              <w:t>南非1型口蹄疫疫苗（盐城）</w:t>
            </w:r>
          </w:p>
        </w:tc>
        <w:tc>
          <w:tcPr>
            <w:tcW w:w="670" w:type="pct"/>
            <w:tcBorders>
              <w:top w:val="single" w:color="auto" w:sz="4" w:space="0"/>
              <w:left w:val="single" w:color="auto" w:sz="4" w:space="0"/>
              <w:bottom w:val="single" w:color="auto" w:sz="4" w:space="0"/>
              <w:right w:val="single" w:color="auto" w:sz="4" w:space="0"/>
            </w:tcBorders>
            <w:shd w:val="clear" w:color="auto" w:fill="auto"/>
            <w:vAlign w:val="center"/>
          </w:tcPr>
          <w:p w14:paraId="4130A17B">
            <w:pPr>
              <w:keepNext w:val="0"/>
              <w:keepLines w:val="0"/>
              <w:pageBreakBefore w:val="0"/>
              <w:widowControl w:val="0"/>
              <w:kinsoku/>
              <w:wordWrap/>
              <w:overflowPunct w:val="0"/>
              <w:topLinePunct w:val="0"/>
              <w:autoSpaceDE/>
              <w:autoSpaceDN/>
              <w:bidi w:val="0"/>
              <w:adjustRightInd/>
              <w:snapToGrid w:val="0"/>
              <w:spacing w:line="320" w:lineRule="exact"/>
              <w:jc w:val="center"/>
              <w:textAlignment w:val="center"/>
              <w:rPr>
                <w:rFonts w:hint="default" w:ascii="Times New Roman" w:hAnsi="Times New Roman" w:eastAsia="方正仿宋_GBK" w:cs="Times New Roman"/>
                <w:color w:val="auto"/>
                <w:kern w:val="0"/>
                <w:sz w:val="21"/>
                <w:szCs w:val="21"/>
                <w:highlight w:val="none"/>
                <w:lang w:val="en-US" w:eastAsia="zh-CN" w:bidi="ar"/>
                <w14:ligatures w14:val="none"/>
              </w:rPr>
            </w:pPr>
            <w:r>
              <w:rPr>
                <w:rFonts w:hint="eastAsia" w:ascii="Times New Roman" w:hAnsi="Times New Roman" w:eastAsia="方正仿宋_GBK" w:cs="Times New Roman"/>
                <w:color w:val="auto"/>
                <w:kern w:val="0"/>
                <w:sz w:val="21"/>
                <w:szCs w:val="21"/>
                <w:highlight w:val="none"/>
                <w:lang w:val="en-US" w:eastAsia="zh-CN" w:bidi="ar"/>
                <w14:ligatures w14:val="none"/>
              </w:rPr>
              <w:t>100毫升/瓶</w:t>
            </w:r>
          </w:p>
        </w:tc>
        <w:tc>
          <w:tcPr>
            <w:tcW w:w="711" w:type="pct"/>
            <w:tcBorders>
              <w:top w:val="single" w:color="auto" w:sz="4" w:space="0"/>
              <w:left w:val="single" w:color="auto" w:sz="4" w:space="0"/>
              <w:bottom w:val="single" w:color="auto" w:sz="4" w:space="0"/>
              <w:right w:val="single" w:color="auto" w:sz="4" w:space="0"/>
            </w:tcBorders>
            <w:shd w:val="clear" w:color="auto" w:fill="auto"/>
            <w:vAlign w:val="center"/>
          </w:tcPr>
          <w:p w14:paraId="0BC1568E">
            <w:pPr>
              <w:keepNext w:val="0"/>
              <w:keepLines w:val="0"/>
              <w:pageBreakBefore w:val="0"/>
              <w:widowControl w:val="0"/>
              <w:kinsoku/>
              <w:wordWrap/>
              <w:overflowPunct w:val="0"/>
              <w:topLinePunct w:val="0"/>
              <w:autoSpaceDE/>
              <w:autoSpaceDN/>
              <w:bidi w:val="0"/>
              <w:adjustRightInd/>
              <w:spacing w:line="320" w:lineRule="exact"/>
              <w:jc w:val="center"/>
              <w:rPr>
                <w:rFonts w:hint="default" w:ascii="Times New Roman" w:hAnsi="Times New Roman" w:eastAsia="方正仿宋_GBK" w:cs="Times New Roman"/>
                <w:color w:val="auto"/>
                <w:kern w:val="2"/>
                <w:sz w:val="21"/>
                <w:szCs w:val="21"/>
                <w:highlight w:val="none"/>
                <w:lang w:val="en-US" w:eastAsia="zh-CN" w:bidi="ar-SA"/>
                <w14:ligatures w14:val="none"/>
              </w:rPr>
            </w:pPr>
            <w:r>
              <w:rPr>
                <w:rFonts w:hint="eastAsia" w:ascii="Times New Roman" w:hAnsi="Times New Roman" w:eastAsia="方正仿宋_GBK" w:cs="Times New Roman"/>
                <w:color w:val="auto"/>
                <w:kern w:val="2"/>
                <w:sz w:val="21"/>
                <w:szCs w:val="21"/>
                <w:highlight w:val="none"/>
                <w:lang w:val="en-US" w:eastAsia="zh-CN" w:bidi="ar-SA"/>
                <w14:ligatures w14:val="none"/>
              </w:rPr>
              <w:t>20.00万头份</w:t>
            </w:r>
          </w:p>
        </w:tc>
        <w:tc>
          <w:tcPr>
            <w:tcW w:w="710" w:type="pct"/>
            <w:tcBorders>
              <w:left w:val="single" w:color="auto" w:sz="4" w:space="0"/>
              <w:right w:val="single" w:color="auto" w:sz="4" w:space="0"/>
            </w:tcBorders>
            <w:shd w:val="clear" w:color="auto" w:fill="auto"/>
            <w:vAlign w:val="center"/>
          </w:tcPr>
          <w:p w14:paraId="02163F61">
            <w:pPr>
              <w:keepNext w:val="0"/>
              <w:keepLines w:val="0"/>
              <w:pageBreakBefore w:val="0"/>
              <w:widowControl w:val="0"/>
              <w:kinsoku/>
              <w:wordWrap/>
              <w:overflowPunct w:val="0"/>
              <w:topLinePunct w:val="0"/>
              <w:autoSpaceDE/>
              <w:autoSpaceDN/>
              <w:bidi w:val="0"/>
              <w:adjustRightInd/>
              <w:spacing w:line="320" w:lineRule="exact"/>
              <w:jc w:val="center"/>
              <w:rPr>
                <w:rFonts w:hint="default" w:ascii="Times New Roman" w:hAnsi="Times New Roman" w:eastAsia="方正仿宋_GBK" w:cs="Times New Roman"/>
                <w:bCs/>
                <w:color w:val="auto"/>
                <w:sz w:val="21"/>
                <w:szCs w:val="21"/>
                <w:highlight w:val="none"/>
                <w:lang w:val="en-US" w:eastAsia="zh-CN"/>
                <w14:ligatures w14:val="none"/>
              </w:rPr>
            </w:pPr>
            <w:r>
              <w:rPr>
                <w:rFonts w:hint="eastAsia" w:ascii="Times New Roman" w:hAnsi="Times New Roman" w:eastAsia="方正仿宋_GBK" w:cs="Times New Roman"/>
                <w:bCs/>
                <w:color w:val="auto"/>
                <w:sz w:val="21"/>
                <w:szCs w:val="21"/>
                <w:highlight w:val="none"/>
                <w:lang w:val="en-US" w:eastAsia="zh-CN"/>
                <w14:ligatures w14:val="none"/>
              </w:rPr>
              <w:t>1.90元/头份</w:t>
            </w:r>
          </w:p>
        </w:tc>
        <w:tc>
          <w:tcPr>
            <w:tcW w:w="524" w:type="pct"/>
            <w:tcBorders>
              <w:left w:val="single" w:color="auto" w:sz="4" w:space="0"/>
              <w:right w:val="single" w:color="auto" w:sz="4" w:space="0"/>
            </w:tcBorders>
            <w:shd w:val="clear" w:color="auto" w:fill="auto"/>
            <w:vAlign w:val="center"/>
          </w:tcPr>
          <w:p w14:paraId="0B748F8F">
            <w:pPr>
              <w:keepNext w:val="0"/>
              <w:keepLines w:val="0"/>
              <w:pageBreakBefore w:val="0"/>
              <w:widowControl w:val="0"/>
              <w:kinsoku/>
              <w:wordWrap/>
              <w:overflowPunct w:val="0"/>
              <w:topLinePunct w:val="0"/>
              <w:autoSpaceDE/>
              <w:autoSpaceDN/>
              <w:bidi w:val="0"/>
              <w:adjustRightInd/>
              <w:spacing w:line="320" w:lineRule="exact"/>
              <w:jc w:val="center"/>
              <w:rPr>
                <w:rFonts w:hint="default" w:ascii="Times New Roman" w:hAnsi="Times New Roman" w:eastAsia="方正仿宋_GBK" w:cs="Times New Roman"/>
                <w:bCs/>
                <w:color w:val="auto"/>
                <w:kern w:val="2"/>
                <w:sz w:val="21"/>
                <w:szCs w:val="21"/>
                <w:highlight w:val="none"/>
                <w:lang w:val="en-US" w:eastAsia="zh-CN" w:bidi="ar-SA"/>
                <w14:ligatures w14:val="none"/>
              </w:rPr>
            </w:pPr>
            <w:r>
              <w:rPr>
                <w:rFonts w:hint="eastAsia" w:ascii="Times New Roman" w:hAnsi="Times New Roman" w:eastAsia="方正仿宋_GBK" w:cs="Times New Roman"/>
                <w:bCs/>
                <w:color w:val="auto"/>
                <w:sz w:val="21"/>
                <w:szCs w:val="21"/>
                <w:highlight w:val="none"/>
                <w:lang w:val="en-US" w:eastAsia="zh-CN"/>
                <w14:ligatures w14:val="none"/>
              </w:rPr>
              <w:t>38</w:t>
            </w:r>
          </w:p>
        </w:tc>
        <w:tc>
          <w:tcPr>
            <w:tcW w:w="446" w:type="pct"/>
            <w:vMerge w:val="continue"/>
            <w:tcBorders>
              <w:left w:val="single" w:color="auto" w:sz="4" w:space="0"/>
              <w:right w:val="single" w:color="auto" w:sz="4" w:space="0"/>
            </w:tcBorders>
            <w:vAlign w:val="center"/>
          </w:tcPr>
          <w:p w14:paraId="2D2F5A70">
            <w:pPr>
              <w:keepNext w:val="0"/>
              <w:keepLines w:val="0"/>
              <w:pageBreakBefore w:val="0"/>
              <w:widowControl w:val="0"/>
              <w:kinsoku/>
              <w:wordWrap/>
              <w:overflowPunct w:val="0"/>
              <w:topLinePunct w:val="0"/>
              <w:autoSpaceDE/>
              <w:autoSpaceDN/>
              <w:bidi w:val="0"/>
              <w:adjustRightInd/>
              <w:spacing w:line="320" w:lineRule="exact"/>
              <w:jc w:val="left"/>
              <w:rPr>
                <w:rFonts w:hint="default" w:ascii="Times New Roman" w:hAnsi="Times New Roman" w:eastAsia="方正仿宋_GBK" w:cs="Times New Roman"/>
                <w:bCs/>
                <w:color w:val="auto"/>
                <w:sz w:val="21"/>
                <w:szCs w:val="21"/>
                <w:highlight w:val="none"/>
                <w14:ligatures w14:val="none"/>
              </w:rPr>
            </w:pPr>
          </w:p>
        </w:tc>
      </w:tr>
      <w:tr w14:paraId="76418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937"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1AF8D453">
            <w:pPr>
              <w:keepNext w:val="0"/>
              <w:keepLines w:val="0"/>
              <w:pageBreakBefore w:val="0"/>
              <w:widowControl w:val="0"/>
              <w:kinsoku/>
              <w:wordWrap/>
              <w:overflowPunct w:val="0"/>
              <w:topLinePunct w:val="0"/>
              <w:autoSpaceDE/>
              <w:autoSpaceDN/>
              <w:bidi w:val="0"/>
              <w:adjustRightInd/>
              <w:snapToGrid w:val="0"/>
              <w:spacing w:line="320" w:lineRule="exact"/>
              <w:jc w:val="center"/>
              <w:textAlignment w:val="center"/>
              <w:rPr>
                <w:rFonts w:hint="default" w:ascii="Times New Roman" w:hAnsi="Times New Roman" w:eastAsia="方正仿宋_GBK" w:cs="Times New Roman"/>
                <w:color w:val="auto"/>
                <w:kern w:val="0"/>
                <w:sz w:val="21"/>
                <w:szCs w:val="21"/>
                <w:highlight w:val="none"/>
                <w:lang w:bidi="ar"/>
                <w14:ligatures w14:val="none"/>
              </w:rPr>
            </w:pPr>
            <w:r>
              <w:rPr>
                <w:rFonts w:hint="default" w:ascii="Times New Roman" w:hAnsi="Times New Roman" w:eastAsia="方正仿宋_GBK" w:cs="Times New Roman"/>
                <w:color w:val="auto"/>
                <w:kern w:val="0"/>
                <w:sz w:val="21"/>
                <w:szCs w:val="21"/>
                <w:highlight w:val="none"/>
                <w:lang w:bidi="ar"/>
                <w14:ligatures w14:val="none"/>
              </w:rPr>
              <w:t>预算总额（万元）</w:t>
            </w:r>
          </w:p>
        </w:tc>
        <w:tc>
          <w:tcPr>
            <w:tcW w:w="2616" w:type="pct"/>
            <w:gridSpan w:val="4"/>
            <w:tcBorders>
              <w:top w:val="single" w:color="auto" w:sz="4" w:space="0"/>
              <w:left w:val="single" w:color="auto" w:sz="4" w:space="0"/>
              <w:bottom w:val="single" w:color="auto" w:sz="4" w:space="0"/>
              <w:right w:val="single" w:color="auto" w:sz="4" w:space="0"/>
            </w:tcBorders>
            <w:shd w:val="clear" w:color="auto" w:fill="auto"/>
            <w:vAlign w:val="center"/>
          </w:tcPr>
          <w:p w14:paraId="1016EAAC">
            <w:pPr>
              <w:keepNext w:val="0"/>
              <w:keepLines w:val="0"/>
              <w:pageBreakBefore w:val="0"/>
              <w:widowControl w:val="0"/>
              <w:kinsoku/>
              <w:wordWrap/>
              <w:overflowPunct w:val="0"/>
              <w:topLinePunct w:val="0"/>
              <w:autoSpaceDE/>
              <w:autoSpaceDN/>
              <w:bidi w:val="0"/>
              <w:adjustRightInd/>
              <w:spacing w:line="320" w:lineRule="exact"/>
              <w:jc w:val="center"/>
              <w:rPr>
                <w:rFonts w:hint="default" w:ascii="Times New Roman" w:hAnsi="Times New Roman" w:eastAsia="方正仿宋_GBK" w:cs="Times New Roman"/>
                <w:bCs/>
                <w:color w:val="auto"/>
                <w:sz w:val="21"/>
                <w:szCs w:val="21"/>
                <w:highlight w:val="none"/>
                <w:lang w:val="en-US" w:eastAsia="zh-CN"/>
                <w14:ligatures w14:val="none"/>
              </w:rPr>
            </w:pPr>
            <w:r>
              <w:rPr>
                <w:rFonts w:hint="default" w:ascii="Times New Roman" w:hAnsi="Times New Roman" w:eastAsia="方正仿宋_GBK" w:cs="Times New Roman"/>
                <w:bCs/>
                <w:color w:val="auto"/>
                <w:sz w:val="21"/>
                <w:szCs w:val="21"/>
                <w:highlight w:val="none"/>
                <w:lang w:val="en-US" w:eastAsia="zh-CN"/>
                <w14:ligatures w14:val="none"/>
              </w:rPr>
              <w:t>1</w:t>
            </w:r>
            <w:r>
              <w:rPr>
                <w:rFonts w:hint="eastAsia" w:ascii="Times New Roman" w:hAnsi="Times New Roman" w:eastAsia="方正仿宋_GBK" w:cs="Times New Roman"/>
                <w:bCs/>
                <w:color w:val="auto"/>
                <w:sz w:val="21"/>
                <w:szCs w:val="21"/>
                <w:highlight w:val="none"/>
                <w:lang w:val="en-US" w:eastAsia="zh-CN"/>
                <w14:ligatures w14:val="none"/>
              </w:rPr>
              <w:t>130</w:t>
            </w:r>
          </w:p>
        </w:tc>
        <w:tc>
          <w:tcPr>
            <w:tcW w:w="446" w:type="pct"/>
            <w:vMerge w:val="continue"/>
            <w:tcBorders>
              <w:left w:val="single" w:color="auto" w:sz="4" w:space="0"/>
              <w:bottom w:val="single" w:color="auto" w:sz="4" w:space="0"/>
              <w:right w:val="single" w:color="auto" w:sz="4" w:space="0"/>
            </w:tcBorders>
            <w:shd w:val="clear" w:color="auto" w:fill="auto"/>
            <w:vAlign w:val="center"/>
          </w:tcPr>
          <w:p w14:paraId="6CC84418">
            <w:pPr>
              <w:keepNext w:val="0"/>
              <w:keepLines w:val="0"/>
              <w:pageBreakBefore w:val="0"/>
              <w:widowControl w:val="0"/>
              <w:kinsoku/>
              <w:wordWrap/>
              <w:overflowPunct w:val="0"/>
              <w:topLinePunct w:val="0"/>
              <w:autoSpaceDE/>
              <w:autoSpaceDN/>
              <w:bidi w:val="0"/>
              <w:adjustRightInd/>
              <w:spacing w:line="320" w:lineRule="exact"/>
              <w:jc w:val="center"/>
              <w:rPr>
                <w:rFonts w:hint="default" w:ascii="Times New Roman" w:hAnsi="Times New Roman" w:eastAsia="方正仿宋_GBK" w:cs="Times New Roman"/>
                <w:bCs/>
                <w:color w:val="auto"/>
                <w:sz w:val="21"/>
                <w:szCs w:val="21"/>
                <w:highlight w:val="none"/>
                <w:lang w:val="en-US" w:eastAsia="zh-CN"/>
                <w14:ligatures w14:val="none"/>
              </w:rPr>
            </w:pPr>
          </w:p>
        </w:tc>
      </w:tr>
    </w:tbl>
    <w:p w14:paraId="3DBA286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eastAsia="方正仿宋_GBK" w:cs="Times New Roman"/>
          <w:color w:val="auto"/>
          <w:sz w:val="24"/>
          <w:szCs w:val="18"/>
          <w:highlight w:val="none"/>
          <w:lang w:val="en-US" w:eastAsia="zh-CN"/>
          <w14:ligatures w14:val="none"/>
        </w:rPr>
      </w:pPr>
      <w:r>
        <w:rPr>
          <w:rFonts w:hint="eastAsia" w:ascii="Times New Roman" w:hAnsi="Times New Roman" w:eastAsia="方正仿宋_GBK" w:cs="Times New Roman"/>
          <w:color w:val="auto"/>
          <w:sz w:val="24"/>
          <w:szCs w:val="18"/>
          <w:highlight w:val="none"/>
          <w:lang w:val="en-US" w:eastAsia="zh-CN"/>
          <w14:ligatures w14:val="none"/>
        </w:rPr>
        <w:t>注</w:t>
      </w:r>
      <w:r>
        <w:rPr>
          <w:rFonts w:hint="eastAsia" w:ascii="Times New Roman" w:hAnsi="Times New Roman" w:eastAsia="方正仿宋_GBK" w:cs="Times New Roman"/>
          <w:color w:val="auto"/>
          <w:sz w:val="24"/>
          <w:szCs w:val="18"/>
          <w:highlight w:val="none"/>
          <w14:ligatures w14:val="none"/>
        </w:rPr>
        <w:t>：</w:t>
      </w:r>
      <w:r>
        <w:rPr>
          <w:rFonts w:hint="eastAsia" w:ascii="Times New Roman" w:hAnsi="Times New Roman" w:eastAsia="方正仿宋_GBK" w:cs="Times New Roman"/>
          <w:color w:val="auto"/>
          <w:sz w:val="24"/>
          <w:szCs w:val="18"/>
          <w:highlight w:val="none"/>
          <w:lang w:val="en-US" w:eastAsia="zh-CN"/>
          <w14:ligatures w14:val="none"/>
        </w:rPr>
        <w:t>1、根据需求和尽量减少浪费等原则，采购人可要求中标人提供能供应的最小规格的产品；2、各包数量均为计划采购数量，仅供参考，具体发货由市、县用户书面通知，货款由市、县用户据实结算；3、8-9包单位头份指按照使用说明书免疫一头成年奶牛的剂量；4、关于第10包的说明：盐城市部分地区仍有较大量猪O型口蹄疫、牛羊O/A二价口蹄疫疫苗库存，为减少浪费，需采购20万头份南非1型口蹄疫单苗搭配使用，所投产品应为2026年6月30日前生产的合法产品。10包单位头份指按照使用说明书免疫一头成年奶牛的剂量（即2毫升/头份）；5、</w:t>
      </w:r>
      <w:r>
        <w:rPr>
          <w:rFonts w:hint="eastAsia" w:ascii="Times New Roman" w:hAnsi="Times New Roman" w:eastAsia="方正仿宋_GBK" w:cs="Times New Roman"/>
          <w:color w:val="auto"/>
          <w:sz w:val="24"/>
          <w:szCs w:val="18"/>
          <w:highlight w:val="none"/>
          <w14:ligatures w14:val="none"/>
        </w:rPr>
        <w:t>各包预算为预计采购金额，具体采购金额以实际需求为准。</w:t>
      </w:r>
      <w:r>
        <w:rPr>
          <w:rFonts w:hint="eastAsia" w:ascii="Times New Roman" w:hAnsi="Times New Roman" w:eastAsia="方正仿宋_GBK" w:cs="Times New Roman"/>
          <w:color w:val="auto"/>
          <w:sz w:val="24"/>
          <w:szCs w:val="18"/>
          <w:highlight w:val="none"/>
          <w:lang w:val="en-US" w:eastAsia="zh-CN"/>
          <w14:ligatures w14:val="none"/>
        </w:rPr>
        <w:t>其中，第4包以小反刍兽疫单苗价格测算，6-9包预算金额为初步预估价，待正式招标前修订。</w:t>
      </w:r>
    </w:p>
    <w:p w14:paraId="79C8D629">
      <w:pPr>
        <w:keepNext w:val="0"/>
        <w:keepLines w:val="0"/>
        <w:pageBreakBefore w:val="0"/>
        <w:widowControl w:val="0"/>
        <w:kinsoku/>
        <w:wordWrap/>
        <w:overflowPunct w:val="0"/>
        <w:topLinePunct w:val="0"/>
        <w:autoSpaceDE/>
        <w:autoSpaceDN/>
        <w:bidi w:val="0"/>
        <w:spacing w:line="560" w:lineRule="exact"/>
        <w:ind w:right="0" w:rightChars="0" w:firstLine="640" w:firstLineChars="200"/>
        <w:jc w:val="both"/>
        <w:textAlignment w:val="auto"/>
        <w:rPr>
          <w:rFonts w:ascii="Times New Roman" w:hAnsi="Times New Roman" w:eastAsia="方正仿宋_GBK" w:cs="Times New Roman"/>
          <w:color w:val="auto"/>
          <w:sz w:val="32"/>
          <w:szCs w:val="21"/>
          <w:highlight w:val="none"/>
          <w14:ligatures w14:val="none"/>
        </w:rPr>
      </w:pPr>
      <w:r>
        <w:rPr>
          <w:rFonts w:ascii="Times New Roman" w:hAnsi="Times New Roman" w:eastAsia="方正仿宋_GBK" w:cs="Times New Roman"/>
          <w:color w:val="auto"/>
          <w:sz w:val="32"/>
          <w:szCs w:val="21"/>
          <w:highlight w:val="none"/>
          <w14:ligatures w14:val="none"/>
        </w:rPr>
        <w:t>2.1</w:t>
      </w:r>
      <w:r>
        <w:rPr>
          <w:rFonts w:hint="eastAsia" w:ascii="Times New Roman" w:hAnsi="Times New Roman" w:eastAsia="方正仿宋_GBK" w:cs="Times New Roman"/>
          <w:color w:val="auto"/>
          <w:sz w:val="32"/>
          <w:szCs w:val="21"/>
          <w:highlight w:val="none"/>
          <w14:ligatures w14:val="none"/>
        </w:rPr>
        <w:t>本项目采用“统招分签”方式，即：江苏省农业农村厅委托江苏省政府采购中心采用公开招标方式确定中标单位，各地农业农村部门根据实际用量与中标企业签订合同、支付货款。合同单价以统招中标价格为准。</w:t>
      </w:r>
    </w:p>
    <w:p w14:paraId="7157A296">
      <w:pPr>
        <w:keepNext w:val="0"/>
        <w:keepLines w:val="0"/>
        <w:pageBreakBefore w:val="0"/>
        <w:widowControl w:val="0"/>
        <w:kinsoku/>
        <w:wordWrap/>
        <w:overflowPunct w:val="0"/>
        <w:topLinePunct w:val="0"/>
        <w:autoSpaceDE/>
        <w:autoSpaceDN/>
        <w:bidi w:val="0"/>
        <w:spacing w:line="560" w:lineRule="exact"/>
        <w:ind w:right="0" w:rightChars="0" w:firstLine="640" w:firstLineChars="200"/>
        <w:jc w:val="both"/>
        <w:textAlignment w:val="auto"/>
        <w:rPr>
          <w:rFonts w:ascii="Times New Roman" w:hAnsi="Times New Roman" w:eastAsia="方正仿宋_GBK" w:cs="Times New Roman"/>
          <w:color w:val="auto"/>
          <w:sz w:val="32"/>
          <w:szCs w:val="21"/>
          <w:highlight w:val="none"/>
          <w14:ligatures w14:val="none"/>
        </w:rPr>
      </w:pPr>
      <w:r>
        <w:rPr>
          <w:rFonts w:hint="eastAsia" w:ascii="Times New Roman" w:hAnsi="Times New Roman" w:eastAsia="方正仿宋_GBK" w:cs="Times New Roman"/>
          <w:color w:val="auto"/>
          <w:sz w:val="32"/>
          <w:szCs w:val="21"/>
          <w:highlight w:val="none"/>
          <w14:ligatures w14:val="none"/>
        </w:rPr>
        <w:t>2.2</w:t>
      </w:r>
      <w:r>
        <w:rPr>
          <w:rFonts w:ascii="Times New Roman" w:hAnsi="Times New Roman" w:eastAsia="方正仿宋_GBK" w:cs="Times New Roman"/>
          <w:color w:val="auto"/>
          <w:sz w:val="32"/>
          <w:szCs w:val="21"/>
          <w:highlight w:val="none"/>
          <w14:ligatures w14:val="none"/>
        </w:rPr>
        <w:t>本项目按各包独立确定中标人；</w:t>
      </w:r>
      <w:r>
        <w:rPr>
          <w:rFonts w:hint="eastAsia" w:ascii="Times New Roman" w:hAnsi="Times New Roman" w:eastAsia="方正仿宋_GBK" w:cs="Times New Roman"/>
          <w:color w:val="auto"/>
          <w:sz w:val="32"/>
          <w:szCs w:val="21"/>
          <w:highlight w:val="none"/>
          <w14:ligatures w14:val="none"/>
        </w:rPr>
        <w:t>投标人可投一包或者多包，但同一产品、不同地区分包兼投不兼中</w:t>
      </w:r>
      <w:r>
        <w:rPr>
          <w:rFonts w:hint="eastAsia" w:ascii="Times New Roman" w:hAnsi="Times New Roman" w:eastAsia="方正仿宋_GBK" w:cs="Times New Roman"/>
          <w:color w:val="auto"/>
          <w:sz w:val="32"/>
          <w:szCs w:val="21"/>
          <w:highlight w:val="none"/>
          <w:lang w:eastAsia="zh-CN"/>
          <w14:ligatures w14:val="none"/>
        </w:rPr>
        <w:t>（</w:t>
      </w:r>
      <w:r>
        <w:rPr>
          <w:rFonts w:hint="eastAsia" w:ascii="Times New Roman" w:hAnsi="Times New Roman" w:eastAsia="方正仿宋_GBK" w:cs="Times New Roman"/>
          <w:color w:val="auto"/>
          <w:sz w:val="32"/>
          <w:szCs w:val="21"/>
          <w:highlight w:val="none"/>
          <w:lang w:val="en-US" w:eastAsia="zh-CN"/>
          <w14:ligatures w14:val="none"/>
        </w:rPr>
        <w:t>即1、2、3包不兼中，6、7包不兼中，8、9包不兼中</w:t>
      </w:r>
      <w:r>
        <w:rPr>
          <w:rFonts w:hint="eastAsia" w:ascii="Times New Roman" w:hAnsi="Times New Roman" w:eastAsia="方正仿宋_GBK" w:cs="Times New Roman"/>
          <w:color w:val="auto"/>
          <w:sz w:val="32"/>
          <w:szCs w:val="21"/>
          <w:highlight w:val="none"/>
          <w:lang w:eastAsia="zh-CN"/>
          <w14:ligatures w14:val="none"/>
        </w:rPr>
        <w:t>）</w:t>
      </w:r>
      <w:r>
        <w:rPr>
          <w:rFonts w:hint="eastAsia" w:ascii="Times New Roman" w:hAnsi="Times New Roman" w:eastAsia="方正仿宋_GBK" w:cs="Times New Roman"/>
          <w:color w:val="auto"/>
          <w:sz w:val="32"/>
          <w:szCs w:val="21"/>
          <w:highlight w:val="none"/>
          <w14:ligatures w14:val="none"/>
        </w:rPr>
        <w:t>。如：第1包</w:t>
      </w:r>
      <w:r>
        <w:rPr>
          <w:rFonts w:hint="eastAsia" w:ascii="Times New Roman" w:hAnsi="Times New Roman" w:eastAsia="方正仿宋_GBK" w:cs="Times New Roman"/>
          <w:color w:val="auto"/>
          <w:sz w:val="32"/>
          <w:szCs w:val="21"/>
          <w:highlight w:val="none"/>
          <w:lang w:eastAsia="zh-CN"/>
          <w14:ligatures w14:val="none"/>
        </w:rPr>
        <w:t>、</w:t>
      </w:r>
      <w:r>
        <w:rPr>
          <w:rFonts w:hint="eastAsia" w:ascii="Times New Roman" w:hAnsi="Times New Roman" w:eastAsia="方正仿宋_GBK" w:cs="Times New Roman"/>
          <w:color w:val="auto"/>
          <w:sz w:val="32"/>
          <w:szCs w:val="21"/>
          <w:highlight w:val="none"/>
          <w14:ligatures w14:val="none"/>
        </w:rPr>
        <w:t>第2包</w:t>
      </w:r>
      <w:r>
        <w:rPr>
          <w:rFonts w:hint="eastAsia" w:ascii="Times New Roman" w:hAnsi="Times New Roman" w:eastAsia="方正仿宋_GBK" w:cs="Times New Roman"/>
          <w:color w:val="auto"/>
          <w:sz w:val="32"/>
          <w:szCs w:val="21"/>
          <w:highlight w:val="none"/>
          <w:lang w:val="en-US" w:eastAsia="zh-CN"/>
          <w14:ligatures w14:val="none"/>
        </w:rPr>
        <w:t>和第3包</w:t>
      </w:r>
      <w:r>
        <w:rPr>
          <w:rFonts w:hint="eastAsia" w:ascii="Times New Roman" w:hAnsi="Times New Roman" w:eastAsia="方正仿宋_GBK" w:cs="Times New Roman"/>
          <w:color w:val="auto"/>
          <w:sz w:val="32"/>
          <w:szCs w:val="21"/>
          <w:highlight w:val="none"/>
          <w14:ligatures w14:val="none"/>
        </w:rPr>
        <w:t>，均为重组禽流感病毒（H5+H7）四价灭活疫苗（H5N6 H5-Re15株+H5-Re16株，H7N9 H7-Re5株+H7-Re6株），供应不同地区。投标人须在此对所投包作出优先选择顺序的响应，当投标人</w:t>
      </w:r>
      <w:r>
        <w:rPr>
          <w:rFonts w:hint="eastAsia" w:ascii="Times New Roman" w:hAnsi="Times New Roman" w:eastAsia="方正仿宋_GBK" w:cs="Times New Roman"/>
          <w:color w:val="auto"/>
          <w:sz w:val="32"/>
          <w:szCs w:val="21"/>
          <w:highlight w:val="none"/>
          <w:lang w:val="en-US" w:eastAsia="zh-CN"/>
          <w14:ligatures w14:val="none"/>
        </w:rPr>
        <w:t>三</w:t>
      </w:r>
      <w:r>
        <w:rPr>
          <w:rFonts w:hint="eastAsia" w:ascii="Times New Roman" w:hAnsi="Times New Roman" w:eastAsia="方正仿宋_GBK" w:cs="Times New Roman"/>
          <w:color w:val="auto"/>
          <w:sz w:val="32"/>
          <w:szCs w:val="21"/>
          <w:highlight w:val="none"/>
          <w14:ligatures w14:val="none"/>
        </w:rPr>
        <w:t>包均排名第一时，评标委员会根据投标人作出的优先选择顺序确定中标人；其他包按照排序依次规则顺延确定中标人。</w:t>
      </w:r>
    </w:p>
    <w:p w14:paraId="314BFFBE">
      <w:pPr>
        <w:keepNext w:val="0"/>
        <w:keepLines w:val="0"/>
        <w:pageBreakBefore w:val="0"/>
        <w:widowControl w:val="0"/>
        <w:kinsoku/>
        <w:wordWrap/>
        <w:overflowPunct w:val="0"/>
        <w:topLinePunct w:val="0"/>
        <w:autoSpaceDE/>
        <w:autoSpaceDN/>
        <w:bidi w:val="0"/>
        <w:spacing w:line="560" w:lineRule="exact"/>
        <w:ind w:right="0" w:rightChars="0" w:firstLine="640" w:firstLineChars="200"/>
        <w:jc w:val="both"/>
        <w:textAlignment w:val="auto"/>
        <w:rPr>
          <w:rFonts w:ascii="Times New Roman" w:hAnsi="Times New Roman" w:eastAsia="方正仿宋_GBK" w:cs="Times New Roman"/>
          <w:color w:val="auto"/>
          <w:sz w:val="32"/>
          <w:szCs w:val="21"/>
          <w:highlight w:val="none"/>
          <w14:ligatures w14:val="none"/>
        </w:rPr>
      </w:pPr>
      <w:r>
        <w:rPr>
          <w:rFonts w:ascii="Times New Roman" w:hAnsi="Times New Roman" w:eastAsia="方正仿宋_GBK" w:cs="Times New Roman"/>
          <w:color w:val="auto"/>
          <w:sz w:val="32"/>
          <w:szCs w:val="21"/>
          <w:highlight w:val="none"/>
          <w14:ligatures w14:val="none"/>
        </w:rPr>
        <w:t>2.</w:t>
      </w:r>
      <w:r>
        <w:rPr>
          <w:rFonts w:hint="eastAsia" w:ascii="Times New Roman" w:hAnsi="Times New Roman" w:eastAsia="方正仿宋_GBK" w:cs="Times New Roman"/>
          <w:color w:val="auto"/>
          <w:sz w:val="32"/>
          <w:szCs w:val="21"/>
          <w:highlight w:val="none"/>
          <w14:ligatures w14:val="none"/>
        </w:rPr>
        <w:t>3</w:t>
      </w:r>
      <w:r>
        <w:rPr>
          <w:rFonts w:ascii="Times New Roman" w:hAnsi="Times New Roman" w:eastAsia="方正仿宋_GBK" w:cs="Times New Roman"/>
          <w:color w:val="auto"/>
          <w:sz w:val="32"/>
          <w:szCs w:val="21"/>
          <w:highlight w:val="none"/>
          <w14:ligatures w14:val="none"/>
        </w:rPr>
        <w:t xml:space="preserve"> </w:t>
      </w:r>
      <w:r>
        <w:rPr>
          <w:rFonts w:hint="eastAsia" w:ascii="Times New Roman" w:hAnsi="Times New Roman" w:eastAsia="方正仿宋_GBK" w:cs="Times New Roman"/>
          <w:color w:val="auto"/>
          <w:sz w:val="32"/>
          <w:szCs w:val="21"/>
          <w:highlight w:val="none"/>
          <w:lang w:val="en-US" w:eastAsia="zh-CN"/>
          <w14:ligatures w14:val="none"/>
        </w:rPr>
        <w:t>所投产品具有有效的兽药产品批准文号批件；</w:t>
      </w:r>
      <w:r>
        <w:rPr>
          <w:rFonts w:ascii="Times New Roman" w:hAnsi="Times New Roman" w:eastAsia="方正仿宋_GBK" w:cs="Times New Roman"/>
          <w:color w:val="auto"/>
          <w:sz w:val="32"/>
          <w:szCs w:val="21"/>
          <w:highlight w:val="none"/>
          <w14:ligatures w14:val="none"/>
        </w:rPr>
        <w:t>除上表要求外，还有购买上述疫苗后的配套服务和疫苗配套稀释液。</w:t>
      </w:r>
    </w:p>
    <w:p w14:paraId="4B9EDAE3">
      <w:pPr>
        <w:keepNext w:val="0"/>
        <w:keepLines w:val="0"/>
        <w:pageBreakBefore w:val="0"/>
        <w:widowControl w:val="0"/>
        <w:kinsoku/>
        <w:wordWrap/>
        <w:overflowPunct w:val="0"/>
        <w:topLinePunct w:val="0"/>
        <w:autoSpaceDE/>
        <w:autoSpaceDN/>
        <w:bidi w:val="0"/>
        <w:spacing w:line="560" w:lineRule="exact"/>
        <w:ind w:right="0" w:rightChars="0" w:firstLine="640" w:firstLineChars="200"/>
        <w:jc w:val="both"/>
        <w:textAlignment w:val="auto"/>
        <w:rPr>
          <w:rFonts w:ascii="Times New Roman" w:hAnsi="Times New Roman" w:eastAsia="方正仿宋_GBK" w:cs="Times New Roman"/>
          <w:color w:val="auto"/>
          <w:sz w:val="32"/>
          <w:szCs w:val="21"/>
          <w:highlight w:val="none"/>
          <w14:ligatures w14:val="none"/>
        </w:rPr>
      </w:pPr>
      <w:r>
        <w:rPr>
          <w:rFonts w:ascii="Times New Roman" w:hAnsi="Times New Roman" w:eastAsia="方正仿宋_GBK" w:cs="Times New Roman"/>
          <w:color w:val="auto"/>
          <w:sz w:val="32"/>
          <w:szCs w:val="21"/>
          <w:highlight w:val="none"/>
          <w14:ligatures w14:val="none"/>
        </w:rPr>
        <w:t>2.</w:t>
      </w:r>
      <w:r>
        <w:rPr>
          <w:rFonts w:hint="eastAsia" w:ascii="Times New Roman" w:hAnsi="Times New Roman" w:eastAsia="方正仿宋_GBK" w:cs="Times New Roman"/>
          <w:color w:val="auto"/>
          <w:sz w:val="32"/>
          <w:szCs w:val="21"/>
          <w:highlight w:val="none"/>
          <w14:ligatures w14:val="none"/>
        </w:rPr>
        <w:t>4</w:t>
      </w:r>
      <w:r>
        <w:rPr>
          <w:rFonts w:ascii="Times New Roman" w:hAnsi="Times New Roman" w:eastAsia="方正仿宋_GBK" w:cs="Times New Roman"/>
          <w:color w:val="auto"/>
          <w:sz w:val="32"/>
          <w:szCs w:val="21"/>
          <w:highlight w:val="none"/>
          <w14:ligatures w14:val="none"/>
        </w:rPr>
        <w:t xml:space="preserve"> 本项目采用电子投标。</w:t>
      </w:r>
    </w:p>
    <w:p w14:paraId="28401F84">
      <w:pPr>
        <w:keepNext w:val="0"/>
        <w:keepLines w:val="0"/>
        <w:pageBreakBefore w:val="0"/>
        <w:widowControl w:val="0"/>
        <w:kinsoku/>
        <w:wordWrap/>
        <w:overflowPunct w:val="0"/>
        <w:topLinePunct w:val="0"/>
        <w:autoSpaceDE/>
        <w:autoSpaceDN/>
        <w:bidi w:val="0"/>
        <w:spacing w:line="560" w:lineRule="exact"/>
        <w:ind w:right="0" w:rightChars="0" w:firstLine="640" w:firstLineChars="200"/>
        <w:jc w:val="both"/>
        <w:textAlignment w:val="auto"/>
        <w:rPr>
          <w:rFonts w:ascii="Times New Roman" w:hAnsi="Times New Roman" w:eastAsia="方正仿宋_GBK" w:cs="Times New Roman"/>
          <w:color w:val="auto"/>
          <w:sz w:val="32"/>
          <w:szCs w:val="21"/>
          <w:highlight w:val="none"/>
          <w14:ligatures w14:val="none"/>
        </w:rPr>
      </w:pPr>
      <w:r>
        <w:rPr>
          <w:rFonts w:ascii="Times New Roman" w:hAnsi="Times New Roman" w:eastAsia="方正仿宋_GBK" w:cs="Times New Roman"/>
          <w:color w:val="auto"/>
          <w:sz w:val="32"/>
          <w:szCs w:val="21"/>
          <w:highlight w:val="none"/>
          <w14:ligatures w14:val="none"/>
        </w:rPr>
        <w:t>2.</w:t>
      </w:r>
      <w:r>
        <w:rPr>
          <w:rFonts w:hint="eastAsia" w:ascii="Times New Roman" w:hAnsi="Times New Roman" w:eastAsia="方正仿宋_GBK" w:cs="Times New Roman"/>
          <w:color w:val="auto"/>
          <w:sz w:val="32"/>
          <w:szCs w:val="21"/>
          <w:highlight w:val="none"/>
          <w14:ligatures w14:val="none"/>
        </w:rPr>
        <w:t>5</w:t>
      </w:r>
      <w:r>
        <w:rPr>
          <w:rFonts w:ascii="Times New Roman" w:hAnsi="Times New Roman" w:eastAsia="方正仿宋_GBK" w:cs="Times New Roman"/>
          <w:color w:val="auto"/>
          <w:sz w:val="32"/>
          <w:szCs w:val="21"/>
          <w:highlight w:val="none"/>
          <w14:ligatures w14:val="none"/>
        </w:rPr>
        <w:t xml:space="preserve"> 如出现中标供应商不能履约，按合同条款处理；如因弄虚作假等原因被取消资格，不替补。</w:t>
      </w:r>
    </w:p>
    <w:p w14:paraId="3F05D7C1">
      <w:pPr>
        <w:keepNext w:val="0"/>
        <w:keepLines w:val="0"/>
        <w:pageBreakBefore w:val="0"/>
        <w:widowControl w:val="0"/>
        <w:kinsoku/>
        <w:wordWrap/>
        <w:overflowPunct w:val="0"/>
        <w:topLinePunct w:val="0"/>
        <w:autoSpaceDE/>
        <w:autoSpaceDN/>
        <w:bidi w:val="0"/>
        <w:spacing w:line="560" w:lineRule="exact"/>
        <w:ind w:right="0" w:rightChars="0" w:firstLine="640" w:firstLineChars="200"/>
        <w:jc w:val="both"/>
        <w:textAlignment w:val="auto"/>
        <w:rPr>
          <w:rFonts w:ascii="Times New Roman" w:hAnsi="Times New Roman" w:eastAsia="方正仿宋_GBK" w:cs="Times New Roman"/>
          <w:color w:val="auto"/>
          <w:sz w:val="32"/>
          <w:szCs w:val="24"/>
          <w:highlight w:val="none"/>
          <w14:ligatures w14:val="none"/>
        </w:rPr>
      </w:pPr>
      <w:r>
        <w:rPr>
          <w:rFonts w:ascii="Times New Roman" w:hAnsi="Times New Roman" w:eastAsia="方正仿宋_GBK" w:cs="Times New Roman"/>
          <w:color w:val="auto"/>
          <w:sz w:val="32"/>
          <w:szCs w:val="21"/>
          <w:highlight w:val="none"/>
          <w14:ligatures w14:val="none"/>
        </w:rPr>
        <w:t>2.</w:t>
      </w:r>
      <w:r>
        <w:rPr>
          <w:rFonts w:hint="eastAsia" w:ascii="Times New Roman" w:hAnsi="Times New Roman" w:eastAsia="方正仿宋_GBK" w:cs="Times New Roman"/>
          <w:color w:val="auto"/>
          <w:sz w:val="32"/>
          <w:szCs w:val="21"/>
          <w:highlight w:val="none"/>
          <w14:ligatures w14:val="none"/>
        </w:rPr>
        <w:t>6</w:t>
      </w:r>
      <w:r>
        <w:rPr>
          <w:rFonts w:ascii="Times New Roman" w:hAnsi="Times New Roman" w:eastAsia="方正仿宋_GBK" w:cs="Times New Roman"/>
          <w:color w:val="auto"/>
          <w:sz w:val="32"/>
          <w:szCs w:val="21"/>
          <w:highlight w:val="none"/>
          <w14:ligatures w14:val="none"/>
        </w:rPr>
        <w:t xml:space="preserve"> </w:t>
      </w:r>
      <w:r>
        <w:rPr>
          <w:rFonts w:ascii="Times New Roman" w:hAnsi="Times New Roman" w:eastAsia="方正仿宋_GBK" w:cs="Times New Roman"/>
          <w:color w:val="auto"/>
          <w:sz w:val="32"/>
          <w:szCs w:val="24"/>
          <w:highlight w:val="none"/>
          <w14:ligatures w14:val="none"/>
        </w:rPr>
        <w:t>本项目</w:t>
      </w:r>
      <w:r>
        <w:rPr>
          <w:rFonts w:ascii="Times New Roman" w:hAnsi="Times New Roman" w:eastAsia="方正仿宋_GBK" w:cs="Times New Roman"/>
          <w:color w:val="auto"/>
          <w:sz w:val="32"/>
          <w:szCs w:val="24"/>
          <w:highlight w:val="none"/>
          <w:u w:val="none"/>
          <w14:ligatures w14:val="none"/>
        </w:rPr>
        <w:t>不接受</w:t>
      </w:r>
      <w:r>
        <w:rPr>
          <w:rFonts w:ascii="Times New Roman" w:hAnsi="Times New Roman" w:eastAsia="方正仿宋_GBK" w:cs="Times New Roman"/>
          <w:color w:val="auto"/>
          <w:sz w:val="32"/>
          <w:szCs w:val="24"/>
          <w:highlight w:val="none"/>
          <w14:ligatures w14:val="none"/>
        </w:rPr>
        <w:t>进口产品投标</w:t>
      </w:r>
      <w:r>
        <w:rPr>
          <w:rFonts w:hint="eastAsia" w:ascii="Times New Roman" w:hAnsi="Times New Roman" w:eastAsia="方正仿宋_GBK" w:cs="Times New Roman"/>
          <w:color w:val="auto"/>
          <w:sz w:val="32"/>
          <w:szCs w:val="24"/>
          <w:highlight w:val="none"/>
          <w14:ligatures w14:val="none"/>
        </w:rPr>
        <w:t>，不接受联合体投标，必须为疫苗制造商投标。</w:t>
      </w:r>
    </w:p>
    <w:p w14:paraId="486AE8CE">
      <w:pPr>
        <w:keepNext w:val="0"/>
        <w:keepLines w:val="0"/>
        <w:pageBreakBefore w:val="0"/>
        <w:widowControl w:val="0"/>
        <w:kinsoku/>
        <w:wordWrap/>
        <w:overflowPunct w:val="0"/>
        <w:topLinePunct w:val="0"/>
        <w:autoSpaceDE/>
        <w:autoSpaceDN/>
        <w:bidi w:val="0"/>
        <w:spacing w:line="560" w:lineRule="exact"/>
        <w:ind w:right="0" w:rightChars="0" w:firstLine="642"/>
        <w:jc w:val="both"/>
        <w:textAlignment w:val="auto"/>
        <w:outlineLvl w:val="1"/>
        <w:rPr>
          <w:rFonts w:hint="eastAsia" w:ascii="方正黑体_GBK" w:hAnsi="方正黑体_GBK" w:eastAsia="方正黑体_GBK" w:cs="方正黑体_GBK"/>
          <w:b w:val="0"/>
          <w:bCs w:val="0"/>
          <w:color w:val="auto"/>
          <w:kern w:val="28"/>
          <w:sz w:val="32"/>
          <w:szCs w:val="21"/>
          <w:highlight w:val="none"/>
          <w:lang w:val="en-US" w:eastAsia="zh-CN"/>
          <w14:ligatures w14:val="none"/>
        </w:rPr>
      </w:pPr>
      <w:r>
        <w:rPr>
          <w:rFonts w:hint="eastAsia" w:ascii="方正黑体_GBK" w:hAnsi="方正黑体_GBK" w:eastAsia="方正黑体_GBK" w:cs="方正黑体_GBK"/>
          <w:b w:val="0"/>
          <w:bCs w:val="0"/>
          <w:color w:val="auto"/>
          <w:kern w:val="28"/>
          <w:sz w:val="32"/>
          <w:szCs w:val="21"/>
          <w:highlight w:val="none"/>
          <w14:ligatures w14:val="none"/>
        </w:rPr>
        <w:t>三、</w:t>
      </w:r>
      <w:bookmarkEnd w:id="1"/>
      <w:r>
        <w:rPr>
          <w:rFonts w:hint="eastAsia" w:ascii="方正黑体_GBK" w:hAnsi="方正黑体_GBK" w:eastAsia="方正黑体_GBK" w:cs="方正黑体_GBK"/>
          <w:b w:val="0"/>
          <w:bCs w:val="0"/>
          <w:color w:val="auto"/>
          <w:kern w:val="28"/>
          <w:sz w:val="32"/>
          <w:szCs w:val="21"/>
          <w:highlight w:val="none"/>
          <w:lang w:val="en-US" w:eastAsia="zh-CN"/>
          <w14:ligatures w14:val="none"/>
        </w:rPr>
        <w:t>报价要求</w:t>
      </w:r>
    </w:p>
    <w:p w14:paraId="1BD7448C">
      <w:pPr>
        <w:keepNext w:val="0"/>
        <w:keepLines w:val="0"/>
        <w:pageBreakBefore w:val="0"/>
        <w:widowControl w:val="0"/>
        <w:kinsoku/>
        <w:wordWrap/>
        <w:overflowPunct w:val="0"/>
        <w:topLinePunct w:val="0"/>
        <w:autoSpaceDE/>
        <w:autoSpaceDN/>
        <w:bidi w:val="0"/>
        <w:adjustRightInd/>
        <w:snapToGrid/>
        <w:spacing w:line="560" w:lineRule="exact"/>
        <w:ind w:right="0" w:rightChars="0" w:firstLine="642"/>
        <w:jc w:val="both"/>
        <w:textAlignment w:val="auto"/>
        <w:outlineLvl w:val="1"/>
        <w:rPr>
          <w:rFonts w:hint="eastAsia" w:ascii="Times New Roman" w:hAnsi="Times New Roman" w:eastAsia="方正仿宋_GBK" w:cs="Times New Roman"/>
          <w:b w:val="0"/>
          <w:bCs w:val="0"/>
          <w:color w:val="auto"/>
          <w:kern w:val="28"/>
          <w:sz w:val="32"/>
          <w:szCs w:val="32"/>
          <w:highlight w:val="none"/>
          <w:lang w:val="en-US" w:eastAsia="zh-CN"/>
          <w14:ligatures w14:val="none"/>
        </w:rPr>
      </w:pPr>
      <w:r>
        <w:rPr>
          <w:rFonts w:hint="eastAsia" w:ascii="Times New Roman" w:hAnsi="Times New Roman" w:eastAsia="方正仿宋_GBK" w:cs="Times New Roman"/>
          <w:b w:val="0"/>
          <w:bCs w:val="0"/>
          <w:color w:val="auto"/>
          <w:kern w:val="28"/>
          <w:sz w:val="32"/>
          <w:szCs w:val="32"/>
          <w:highlight w:val="none"/>
          <w:lang w:val="en-US" w:eastAsia="zh-CN"/>
          <w14:ligatures w14:val="none"/>
        </w:rPr>
        <w:t>3.1最高限价：1-3包0.3元/毫升；4包0.425元/毫升；5包布鲁氏菌病活疫苗(A19株或A19-ΔVirB12株）20元/头份（含免疫注射服务），</w:t>
      </w:r>
      <w:r>
        <w:rPr>
          <w:rFonts w:hint="eastAsia" w:ascii="Times New Roman" w:hAnsi="Times New Roman" w:eastAsia="方正仿宋_GBK" w:cs="Times New Roman"/>
          <w:b w:val="0"/>
          <w:bCs w:val="0"/>
          <w:color w:val="auto"/>
          <w:sz w:val="32"/>
          <w:szCs w:val="32"/>
          <w:highlight w:val="none"/>
          <w14:ligatures w14:val="none"/>
        </w:rPr>
        <w:t>布鲁氏菌基因缺失活疫苗（M5–90△26株）</w:t>
      </w:r>
      <w:r>
        <w:rPr>
          <w:rFonts w:hint="eastAsia" w:ascii="Times New Roman" w:hAnsi="Times New Roman" w:eastAsia="方正仿宋_GBK" w:cs="Times New Roman"/>
          <w:b w:val="0"/>
          <w:bCs w:val="0"/>
          <w:color w:val="auto"/>
          <w:kern w:val="28"/>
          <w:sz w:val="32"/>
          <w:szCs w:val="32"/>
          <w:highlight w:val="none"/>
          <w:lang w:val="en-US" w:eastAsia="zh-CN"/>
          <w14:ligatures w14:val="none"/>
        </w:rPr>
        <w:t>4元/头份</w:t>
      </w:r>
      <w:r>
        <w:rPr>
          <w:rFonts w:hint="eastAsia" w:ascii="Times New Roman" w:hAnsi="Times New Roman" w:eastAsia="方正仿宋_GBK" w:cs="Times New Roman"/>
          <w:b w:val="0"/>
          <w:bCs w:val="0"/>
          <w:color w:val="auto"/>
          <w:sz w:val="32"/>
          <w:szCs w:val="32"/>
          <w:highlight w:val="none"/>
          <w:lang w:eastAsia="zh-CN"/>
          <w14:ligatures w14:val="none"/>
        </w:rPr>
        <w:t>（</w:t>
      </w:r>
      <w:r>
        <w:rPr>
          <w:rFonts w:hint="eastAsia" w:ascii="Times New Roman" w:hAnsi="Times New Roman" w:eastAsia="方正仿宋_GBK" w:cs="Times New Roman"/>
          <w:b w:val="0"/>
          <w:bCs w:val="0"/>
          <w:color w:val="auto"/>
          <w:kern w:val="28"/>
          <w:sz w:val="32"/>
          <w:szCs w:val="32"/>
          <w:highlight w:val="none"/>
          <w:lang w:val="en-US" w:eastAsia="zh-CN"/>
          <w14:ligatures w14:val="none"/>
        </w:rPr>
        <w:t>含免疫注射服务</w:t>
      </w:r>
      <w:r>
        <w:rPr>
          <w:rFonts w:hint="eastAsia" w:ascii="Times New Roman" w:hAnsi="Times New Roman" w:eastAsia="方正仿宋_GBK" w:cs="Times New Roman"/>
          <w:b w:val="0"/>
          <w:bCs w:val="0"/>
          <w:color w:val="auto"/>
          <w:sz w:val="32"/>
          <w:szCs w:val="32"/>
          <w:highlight w:val="none"/>
          <w:lang w:eastAsia="zh-CN"/>
          <w14:ligatures w14:val="none"/>
        </w:rPr>
        <w:t>）；</w:t>
      </w:r>
      <w:r>
        <w:rPr>
          <w:rFonts w:hint="eastAsia" w:ascii="Times New Roman" w:hAnsi="Times New Roman" w:eastAsia="方正仿宋_GBK" w:cs="Times New Roman"/>
          <w:b w:val="0"/>
          <w:bCs w:val="0"/>
          <w:color w:val="auto"/>
          <w:sz w:val="32"/>
          <w:szCs w:val="32"/>
          <w:highlight w:val="none"/>
          <w:lang w:val="en-US" w:eastAsia="zh-CN"/>
          <w14:ligatures w14:val="none"/>
        </w:rPr>
        <w:t>6-9</w:t>
      </w:r>
      <w:r>
        <w:rPr>
          <w:rFonts w:hint="eastAsia" w:ascii="Times New Roman" w:hAnsi="Times New Roman" w:eastAsia="方正仿宋_GBK" w:cs="Times New Roman"/>
          <w:b w:val="0"/>
          <w:bCs w:val="0"/>
          <w:color w:val="auto"/>
          <w:kern w:val="28"/>
          <w:sz w:val="32"/>
          <w:szCs w:val="32"/>
          <w:highlight w:val="none"/>
          <w:lang w:val="en-US" w:eastAsia="zh-CN"/>
          <w14:ligatures w14:val="none"/>
        </w:rPr>
        <w:t>包3元/头份（预估价，待修订）；10包1.90元/头份。</w:t>
      </w:r>
    </w:p>
    <w:p w14:paraId="47123D7E">
      <w:pPr>
        <w:keepNext w:val="0"/>
        <w:keepLines w:val="0"/>
        <w:pageBreakBefore w:val="0"/>
        <w:widowControl w:val="0"/>
        <w:kinsoku/>
        <w:wordWrap/>
        <w:overflowPunct w:val="0"/>
        <w:topLinePunct w:val="0"/>
        <w:autoSpaceDE/>
        <w:autoSpaceDN/>
        <w:bidi w:val="0"/>
        <w:adjustRightInd/>
        <w:snapToGrid/>
        <w:spacing w:line="560" w:lineRule="exact"/>
        <w:ind w:right="0" w:rightChars="0" w:firstLine="640" w:firstLineChars="200"/>
        <w:jc w:val="both"/>
        <w:textAlignment w:val="auto"/>
        <w:rPr>
          <w:rFonts w:hint="eastAsia" w:ascii="Times New Roman" w:hAnsi="Times New Roman" w:eastAsia="方正仿宋_GBK" w:cs="Times New Roman"/>
          <w:b w:val="0"/>
          <w:bCs w:val="0"/>
          <w:color w:val="auto"/>
          <w:sz w:val="32"/>
          <w:szCs w:val="32"/>
          <w:highlight w:val="none"/>
          <w:lang w:val="en-US" w:eastAsia="zh-CN"/>
          <w14:ligatures w14:val="none"/>
        </w:rPr>
      </w:pPr>
      <w:r>
        <w:rPr>
          <w:rFonts w:hint="eastAsia" w:ascii="Times New Roman" w:hAnsi="Times New Roman" w:eastAsia="方正仿宋_GBK" w:cs="Times New Roman"/>
          <w:b w:val="0"/>
          <w:bCs w:val="0"/>
          <w:color w:val="auto"/>
          <w:sz w:val="32"/>
          <w:szCs w:val="32"/>
          <w:highlight w:val="none"/>
          <w:lang w:val="en-US" w:eastAsia="zh-CN"/>
          <w14:ligatures w14:val="none"/>
        </w:rPr>
        <w:t>3.2报价单位：第1、2、3包以“元/毫升”为单位对所投疫苗的单价进行报价，第4、5、6、7、8、9、10包以“元/头份”为单位对所投疫苗的单价进行报价，其中8-10包单位头份指按照使用说明书免疫一头成年奶牛的剂量。</w:t>
      </w:r>
    </w:p>
    <w:p w14:paraId="3511ECC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textAlignment w:val="baseline"/>
        <w:rPr>
          <w:rFonts w:hint="default"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b w:val="0"/>
          <w:bCs w:val="0"/>
          <w:color w:val="auto"/>
          <w:sz w:val="32"/>
          <w:szCs w:val="32"/>
          <w:highlight w:val="none"/>
          <w:lang w:val="en-US" w:eastAsia="zh-CN"/>
          <w14:ligatures w14:val="none"/>
        </w:rPr>
        <w:t>3.3</w:t>
      </w:r>
      <w:r>
        <w:rPr>
          <w:rFonts w:hint="default" w:ascii="Times New Roman" w:hAnsi="Times New Roman" w:eastAsia="方正仿宋_GBK" w:cs="Times New Roman"/>
          <w:i w:val="0"/>
          <w:iCs w:val="0"/>
          <w:caps w:val="0"/>
          <w:color w:val="auto"/>
          <w:spacing w:val="0"/>
          <w:kern w:val="0"/>
          <w:sz w:val="32"/>
          <w:szCs w:val="32"/>
          <w:highlight w:val="none"/>
          <w:u w:val="none"/>
          <w:shd w:val="clear" w:fill="FFFFFF"/>
          <w:vertAlign w:val="baseline"/>
          <w:lang w:val="en-US" w:eastAsia="zh-CN" w:bidi="ar"/>
        </w:rPr>
        <w:t>评审中出现下列情形之一的，评审委员会应当启动异常低价投标（响应）审查程序：</w:t>
      </w:r>
    </w:p>
    <w:p w14:paraId="689EDA4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textAlignment w:val="baseline"/>
        <w:rPr>
          <w:rFonts w:hint="default"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i w:val="0"/>
          <w:iCs w:val="0"/>
          <w:caps w:val="0"/>
          <w:color w:val="auto"/>
          <w:spacing w:val="0"/>
          <w:kern w:val="0"/>
          <w:sz w:val="32"/>
          <w:szCs w:val="32"/>
          <w:highlight w:val="none"/>
          <w:u w:val="none"/>
          <w:shd w:val="clear" w:fill="FFFFFF"/>
          <w:vertAlign w:val="baseline"/>
          <w:lang w:val="en-US" w:eastAsia="zh-CN" w:bidi="ar"/>
        </w:rPr>
        <w:t>（</w:t>
      </w:r>
      <w:r>
        <w:rPr>
          <w:rFonts w:hint="default" w:ascii="Times New Roman" w:hAnsi="Times New Roman" w:eastAsia="方正仿宋_GBK" w:cs="Times New Roman"/>
          <w:i w:val="0"/>
          <w:iCs w:val="0"/>
          <w:caps w:val="0"/>
          <w:color w:val="auto"/>
          <w:spacing w:val="0"/>
          <w:kern w:val="0"/>
          <w:sz w:val="32"/>
          <w:szCs w:val="32"/>
          <w:highlight w:val="none"/>
          <w:u w:val="none"/>
          <w:shd w:val="clear" w:fill="FFFFFF"/>
          <w:vertAlign w:val="baseline"/>
          <w:lang w:val="en-US" w:eastAsia="zh-CN" w:bidi="ar"/>
        </w:rPr>
        <w:t>1</w:t>
      </w:r>
      <w:r>
        <w:rPr>
          <w:rFonts w:hint="eastAsia" w:ascii="Times New Roman" w:hAnsi="Times New Roman" w:eastAsia="方正仿宋_GBK" w:cs="Times New Roman"/>
          <w:i w:val="0"/>
          <w:iCs w:val="0"/>
          <w:caps w:val="0"/>
          <w:color w:val="auto"/>
          <w:spacing w:val="0"/>
          <w:kern w:val="0"/>
          <w:sz w:val="32"/>
          <w:szCs w:val="32"/>
          <w:highlight w:val="none"/>
          <w:u w:val="none"/>
          <w:shd w:val="clear" w:fill="FFFFFF"/>
          <w:vertAlign w:val="baseline"/>
          <w:lang w:val="en-US" w:eastAsia="zh-CN" w:bidi="ar"/>
        </w:rPr>
        <w:t>）</w:t>
      </w:r>
      <w:r>
        <w:rPr>
          <w:rFonts w:hint="default" w:ascii="Times New Roman" w:hAnsi="Times New Roman" w:eastAsia="方正仿宋_GBK" w:cs="Times New Roman"/>
          <w:i w:val="0"/>
          <w:iCs w:val="0"/>
          <w:caps w:val="0"/>
          <w:color w:val="auto"/>
          <w:spacing w:val="0"/>
          <w:kern w:val="0"/>
          <w:sz w:val="32"/>
          <w:szCs w:val="32"/>
          <w:highlight w:val="none"/>
          <w:u w:val="none"/>
          <w:shd w:val="clear" w:fill="FFFFFF"/>
          <w:vertAlign w:val="baseline"/>
          <w:lang w:val="en-US" w:eastAsia="zh-CN" w:bidi="ar"/>
        </w:rPr>
        <w:t>投标（响应）报价低于全部通过符合性审查供应商投标（响应）报价平均值50%的，即投标（响应）报价&lt;全部通过符合性审查供应商投标（响应）报价平均值×50%；</w:t>
      </w:r>
    </w:p>
    <w:p w14:paraId="7322FAF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textAlignment w:val="baseline"/>
        <w:rPr>
          <w:rFonts w:hint="default"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i w:val="0"/>
          <w:iCs w:val="0"/>
          <w:caps w:val="0"/>
          <w:color w:val="auto"/>
          <w:spacing w:val="0"/>
          <w:kern w:val="0"/>
          <w:sz w:val="32"/>
          <w:szCs w:val="32"/>
          <w:highlight w:val="none"/>
          <w:u w:val="none"/>
          <w:shd w:val="clear" w:fill="FFFFFF"/>
          <w:vertAlign w:val="baseline"/>
          <w:lang w:val="en-US" w:eastAsia="zh-CN" w:bidi="ar"/>
        </w:rPr>
        <w:t>（</w:t>
      </w:r>
      <w:r>
        <w:rPr>
          <w:rFonts w:hint="default" w:ascii="Times New Roman" w:hAnsi="Times New Roman" w:eastAsia="方正仿宋_GBK" w:cs="Times New Roman"/>
          <w:i w:val="0"/>
          <w:iCs w:val="0"/>
          <w:caps w:val="0"/>
          <w:color w:val="auto"/>
          <w:spacing w:val="0"/>
          <w:kern w:val="0"/>
          <w:sz w:val="32"/>
          <w:szCs w:val="32"/>
          <w:highlight w:val="none"/>
          <w:u w:val="none"/>
          <w:shd w:val="clear" w:fill="FFFFFF"/>
          <w:vertAlign w:val="baseline"/>
          <w:lang w:val="en-US" w:eastAsia="zh-CN" w:bidi="ar"/>
        </w:rPr>
        <w:t>2</w:t>
      </w:r>
      <w:r>
        <w:rPr>
          <w:rFonts w:hint="eastAsia" w:ascii="Times New Roman" w:hAnsi="Times New Roman" w:eastAsia="方正仿宋_GBK" w:cs="Times New Roman"/>
          <w:i w:val="0"/>
          <w:iCs w:val="0"/>
          <w:caps w:val="0"/>
          <w:color w:val="auto"/>
          <w:spacing w:val="0"/>
          <w:kern w:val="0"/>
          <w:sz w:val="32"/>
          <w:szCs w:val="32"/>
          <w:highlight w:val="none"/>
          <w:u w:val="none"/>
          <w:shd w:val="clear" w:fill="FFFFFF"/>
          <w:vertAlign w:val="baseline"/>
          <w:lang w:val="en-US" w:eastAsia="zh-CN" w:bidi="ar"/>
        </w:rPr>
        <w:t>）</w:t>
      </w:r>
      <w:r>
        <w:rPr>
          <w:rFonts w:hint="default" w:ascii="Times New Roman" w:hAnsi="Times New Roman" w:eastAsia="方正仿宋_GBK" w:cs="Times New Roman"/>
          <w:i w:val="0"/>
          <w:iCs w:val="0"/>
          <w:caps w:val="0"/>
          <w:color w:val="auto"/>
          <w:spacing w:val="0"/>
          <w:kern w:val="0"/>
          <w:sz w:val="32"/>
          <w:szCs w:val="32"/>
          <w:highlight w:val="none"/>
          <w:u w:val="none"/>
          <w:shd w:val="clear" w:fill="FFFFFF"/>
          <w:vertAlign w:val="baseline"/>
          <w:lang w:val="en-US" w:eastAsia="zh-CN" w:bidi="ar"/>
        </w:rPr>
        <w:t>投标（响应）报价低于通过符合性审查的次低报价供应商投标（响应）报价50%的，即投标（响应）报价&lt;通过符合性审查的次低报价供应商投标（响应）报价×50%；</w:t>
      </w:r>
    </w:p>
    <w:p w14:paraId="7D93CDF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textAlignment w:val="baseline"/>
        <w:rPr>
          <w:rFonts w:hint="default"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i w:val="0"/>
          <w:iCs w:val="0"/>
          <w:caps w:val="0"/>
          <w:color w:val="auto"/>
          <w:spacing w:val="0"/>
          <w:kern w:val="0"/>
          <w:sz w:val="32"/>
          <w:szCs w:val="32"/>
          <w:highlight w:val="none"/>
          <w:u w:val="none"/>
          <w:shd w:val="clear" w:fill="FFFFFF"/>
          <w:vertAlign w:val="baseline"/>
          <w:lang w:val="en-US" w:eastAsia="zh-CN" w:bidi="ar"/>
        </w:rPr>
        <w:t>（</w:t>
      </w:r>
      <w:r>
        <w:rPr>
          <w:rFonts w:hint="default" w:ascii="Times New Roman" w:hAnsi="Times New Roman" w:eastAsia="方正仿宋_GBK" w:cs="Times New Roman"/>
          <w:i w:val="0"/>
          <w:iCs w:val="0"/>
          <w:caps w:val="0"/>
          <w:color w:val="auto"/>
          <w:spacing w:val="0"/>
          <w:kern w:val="0"/>
          <w:sz w:val="32"/>
          <w:szCs w:val="32"/>
          <w:highlight w:val="none"/>
          <w:u w:val="none"/>
          <w:shd w:val="clear" w:fill="FFFFFF"/>
          <w:vertAlign w:val="baseline"/>
          <w:lang w:val="en-US" w:eastAsia="zh-CN" w:bidi="ar"/>
        </w:rPr>
        <w:t>3</w:t>
      </w:r>
      <w:r>
        <w:rPr>
          <w:rFonts w:hint="eastAsia" w:ascii="Times New Roman" w:hAnsi="Times New Roman" w:eastAsia="方正仿宋_GBK" w:cs="Times New Roman"/>
          <w:i w:val="0"/>
          <w:iCs w:val="0"/>
          <w:caps w:val="0"/>
          <w:color w:val="auto"/>
          <w:spacing w:val="0"/>
          <w:kern w:val="0"/>
          <w:sz w:val="32"/>
          <w:szCs w:val="32"/>
          <w:highlight w:val="none"/>
          <w:u w:val="none"/>
          <w:shd w:val="clear" w:fill="FFFFFF"/>
          <w:vertAlign w:val="baseline"/>
          <w:lang w:val="en-US" w:eastAsia="zh-CN" w:bidi="ar"/>
        </w:rPr>
        <w:t>）</w:t>
      </w:r>
      <w:r>
        <w:rPr>
          <w:rFonts w:hint="default" w:ascii="Times New Roman" w:hAnsi="Times New Roman" w:eastAsia="方正仿宋_GBK" w:cs="Times New Roman"/>
          <w:i w:val="0"/>
          <w:iCs w:val="0"/>
          <w:caps w:val="0"/>
          <w:color w:val="auto"/>
          <w:spacing w:val="0"/>
          <w:kern w:val="0"/>
          <w:sz w:val="32"/>
          <w:szCs w:val="32"/>
          <w:highlight w:val="none"/>
          <w:u w:val="none"/>
          <w:shd w:val="clear" w:fill="FFFFFF"/>
          <w:vertAlign w:val="baseline"/>
          <w:lang w:val="en-US" w:eastAsia="zh-CN" w:bidi="ar"/>
        </w:rPr>
        <w:t>投标（响应）报价低于采购项目最高限价45%的，即投标（响应）报价&lt;采购项目最高限价×45%；</w:t>
      </w:r>
    </w:p>
    <w:p w14:paraId="4E7C50B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textAlignment w:val="baseline"/>
        <w:rPr>
          <w:rFonts w:hint="default"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i w:val="0"/>
          <w:iCs w:val="0"/>
          <w:caps w:val="0"/>
          <w:color w:val="auto"/>
          <w:spacing w:val="0"/>
          <w:kern w:val="0"/>
          <w:sz w:val="32"/>
          <w:szCs w:val="32"/>
          <w:highlight w:val="none"/>
          <w:u w:val="none"/>
          <w:shd w:val="clear" w:fill="FFFFFF"/>
          <w:vertAlign w:val="baseline"/>
          <w:lang w:val="en-US" w:eastAsia="zh-CN" w:bidi="ar"/>
        </w:rPr>
        <w:t>（</w:t>
      </w:r>
      <w:r>
        <w:rPr>
          <w:rFonts w:hint="default" w:ascii="Times New Roman" w:hAnsi="Times New Roman" w:eastAsia="方正仿宋_GBK" w:cs="Times New Roman"/>
          <w:i w:val="0"/>
          <w:iCs w:val="0"/>
          <w:caps w:val="0"/>
          <w:color w:val="auto"/>
          <w:spacing w:val="0"/>
          <w:kern w:val="0"/>
          <w:sz w:val="32"/>
          <w:szCs w:val="32"/>
          <w:highlight w:val="none"/>
          <w:u w:val="none"/>
          <w:shd w:val="clear" w:fill="FFFFFF"/>
          <w:vertAlign w:val="baseline"/>
          <w:lang w:val="en-US" w:eastAsia="zh-CN" w:bidi="ar"/>
        </w:rPr>
        <w:t>4</w:t>
      </w:r>
      <w:r>
        <w:rPr>
          <w:rFonts w:hint="eastAsia" w:ascii="Times New Roman" w:hAnsi="Times New Roman" w:eastAsia="方正仿宋_GBK" w:cs="Times New Roman"/>
          <w:i w:val="0"/>
          <w:iCs w:val="0"/>
          <w:caps w:val="0"/>
          <w:color w:val="auto"/>
          <w:spacing w:val="0"/>
          <w:kern w:val="0"/>
          <w:sz w:val="32"/>
          <w:szCs w:val="32"/>
          <w:highlight w:val="none"/>
          <w:u w:val="none"/>
          <w:shd w:val="clear" w:fill="FFFFFF"/>
          <w:vertAlign w:val="baseline"/>
          <w:lang w:val="en-US" w:eastAsia="zh-CN" w:bidi="ar"/>
        </w:rPr>
        <w:t>）</w:t>
      </w:r>
      <w:r>
        <w:rPr>
          <w:rFonts w:hint="default" w:ascii="Times New Roman" w:hAnsi="Times New Roman" w:eastAsia="方正仿宋_GBK" w:cs="Times New Roman"/>
          <w:i w:val="0"/>
          <w:iCs w:val="0"/>
          <w:caps w:val="0"/>
          <w:color w:val="auto"/>
          <w:spacing w:val="0"/>
          <w:kern w:val="0"/>
          <w:sz w:val="32"/>
          <w:szCs w:val="32"/>
          <w:highlight w:val="none"/>
          <w:u w:val="none"/>
          <w:shd w:val="clear" w:fill="FFFFFF"/>
          <w:vertAlign w:val="baseline"/>
          <w:lang w:val="en-US" w:eastAsia="zh-CN" w:bidi="ar"/>
        </w:rPr>
        <w:t>评审委员会基于专业判断，认为供应商报价过低，有可能影响产品质量或者不能诚信履约的其他情形。</w:t>
      </w:r>
    </w:p>
    <w:p w14:paraId="3A8B78EB">
      <w:pPr>
        <w:keepNext w:val="0"/>
        <w:keepLines w:val="0"/>
        <w:pageBreakBefore w:val="0"/>
        <w:widowControl w:val="0"/>
        <w:kinsoku/>
        <w:wordWrap/>
        <w:overflowPunct w:val="0"/>
        <w:topLinePunct w:val="0"/>
        <w:autoSpaceDE/>
        <w:autoSpaceDN/>
        <w:bidi w:val="0"/>
        <w:adjustRightInd/>
        <w:snapToGrid/>
        <w:spacing w:line="560" w:lineRule="exact"/>
        <w:ind w:right="0" w:rightChars="0" w:firstLine="640" w:firstLineChars="200"/>
        <w:jc w:val="both"/>
        <w:textAlignment w:val="auto"/>
        <w:rPr>
          <w:rFonts w:hint="default" w:ascii="Times New Roman" w:hAnsi="Times New Roman" w:eastAsia="方正仿宋_GBK" w:cs="Times New Roman"/>
          <w:b w:val="0"/>
          <w:bCs w:val="0"/>
          <w:color w:val="auto"/>
          <w:sz w:val="32"/>
          <w:szCs w:val="32"/>
          <w:highlight w:val="none"/>
          <w:lang w:val="en-US" w:eastAsia="zh-CN"/>
          <w14:ligatures w14:val="none"/>
        </w:rPr>
      </w:pPr>
      <w:r>
        <w:rPr>
          <w:rFonts w:hint="default" w:ascii="Times New Roman" w:hAnsi="Times New Roman" w:eastAsia="方正仿宋_GBK" w:cs="Times New Roman"/>
          <w:i w:val="0"/>
          <w:iCs w:val="0"/>
          <w:caps w:val="0"/>
          <w:color w:val="auto"/>
          <w:spacing w:val="0"/>
          <w:kern w:val="0"/>
          <w:sz w:val="32"/>
          <w:szCs w:val="32"/>
          <w:highlight w:val="none"/>
          <w:u w:val="none"/>
          <w:shd w:val="clear" w:fill="FFFFFF"/>
          <w:vertAlign w:val="baseline"/>
          <w:lang w:val="en-US" w:eastAsia="zh-CN" w:bidi="ar"/>
        </w:rPr>
        <w:t>相关供应商</w:t>
      </w:r>
      <w:r>
        <w:rPr>
          <w:rFonts w:hint="eastAsia" w:ascii="Times New Roman" w:hAnsi="Times New Roman" w:eastAsia="方正仿宋_GBK" w:cs="Times New Roman"/>
          <w:i w:val="0"/>
          <w:iCs w:val="0"/>
          <w:caps w:val="0"/>
          <w:color w:val="auto"/>
          <w:spacing w:val="0"/>
          <w:kern w:val="0"/>
          <w:sz w:val="32"/>
          <w:szCs w:val="32"/>
          <w:highlight w:val="none"/>
          <w:u w:val="none"/>
          <w:shd w:val="clear" w:fill="FFFFFF"/>
          <w:vertAlign w:val="baseline"/>
          <w:lang w:val="en-US" w:eastAsia="zh-CN" w:bidi="ar"/>
        </w:rPr>
        <w:t>不能</w:t>
      </w:r>
      <w:r>
        <w:rPr>
          <w:rFonts w:hint="default" w:ascii="Times New Roman" w:hAnsi="Times New Roman" w:eastAsia="方正仿宋_GBK" w:cs="Times New Roman"/>
          <w:i w:val="0"/>
          <w:iCs w:val="0"/>
          <w:caps w:val="0"/>
          <w:color w:val="auto"/>
          <w:spacing w:val="0"/>
          <w:kern w:val="0"/>
          <w:sz w:val="32"/>
          <w:szCs w:val="32"/>
          <w:highlight w:val="none"/>
          <w:u w:val="none"/>
          <w:shd w:val="clear" w:fill="FFFFFF"/>
          <w:vertAlign w:val="baseline"/>
          <w:lang w:val="en-US" w:eastAsia="zh-CN" w:bidi="ar"/>
        </w:rPr>
        <w:t>在评审现场合理的时间内对投标（响应）价格作出解释，提供书面</w:t>
      </w:r>
      <w:r>
        <w:rPr>
          <w:rFonts w:hint="eastAsia" w:ascii="Times New Roman" w:hAnsi="Times New Roman" w:eastAsia="方正仿宋_GBK" w:cs="Times New Roman"/>
          <w:i w:val="0"/>
          <w:iCs w:val="0"/>
          <w:caps w:val="0"/>
          <w:color w:val="auto"/>
          <w:spacing w:val="0"/>
          <w:kern w:val="0"/>
          <w:sz w:val="32"/>
          <w:szCs w:val="32"/>
          <w:highlight w:val="none"/>
          <w:u w:val="none"/>
          <w:shd w:val="clear" w:fill="FFFFFF"/>
          <w:vertAlign w:val="baseline"/>
          <w:lang w:val="en-US" w:eastAsia="zh-CN" w:bidi="ar"/>
        </w:rPr>
        <w:t>成本测算</w:t>
      </w:r>
      <w:r>
        <w:rPr>
          <w:rFonts w:hint="default" w:ascii="Times New Roman" w:hAnsi="Times New Roman" w:eastAsia="方正仿宋_GBK" w:cs="Times New Roman"/>
          <w:i w:val="0"/>
          <w:iCs w:val="0"/>
          <w:caps w:val="0"/>
          <w:color w:val="auto"/>
          <w:spacing w:val="0"/>
          <w:kern w:val="0"/>
          <w:sz w:val="32"/>
          <w:szCs w:val="32"/>
          <w:highlight w:val="none"/>
          <w:u w:val="none"/>
          <w:shd w:val="clear" w:fill="FFFFFF"/>
          <w:vertAlign w:val="baseline"/>
          <w:lang w:val="en-US" w:eastAsia="zh-CN" w:bidi="ar"/>
        </w:rPr>
        <w:t>说明及必要证明材料</w:t>
      </w:r>
      <w:r>
        <w:rPr>
          <w:rFonts w:hint="eastAsia" w:ascii="Times New Roman" w:hAnsi="Times New Roman" w:eastAsia="方正仿宋_GBK" w:cs="Times New Roman"/>
          <w:i w:val="0"/>
          <w:iCs w:val="0"/>
          <w:caps w:val="0"/>
          <w:color w:val="auto"/>
          <w:spacing w:val="0"/>
          <w:kern w:val="0"/>
          <w:sz w:val="32"/>
          <w:szCs w:val="32"/>
          <w:highlight w:val="none"/>
          <w:u w:val="none"/>
          <w:shd w:val="clear" w:fill="FFFFFF"/>
          <w:vertAlign w:val="baseline"/>
          <w:lang w:val="en-US" w:eastAsia="zh-CN" w:bidi="ar"/>
        </w:rPr>
        <w:t>的</w:t>
      </w:r>
      <w:r>
        <w:rPr>
          <w:rFonts w:hint="default" w:ascii="Times New Roman" w:hAnsi="Times New Roman" w:eastAsia="方正仿宋_GBK" w:cs="Times New Roman"/>
          <w:i w:val="0"/>
          <w:iCs w:val="0"/>
          <w:caps w:val="0"/>
          <w:color w:val="auto"/>
          <w:spacing w:val="0"/>
          <w:kern w:val="0"/>
          <w:sz w:val="32"/>
          <w:szCs w:val="32"/>
          <w:highlight w:val="none"/>
          <w:u w:val="none"/>
          <w:shd w:val="clear" w:fill="FFFFFF"/>
          <w:vertAlign w:val="baseline"/>
          <w:lang w:val="en-US" w:eastAsia="zh-CN" w:bidi="ar"/>
        </w:rPr>
        <w:t>，</w:t>
      </w:r>
      <w:r>
        <w:rPr>
          <w:rFonts w:hint="eastAsia" w:ascii="Times New Roman" w:hAnsi="Times New Roman" w:eastAsia="方正仿宋_GBK" w:cs="Times New Roman"/>
          <w:i w:val="0"/>
          <w:iCs w:val="0"/>
          <w:caps w:val="0"/>
          <w:color w:val="auto"/>
          <w:spacing w:val="0"/>
          <w:kern w:val="0"/>
          <w:sz w:val="32"/>
          <w:szCs w:val="32"/>
          <w:highlight w:val="none"/>
          <w:u w:val="none"/>
          <w:shd w:val="clear" w:fill="FFFFFF"/>
          <w:vertAlign w:val="baseline"/>
          <w:lang w:val="en-US" w:eastAsia="zh-CN" w:bidi="ar"/>
        </w:rPr>
        <w:t>作无效投标处理。</w:t>
      </w:r>
    </w:p>
    <w:p w14:paraId="04AF014F">
      <w:pPr>
        <w:keepNext w:val="0"/>
        <w:keepLines w:val="0"/>
        <w:pageBreakBefore w:val="0"/>
        <w:widowControl w:val="0"/>
        <w:kinsoku/>
        <w:wordWrap/>
        <w:overflowPunct w:val="0"/>
        <w:topLinePunct w:val="0"/>
        <w:autoSpaceDE/>
        <w:autoSpaceDN/>
        <w:bidi w:val="0"/>
        <w:spacing w:line="560" w:lineRule="exact"/>
        <w:ind w:right="0" w:rightChars="0" w:firstLine="642"/>
        <w:jc w:val="both"/>
        <w:textAlignment w:val="auto"/>
        <w:outlineLvl w:val="1"/>
        <w:rPr>
          <w:rFonts w:hint="eastAsia" w:ascii="方正黑体_GBK" w:hAnsi="方正黑体_GBK" w:eastAsia="方正黑体_GBK" w:cs="方正黑体_GBK"/>
          <w:b w:val="0"/>
          <w:bCs w:val="0"/>
          <w:color w:val="auto"/>
          <w:kern w:val="28"/>
          <w:sz w:val="32"/>
          <w:szCs w:val="21"/>
          <w:highlight w:val="none"/>
          <w14:ligatures w14:val="none"/>
        </w:rPr>
      </w:pPr>
      <w:bookmarkStart w:id="2" w:name="_Toc504995979"/>
      <w:r>
        <w:rPr>
          <w:rFonts w:hint="eastAsia" w:ascii="方正黑体_GBK" w:hAnsi="方正黑体_GBK" w:eastAsia="方正黑体_GBK" w:cs="方正黑体_GBK"/>
          <w:b w:val="0"/>
          <w:bCs w:val="0"/>
          <w:color w:val="auto"/>
          <w:kern w:val="28"/>
          <w:sz w:val="32"/>
          <w:szCs w:val="21"/>
          <w:highlight w:val="none"/>
          <w14:ligatures w14:val="none"/>
        </w:rPr>
        <w:t>四、技术条款</w:t>
      </w:r>
      <w:bookmarkEnd w:id="2"/>
    </w:p>
    <w:p w14:paraId="48D1EDB2">
      <w:pPr>
        <w:keepNext w:val="0"/>
        <w:keepLines w:val="0"/>
        <w:pageBreakBefore w:val="0"/>
        <w:widowControl w:val="0"/>
        <w:kinsoku/>
        <w:wordWrap/>
        <w:overflowPunct w:val="0"/>
        <w:topLinePunct w:val="0"/>
        <w:autoSpaceDE/>
        <w:autoSpaceDN/>
        <w:bidi w:val="0"/>
        <w:spacing w:line="560" w:lineRule="exact"/>
        <w:ind w:right="0" w:rightChars="0" w:firstLine="642"/>
        <w:jc w:val="both"/>
        <w:textAlignment w:val="auto"/>
        <w:outlineLvl w:val="1"/>
        <w:rPr>
          <w:rFonts w:ascii="Times New Roman" w:hAnsi="Times New Roman" w:eastAsia="方正仿宋_GBK" w:cs="Times New Roman"/>
          <w:bCs/>
          <w:color w:val="auto"/>
          <w:kern w:val="28"/>
          <w:sz w:val="32"/>
          <w:szCs w:val="24"/>
          <w:highlight w:val="none"/>
          <w14:ligatures w14:val="none"/>
        </w:rPr>
      </w:pPr>
      <w:r>
        <w:rPr>
          <w:rFonts w:ascii="Times New Roman" w:hAnsi="Times New Roman" w:eastAsia="方正仿宋_GBK" w:cs="Times New Roman"/>
          <w:b/>
          <w:color w:val="auto"/>
          <w:kern w:val="28"/>
          <w:sz w:val="32"/>
          <w:szCs w:val="24"/>
          <w:highlight w:val="none"/>
          <w14:ligatures w14:val="none"/>
        </w:rPr>
        <w:t>4.1 质量要求</w:t>
      </w:r>
    </w:p>
    <w:p w14:paraId="38988FC5">
      <w:pPr>
        <w:keepNext w:val="0"/>
        <w:keepLines w:val="0"/>
        <w:pageBreakBefore w:val="0"/>
        <w:widowControl w:val="0"/>
        <w:kinsoku/>
        <w:wordWrap/>
        <w:overflowPunct w:val="0"/>
        <w:topLinePunct w:val="0"/>
        <w:autoSpaceDE/>
        <w:autoSpaceDN/>
        <w:bidi w:val="0"/>
        <w:spacing w:line="560" w:lineRule="exact"/>
        <w:ind w:right="0" w:rightChars="0" w:firstLine="640" w:firstLineChars="200"/>
        <w:jc w:val="both"/>
        <w:textAlignment w:val="auto"/>
        <w:rPr>
          <w:rFonts w:ascii="Times New Roman" w:hAnsi="Times New Roman" w:eastAsia="方正仿宋_GBK" w:cs="Times New Roman"/>
          <w:color w:val="auto"/>
          <w:sz w:val="32"/>
          <w:szCs w:val="21"/>
          <w:highlight w:val="none"/>
          <w14:ligatures w14:val="none"/>
        </w:rPr>
      </w:pPr>
      <w:r>
        <w:rPr>
          <w:rFonts w:ascii="Times New Roman" w:hAnsi="Times New Roman" w:eastAsia="方正仿宋_GBK" w:cs="Times New Roman"/>
          <w:color w:val="auto"/>
          <w:sz w:val="32"/>
          <w:szCs w:val="21"/>
          <w:highlight w:val="none"/>
          <w14:ligatures w14:val="none"/>
        </w:rPr>
        <w:t xml:space="preserve">4.1.1 </w:t>
      </w:r>
      <w:r>
        <w:rPr>
          <w:rFonts w:ascii="Times New Roman" w:hAnsi="Times New Roman" w:eastAsia="方正仿宋_GBK" w:cs="Times New Roman"/>
          <w:i/>
          <w:color w:val="auto"/>
          <w:sz w:val="32"/>
          <w:szCs w:val="21"/>
          <w:highlight w:val="none"/>
          <w:u w:val="single"/>
          <w14:ligatures w14:val="none"/>
        </w:rPr>
        <w:t>符合农业农村部对动物疫苗的现行相关质量要求。</w:t>
      </w:r>
    </w:p>
    <w:p w14:paraId="4FD044B1">
      <w:pPr>
        <w:keepNext w:val="0"/>
        <w:keepLines w:val="0"/>
        <w:pageBreakBefore w:val="0"/>
        <w:widowControl w:val="0"/>
        <w:kinsoku/>
        <w:wordWrap/>
        <w:overflowPunct w:val="0"/>
        <w:topLinePunct w:val="0"/>
        <w:autoSpaceDE/>
        <w:autoSpaceDN/>
        <w:bidi w:val="0"/>
        <w:spacing w:line="560" w:lineRule="exact"/>
        <w:ind w:right="0" w:rightChars="0" w:firstLine="640" w:firstLineChars="200"/>
        <w:jc w:val="both"/>
        <w:textAlignment w:val="auto"/>
        <w:rPr>
          <w:rFonts w:ascii="Times New Roman" w:hAnsi="Times New Roman" w:eastAsia="方正仿宋_GBK" w:cs="Times New Roman"/>
          <w:iCs/>
          <w:color w:val="auto"/>
          <w:sz w:val="32"/>
          <w:szCs w:val="21"/>
          <w:highlight w:val="none"/>
          <w14:ligatures w14:val="none"/>
        </w:rPr>
      </w:pPr>
      <w:r>
        <w:rPr>
          <w:rFonts w:ascii="Times New Roman" w:hAnsi="Times New Roman" w:eastAsia="方正仿宋_GBK" w:cs="Times New Roman"/>
          <w:iCs/>
          <w:color w:val="auto"/>
          <w:kern w:val="0"/>
          <w:sz w:val="32"/>
          <w:szCs w:val="21"/>
          <w:highlight w:val="none"/>
          <w:lang w:bidi="ar"/>
          <w14:ligatures w14:val="none"/>
        </w:rPr>
        <w:t>重组禽流感病毒(H5+H7)</w:t>
      </w:r>
      <w:r>
        <w:rPr>
          <w:rFonts w:hint="eastAsia" w:ascii="Times New Roman" w:hAnsi="Times New Roman" w:eastAsia="方正仿宋_GBK" w:cs="Times New Roman"/>
          <w:iCs/>
          <w:color w:val="auto"/>
          <w:kern w:val="0"/>
          <w:sz w:val="32"/>
          <w:szCs w:val="21"/>
          <w:highlight w:val="none"/>
          <w:lang w:bidi="ar"/>
          <w14:ligatures w14:val="none"/>
        </w:rPr>
        <w:t>四</w:t>
      </w:r>
      <w:r>
        <w:rPr>
          <w:rFonts w:ascii="Times New Roman" w:hAnsi="Times New Roman" w:eastAsia="方正仿宋_GBK" w:cs="Times New Roman"/>
          <w:iCs/>
          <w:color w:val="auto"/>
          <w:kern w:val="0"/>
          <w:sz w:val="32"/>
          <w:szCs w:val="21"/>
          <w:highlight w:val="none"/>
          <w:lang w:bidi="ar"/>
          <w14:ligatures w14:val="none"/>
        </w:rPr>
        <w:t>价灭活疫苗</w:t>
      </w:r>
      <w:r>
        <w:rPr>
          <w:rFonts w:ascii="Times New Roman" w:hAnsi="Times New Roman" w:eastAsia="方正仿宋_GBK" w:cs="Times New Roman"/>
          <w:iCs/>
          <w:color w:val="auto"/>
          <w:sz w:val="32"/>
          <w:szCs w:val="21"/>
          <w:highlight w:val="none"/>
          <w14:ligatures w14:val="none"/>
        </w:rPr>
        <w:t>：</w:t>
      </w:r>
      <w:r>
        <w:rPr>
          <w:rFonts w:ascii="Times New Roman" w:hAnsi="Times New Roman" w:eastAsia="方正仿宋_GBK" w:cs="Times New Roman"/>
          <w:color w:val="auto"/>
          <w:sz w:val="32"/>
          <w:szCs w:val="24"/>
          <w:highlight w:val="none"/>
          <w:shd w:val="clear" w:color="auto" w:fill="FFFFFF"/>
          <w14:ligatures w14:val="none"/>
        </w:rPr>
        <w:t>HA效价不低于1</w:t>
      </w:r>
      <w:r>
        <w:rPr>
          <w:rFonts w:hint="eastAsia" w:ascii="Times New Roman" w:hAnsi="Times New Roman" w:eastAsia="方正仿宋_GBK" w:cs="宋体"/>
          <w:color w:val="auto"/>
          <w:sz w:val="32"/>
          <w:szCs w:val="24"/>
          <w:highlight w:val="none"/>
          <w:shd w:val="clear" w:color="auto" w:fill="FFFFFF"/>
          <w14:ligatures w14:val="none"/>
        </w:rPr>
        <w:t>∶</w:t>
      </w:r>
      <w:r>
        <w:rPr>
          <w:rFonts w:ascii="Times New Roman" w:hAnsi="Times New Roman" w:eastAsia="方正仿宋_GBK" w:cs="Times New Roman"/>
          <w:color w:val="auto"/>
          <w:sz w:val="32"/>
          <w:szCs w:val="24"/>
          <w:highlight w:val="none"/>
          <w:shd w:val="clear" w:color="auto" w:fill="FFFFFF"/>
          <w14:ligatures w14:val="none"/>
        </w:rPr>
        <w:t>512。</w:t>
      </w:r>
      <w:r>
        <w:rPr>
          <w:rFonts w:ascii="Times New Roman" w:hAnsi="Times New Roman" w:eastAsia="方正仿宋_GBK" w:cs="Times New Roman"/>
          <w:bCs/>
          <w:color w:val="auto"/>
          <w:sz w:val="32"/>
          <w:szCs w:val="24"/>
          <w:highlight w:val="none"/>
          <w14:ligatures w14:val="none"/>
        </w:rPr>
        <w:t>疫苗必须符合农业农村部发布的“重组禽流感病毒（H5+H7）</w:t>
      </w:r>
      <w:r>
        <w:rPr>
          <w:rFonts w:hint="eastAsia" w:ascii="Times New Roman" w:hAnsi="Times New Roman" w:eastAsia="方正仿宋_GBK" w:cs="Times New Roman"/>
          <w:bCs/>
          <w:color w:val="auto"/>
          <w:sz w:val="32"/>
          <w:szCs w:val="24"/>
          <w:highlight w:val="none"/>
          <w14:ligatures w14:val="none"/>
        </w:rPr>
        <w:t>四</w:t>
      </w:r>
      <w:r>
        <w:rPr>
          <w:rFonts w:ascii="Times New Roman" w:hAnsi="Times New Roman" w:eastAsia="方正仿宋_GBK" w:cs="Times New Roman"/>
          <w:bCs/>
          <w:color w:val="auto"/>
          <w:sz w:val="32"/>
          <w:szCs w:val="24"/>
          <w:highlight w:val="none"/>
          <w14:ligatures w14:val="none"/>
        </w:rPr>
        <w:t>价灭活疫苗质量标准”；</w:t>
      </w:r>
      <w:r>
        <w:rPr>
          <w:rFonts w:ascii="Times New Roman" w:hAnsi="Times New Roman" w:eastAsia="方正仿宋_GBK" w:cs="Times New Roman"/>
          <w:bCs/>
          <w:i/>
          <w:color w:val="auto"/>
          <w:sz w:val="32"/>
          <w:szCs w:val="24"/>
          <w:highlight w:val="none"/>
          <w:u w:val="single"/>
          <w14:ligatures w14:val="none"/>
        </w:rPr>
        <w:t>疫苗的制苗毒株为</w:t>
      </w:r>
      <w:r>
        <w:rPr>
          <w:rFonts w:hint="eastAsia" w:ascii="Times New Roman" w:hAnsi="Times New Roman" w:eastAsia="方正仿宋_GBK" w:cs="Times New Roman"/>
          <w:bCs/>
          <w:i/>
          <w:color w:val="auto"/>
          <w:sz w:val="32"/>
          <w:szCs w:val="24"/>
          <w:highlight w:val="none"/>
          <w:u w:val="single"/>
          <w14:ligatures w14:val="none"/>
        </w:rPr>
        <w:t>H5N6 H5-Re15株+H5-Re16株+H7N9 H7-Re5株+H7-Re6株</w:t>
      </w:r>
      <w:r>
        <w:rPr>
          <w:rFonts w:ascii="Times New Roman" w:hAnsi="Times New Roman" w:eastAsia="方正仿宋_GBK" w:cs="Times New Roman"/>
          <w:bCs/>
          <w:i/>
          <w:color w:val="auto"/>
          <w:sz w:val="32"/>
          <w:szCs w:val="24"/>
          <w:highlight w:val="none"/>
          <w:u w:val="single"/>
          <w14:ligatures w14:val="none"/>
        </w:rPr>
        <w:t>，且符合农业农村部的相应质量标准。</w:t>
      </w:r>
    </w:p>
    <w:p w14:paraId="03E82920">
      <w:pPr>
        <w:keepNext w:val="0"/>
        <w:keepLines w:val="0"/>
        <w:pageBreakBefore w:val="0"/>
        <w:widowControl w:val="0"/>
        <w:kinsoku/>
        <w:wordWrap/>
        <w:overflowPunct w:val="0"/>
        <w:topLinePunct w:val="0"/>
        <w:autoSpaceDE/>
        <w:autoSpaceDN/>
        <w:bidi w:val="0"/>
        <w:spacing w:line="560" w:lineRule="exact"/>
        <w:ind w:right="0" w:rightChars="0" w:firstLine="640" w:firstLineChars="200"/>
        <w:jc w:val="both"/>
        <w:textAlignment w:val="auto"/>
        <w:rPr>
          <w:rFonts w:ascii="Times New Roman" w:hAnsi="Times New Roman" w:eastAsia="方正仿宋_GBK" w:cs="Times New Roman"/>
          <w:iCs/>
          <w:color w:val="auto"/>
          <w:sz w:val="32"/>
          <w:szCs w:val="21"/>
          <w:highlight w:val="none"/>
          <w14:ligatures w14:val="none"/>
        </w:rPr>
      </w:pPr>
      <w:r>
        <w:rPr>
          <w:rFonts w:ascii="Times New Roman" w:hAnsi="Times New Roman" w:eastAsia="方正仿宋_GBK" w:cs="Times New Roman"/>
          <w:iCs/>
          <w:color w:val="auto"/>
          <w:sz w:val="32"/>
          <w:szCs w:val="21"/>
          <w:highlight w:val="none"/>
          <w14:ligatures w14:val="none"/>
        </w:rPr>
        <w:t>口蹄疫疫苗：效力检验每头份疫苗各毒株的效力应≥</w:t>
      </w:r>
      <w:r>
        <w:rPr>
          <w:rFonts w:hint="eastAsia" w:ascii="Times New Roman" w:hAnsi="Times New Roman" w:eastAsia="方正仿宋_GBK" w:cs="Times New Roman"/>
          <w:iCs/>
          <w:color w:val="auto"/>
          <w:sz w:val="32"/>
          <w:szCs w:val="21"/>
          <w:highlight w:val="none"/>
          <w:lang w:val="en-US" w:eastAsia="zh-CN"/>
          <w14:ligatures w14:val="none"/>
        </w:rPr>
        <w:t>6</w:t>
      </w:r>
      <w:r>
        <w:rPr>
          <w:rFonts w:ascii="Times New Roman" w:hAnsi="Times New Roman" w:eastAsia="方正仿宋_GBK" w:cs="Times New Roman"/>
          <w:iCs/>
          <w:color w:val="auto"/>
          <w:sz w:val="32"/>
          <w:szCs w:val="21"/>
          <w:highlight w:val="none"/>
          <w14:ligatures w14:val="none"/>
        </w:rPr>
        <w:t>个PD</w:t>
      </w:r>
      <w:r>
        <w:rPr>
          <w:rFonts w:ascii="Times New Roman" w:hAnsi="Times New Roman" w:eastAsia="方正仿宋_GBK" w:cs="Times New Roman"/>
          <w:iCs/>
          <w:color w:val="auto"/>
          <w:sz w:val="32"/>
          <w:szCs w:val="21"/>
          <w:highlight w:val="none"/>
          <w:vertAlign w:val="subscript"/>
          <w14:ligatures w14:val="none"/>
        </w:rPr>
        <w:t>50</w:t>
      </w:r>
      <w:r>
        <w:rPr>
          <w:rFonts w:ascii="Times New Roman" w:hAnsi="Times New Roman" w:eastAsia="方正仿宋_GBK" w:cs="Times New Roman"/>
          <w:iCs/>
          <w:color w:val="auto"/>
          <w:sz w:val="32"/>
          <w:szCs w:val="21"/>
          <w:highlight w:val="none"/>
          <w14:ligatures w14:val="none"/>
        </w:rPr>
        <w:t>。其中</w:t>
      </w:r>
      <w:r>
        <w:rPr>
          <w:rFonts w:hint="eastAsia" w:ascii="Times New Roman" w:hAnsi="Times New Roman" w:eastAsia="方正仿宋_GBK" w:cs="Times New Roman"/>
          <w:i/>
          <w:iCs w:val="0"/>
          <w:color w:val="auto"/>
          <w:sz w:val="32"/>
          <w:szCs w:val="21"/>
          <w:highlight w:val="none"/>
          <w:u w:val="single"/>
          <w14:ligatures w14:val="none"/>
        </w:rPr>
        <w:t>猪口蹄疫O型、南非1型二价疫苗</w:t>
      </w:r>
      <w:r>
        <w:rPr>
          <w:rFonts w:hint="eastAsia" w:ascii="Times New Roman" w:hAnsi="Times New Roman" w:eastAsia="方正仿宋_GBK" w:cs="Times New Roman"/>
          <w:bCs/>
          <w:i/>
          <w:color w:val="auto"/>
          <w:sz w:val="32"/>
          <w:szCs w:val="24"/>
          <w:highlight w:val="none"/>
          <w:u w:val="single"/>
          <w14:ligatures w14:val="none"/>
        </w:rPr>
        <w:t>确保覆盖O型CATHAY-3毒株、O型Mya98毒株和SAT1毒株，牛羊口蹄疫O型、A型、南非1型三价疫苗确保覆盖O型Ind2001毒株、A型Sea97毒株和SAT1毒株，</w:t>
      </w:r>
      <w:r>
        <w:rPr>
          <w:rFonts w:ascii="Times New Roman" w:hAnsi="Times New Roman" w:eastAsia="方正仿宋_GBK" w:cs="Times New Roman"/>
          <w:bCs/>
          <w:i/>
          <w:color w:val="auto"/>
          <w:sz w:val="32"/>
          <w:szCs w:val="24"/>
          <w:highlight w:val="none"/>
          <w:u w:val="single"/>
          <w14:ligatures w14:val="none"/>
        </w:rPr>
        <w:t>且符合农业农村部的相应质量标准。</w:t>
      </w:r>
    </w:p>
    <w:p w14:paraId="7C7E5689">
      <w:pPr>
        <w:keepNext w:val="0"/>
        <w:keepLines w:val="0"/>
        <w:pageBreakBefore w:val="0"/>
        <w:widowControl w:val="0"/>
        <w:tabs>
          <w:tab w:val="left" w:pos="5900"/>
        </w:tabs>
        <w:kinsoku/>
        <w:wordWrap/>
        <w:overflowPunct w:val="0"/>
        <w:topLinePunct w:val="0"/>
        <w:autoSpaceDE/>
        <w:autoSpaceDN/>
        <w:bidi w:val="0"/>
        <w:adjustRightInd w:val="0"/>
        <w:snapToGrid w:val="0"/>
        <w:spacing w:line="560" w:lineRule="exact"/>
        <w:ind w:right="0" w:rightChars="0" w:firstLine="640"/>
        <w:jc w:val="both"/>
        <w:textAlignment w:val="auto"/>
        <w:rPr>
          <w:rFonts w:ascii="Times New Roman" w:hAnsi="Times New Roman" w:eastAsia="方正仿宋_GBK" w:cs="Times New Roman"/>
          <w:iCs/>
          <w:color w:val="auto"/>
          <w:sz w:val="32"/>
          <w:szCs w:val="21"/>
          <w:highlight w:val="none"/>
          <w14:ligatures w14:val="none"/>
        </w:rPr>
      </w:pPr>
      <w:r>
        <w:rPr>
          <w:rFonts w:ascii="Times New Roman" w:hAnsi="Times New Roman" w:eastAsia="方正仿宋_GBK" w:cs="Times New Roman"/>
          <w:iCs/>
          <w:color w:val="auto"/>
          <w:sz w:val="32"/>
          <w:szCs w:val="21"/>
          <w:highlight w:val="none"/>
          <w14:ligatures w14:val="none"/>
        </w:rPr>
        <w:t>小反刍兽疫疫苗</w:t>
      </w:r>
      <w:r>
        <w:rPr>
          <w:rFonts w:ascii="Times New Roman" w:hAnsi="Times New Roman" w:eastAsia="方正仿宋_GBK" w:cs="Times New Roman"/>
          <w:color w:val="auto"/>
          <w:kern w:val="0"/>
          <w:sz w:val="32"/>
          <w:szCs w:val="24"/>
          <w:highlight w:val="none"/>
          <w:lang w:bidi="ar"/>
          <w14:ligatures w14:val="none"/>
        </w:rPr>
        <w:t>（或含小反刍）</w:t>
      </w:r>
      <w:r>
        <w:rPr>
          <w:rFonts w:ascii="Times New Roman" w:hAnsi="Times New Roman" w:eastAsia="方正仿宋_GBK" w:cs="Times New Roman"/>
          <w:iCs/>
          <w:color w:val="auto"/>
          <w:sz w:val="32"/>
          <w:szCs w:val="21"/>
          <w:highlight w:val="none"/>
          <w14:ligatures w14:val="none"/>
        </w:rPr>
        <w:t>：每头份病毒含量≥10</w:t>
      </w:r>
      <w:r>
        <w:rPr>
          <w:rFonts w:ascii="Times New Roman" w:hAnsi="Times New Roman" w:eastAsia="方正仿宋_GBK" w:cs="Times New Roman"/>
          <w:iCs/>
          <w:color w:val="auto"/>
          <w:sz w:val="32"/>
          <w:szCs w:val="28"/>
          <w:highlight w:val="none"/>
          <w:vertAlign w:val="superscript"/>
          <w14:ligatures w14:val="none"/>
        </w:rPr>
        <w:t>3</w:t>
      </w:r>
      <w:r>
        <w:rPr>
          <w:rFonts w:ascii="Times New Roman" w:hAnsi="Times New Roman" w:eastAsia="方正仿宋_GBK" w:cs="Times New Roman"/>
          <w:iCs/>
          <w:color w:val="auto"/>
          <w:sz w:val="32"/>
          <w:szCs w:val="21"/>
          <w:highlight w:val="none"/>
          <w14:ligatures w14:val="none"/>
        </w:rPr>
        <w:t>TCID</w:t>
      </w:r>
      <w:r>
        <w:rPr>
          <w:rFonts w:ascii="Times New Roman" w:hAnsi="Times New Roman" w:eastAsia="方正仿宋_GBK" w:cs="Times New Roman"/>
          <w:iCs/>
          <w:color w:val="auto"/>
          <w:sz w:val="32"/>
          <w:szCs w:val="21"/>
          <w:highlight w:val="none"/>
          <w:vertAlign w:val="subscript"/>
          <w14:ligatures w14:val="none"/>
        </w:rPr>
        <w:t>50</w:t>
      </w:r>
      <w:r>
        <w:rPr>
          <w:rFonts w:ascii="Times New Roman" w:hAnsi="Times New Roman" w:eastAsia="方正仿宋_GBK" w:cs="Times New Roman"/>
          <w:iCs/>
          <w:color w:val="auto"/>
          <w:sz w:val="32"/>
          <w:szCs w:val="21"/>
          <w:highlight w:val="none"/>
          <w14:ligatures w14:val="none"/>
        </w:rPr>
        <w:t>。</w:t>
      </w:r>
    </w:p>
    <w:p w14:paraId="3253CF5F">
      <w:pPr>
        <w:keepNext w:val="0"/>
        <w:keepLines w:val="0"/>
        <w:pageBreakBefore w:val="0"/>
        <w:widowControl w:val="0"/>
        <w:tabs>
          <w:tab w:val="left" w:pos="5900"/>
        </w:tabs>
        <w:kinsoku/>
        <w:wordWrap/>
        <w:overflowPunct w:val="0"/>
        <w:topLinePunct w:val="0"/>
        <w:autoSpaceDE/>
        <w:autoSpaceDN/>
        <w:bidi w:val="0"/>
        <w:adjustRightInd w:val="0"/>
        <w:snapToGrid w:val="0"/>
        <w:spacing w:line="560" w:lineRule="exact"/>
        <w:ind w:right="0" w:rightChars="0" w:firstLine="640"/>
        <w:jc w:val="both"/>
        <w:textAlignment w:val="auto"/>
        <w:rPr>
          <w:rFonts w:ascii="Times New Roman" w:hAnsi="Times New Roman" w:eastAsia="方正仿宋_GBK" w:cs="Times New Roman"/>
          <w:iCs/>
          <w:color w:val="auto"/>
          <w:sz w:val="32"/>
          <w:szCs w:val="21"/>
          <w:highlight w:val="none"/>
          <w14:ligatures w14:val="none"/>
        </w:rPr>
      </w:pPr>
      <w:r>
        <w:rPr>
          <w:rFonts w:hint="eastAsia" w:ascii="Times New Roman" w:hAnsi="Times New Roman" w:eastAsia="方正仿宋_GBK" w:cs="Times New Roman"/>
          <w:iCs/>
          <w:color w:val="auto"/>
          <w:sz w:val="32"/>
          <w:szCs w:val="21"/>
          <w:highlight w:val="none"/>
          <w14:ligatures w14:val="none"/>
        </w:rPr>
        <w:t>布鲁氏菌病疫苗：</w:t>
      </w:r>
      <w:r>
        <w:rPr>
          <w:rFonts w:hint="eastAsia" w:ascii="Times New Roman" w:hAnsi="Times New Roman" w:eastAsia="方正仿宋_GBK" w:cs="Times New Roman"/>
          <w:i/>
          <w:color w:val="auto"/>
          <w:sz w:val="32"/>
          <w:szCs w:val="21"/>
          <w:highlight w:val="none"/>
          <w:u w:val="single"/>
          <w14:ligatures w14:val="none"/>
        </w:rPr>
        <w:t>牛用布鲁氏菌病疫苗的制苗菌株为A19株或A19-ΔVirB12株，羊用布鲁氏菌病疫苗的制苗菌株为M5–90△26株，符合农业农村部的相应质量标准，提供配套免疫注射服务。</w:t>
      </w:r>
    </w:p>
    <w:p w14:paraId="15CAC287">
      <w:pPr>
        <w:keepNext w:val="0"/>
        <w:keepLines w:val="0"/>
        <w:pageBreakBefore w:val="0"/>
        <w:widowControl w:val="0"/>
        <w:kinsoku/>
        <w:wordWrap/>
        <w:overflowPunct w:val="0"/>
        <w:topLinePunct w:val="0"/>
        <w:autoSpaceDE/>
        <w:autoSpaceDN/>
        <w:bidi w:val="0"/>
        <w:spacing w:line="560" w:lineRule="exact"/>
        <w:ind w:right="0" w:rightChars="0" w:firstLine="640" w:firstLineChars="200"/>
        <w:jc w:val="both"/>
        <w:textAlignment w:val="auto"/>
        <w:rPr>
          <w:rFonts w:ascii="Times New Roman" w:hAnsi="Times New Roman" w:eastAsia="方正仿宋_GBK" w:cs="Times New Roman"/>
          <w:color w:val="auto"/>
          <w:sz w:val="32"/>
          <w:szCs w:val="24"/>
          <w:highlight w:val="none"/>
          <w14:ligatures w14:val="none"/>
        </w:rPr>
      </w:pPr>
      <w:r>
        <w:rPr>
          <w:rFonts w:ascii="Times New Roman" w:hAnsi="Times New Roman" w:eastAsia="方正仿宋_GBK" w:cs="Times New Roman"/>
          <w:color w:val="auto"/>
          <w:sz w:val="32"/>
          <w:szCs w:val="21"/>
          <w:highlight w:val="none"/>
          <w14:ligatures w14:val="none"/>
        </w:rPr>
        <w:t>4.1.2 产品质量控制。</w:t>
      </w:r>
      <w:r>
        <w:rPr>
          <w:rFonts w:ascii="Times New Roman" w:hAnsi="Times New Roman" w:eastAsia="方正仿宋_GBK" w:cs="Times New Roman"/>
          <w:color w:val="auto"/>
          <w:sz w:val="32"/>
          <w:szCs w:val="24"/>
          <w:highlight w:val="none"/>
          <w14:ligatures w14:val="none"/>
        </w:rPr>
        <w:t>针对自身产品开展调查</w:t>
      </w:r>
      <w:r>
        <w:rPr>
          <w:rFonts w:hint="eastAsia" w:ascii="Times New Roman" w:hAnsi="Times New Roman" w:eastAsia="方正仿宋_GBK" w:cs="Times New Roman"/>
          <w:color w:val="auto"/>
          <w:sz w:val="32"/>
          <w:szCs w:val="24"/>
          <w:highlight w:val="none"/>
          <w14:ligatures w14:val="none"/>
        </w:rPr>
        <w:t>；</w:t>
      </w:r>
      <w:r>
        <w:rPr>
          <w:rFonts w:ascii="Times New Roman" w:hAnsi="Times New Roman" w:eastAsia="方正仿宋_GBK" w:cs="Times New Roman"/>
          <w:color w:val="auto"/>
          <w:sz w:val="32"/>
          <w:szCs w:val="24"/>
          <w:highlight w:val="none"/>
          <w14:ligatures w14:val="none"/>
        </w:rPr>
        <w:t>为提升产品质量开展产品控制、经费投入、创新研究、技术合作等措施。品控后产品质量提高，免疫副反应降低，抗体合格率提高，更能满足市场需求。</w:t>
      </w:r>
      <w:r>
        <w:rPr>
          <w:rFonts w:ascii="Times New Roman" w:hAnsi="Times New Roman" w:eastAsia="方正仿宋_GBK" w:cs="Times New Roman"/>
          <w:color w:val="auto"/>
          <w:sz w:val="32"/>
          <w:szCs w:val="21"/>
          <w:highlight w:val="none"/>
          <w14:ligatures w14:val="none"/>
        </w:rPr>
        <w:t>投标企业在管理中的软、硬件设施，生产环节管理，原、辅料把控等方面进行综合质量控制。</w:t>
      </w:r>
    </w:p>
    <w:p w14:paraId="1E957928">
      <w:pPr>
        <w:keepNext w:val="0"/>
        <w:keepLines w:val="0"/>
        <w:pageBreakBefore w:val="0"/>
        <w:widowControl w:val="0"/>
        <w:kinsoku/>
        <w:wordWrap/>
        <w:overflowPunct w:val="0"/>
        <w:topLinePunct w:val="0"/>
        <w:autoSpaceDE/>
        <w:autoSpaceDN/>
        <w:bidi w:val="0"/>
        <w:spacing w:line="560" w:lineRule="exact"/>
        <w:ind w:right="0" w:rightChars="0" w:firstLine="640" w:firstLineChars="200"/>
        <w:jc w:val="both"/>
        <w:textAlignment w:val="auto"/>
        <w:rPr>
          <w:rFonts w:ascii="Times New Roman" w:hAnsi="Times New Roman" w:eastAsia="方正仿宋_GBK" w:cs="Times New Roman"/>
          <w:color w:val="auto"/>
          <w:sz w:val="32"/>
          <w:szCs w:val="21"/>
          <w:highlight w:val="none"/>
          <w14:ligatures w14:val="none"/>
        </w:rPr>
      </w:pPr>
      <w:r>
        <w:rPr>
          <w:rFonts w:ascii="Times New Roman" w:hAnsi="Times New Roman" w:eastAsia="方正仿宋_GBK" w:cs="Times New Roman"/>
          <w:color w:val="auto"/>
          <w:sz w:val="32"/>
          <w:szCs w:val="21"/>
          <w:highlight w:val="none"/>
          <w14:ligatures w14:val="none"/>
        </w:rPr>
        <w:t>4.1.3 投标人</w:t>
      </w:r>
      <w:r>
        <w:rPr>
          <w:rFonts w:hint="eastAsia" w:ascii="Times New Roman" w:hAnsi="Times New Roman" w:eastAsia="方正仿宋_GBK" w:cs="Times New Roman"/>
          <w:color w:val="auto"/>
          <w:sz w:val="32"/>
          <w:szCs w:val="21"/>
          <w:highlight w:val="none"/>
          <w14:ligatures w14:val="none"/>
        </w:rPr>
        <w:t>应</w:t>
      </w:r>
      <w:r>
        <w:rPr>
          <w:rFonts w:ascii="Times New Roman" w:hAnsi="Times New Roman" w:eastAsia="方正仿宋_GBK" w:cs="Times New Roman"/>
          <w:color w:val="auto"/>
          <w:sz w:val="32"/>
          <w:szCs w:val="21"/>
          <w:highlight w:val="none"/>
          <w14:ligatures w14:val="none"/>
        </w:rPr>
        <w:t>提供</w:t>
      </w:r>
      <w:r>
        <w:rPr>
          <w:rFonts w:hint="eastAsia" w:ascii="Times New Roman" w:hAnsi="Times New Roman" w:eastAsia="方正仿宋_GBK" w:cs="Times New Roman"/>
          <w:color w:val="auto"/>
          <w:sz w:val="32"/>
          <w:szCs w:val="21"/>
          <w:highlight w:val="none"/>
          <w:lang w:val="en-US" w:eastAsia="zh-CN"/>
          <w14:ligatures w14:val="none"/>
        </w:rPr>
        <w:t>近三</w:t>
      </w:r>
      <w:r>
        <w:rPr>
          <w:rFonts w:ascii="Times New Roman" w:hAnsi="Times New Roman" w:eastAsia="方正仿宋_GBK" w:cs="Times New Roman"/>
          <w:color w:val="auto"/>
          <w:sz w:val="32"/>
          <w:szCs w:val="21"/>
          <w:highlight w:val="none"/>
          <w14:ligatures w14:val="none"/>
        </w:rPr>
        <w:t>年来中国兽医药品监察所检测报告</w:t>
      </w:r>
      <w:r>
        <w:rPr>
          <w:rFonts w:hint="eastAsia" w:ascii="Times New Roman" w:hAnsi="Times New Roman" w:eastAsia="方正仿宋_GBK" w:cs="Times New Roman"/>
          <w:color w:val="auto"/>
          <w:sz w:val="32"/>
          <w:szCs w:val="21"/>
          <w:highlight w:val="none"/>
          <w14:ligatures w14:val="none"/>
        </w:rPr>
        <w:t>。</w:t>
      </w:r>
      <w:r>
        <w:rPr>
          <w:rFonts w:ascii="Times New Roman" w:hAnsi="Times New Roman" w:eastAsia="方正仿宋_GBK" w:cs="Times New Roman"/>
          <w:color w:val="auto"/>
          <w:sz w:val="32"/>
          <w:szCs w:val="21"/>
          <w:highlight w:val="none"/>
          <w14:ligatures w14:val="none"/>
        </w:rPr>
        <w:t>如</w:t>
      </w:r>
      <w:r>
        <w:rPr>
          <w:rFonts w:hint="eastAsia" w:ascii="Times New Roman" w:hAnsi="Times New Roman" w:eastAsia="方正仿宋_GBK" w:cs="Times New Roman"/>
          <w:color w:val="auto"/>
          <w:sz w:val="32"/>
          <w:szCs w:val="21"/>
          <w:highlight w:val="none"/>
          <w:lang w:val="en-US" w:eastAsia="zh-CN"/>
          <w14:ligatures w14:val="none"/>
        </w:rPr>
        <w:t>近三</w:t>
      </w:r>
      <w:r>
        <w:rPr>
          <w:rFonts w:ascii="Times New Roman" w:hAnsi="Times New Roman" w:eastAsia="方正仿宋_GBK" w:cs="Times New Roman"/>
          <w:color w:val="auto"/>
          <w:sz w:val="32"/>
          <w:szCs w:val="21"/>
          <w:highlight w:val="none"/>
          <w14:ligatures w14:val="none"/>
        </w:rPr>
        <w:t>年来某个疫苗品种中国兽医药品监察所确实没有抽检，则</w:t>
      </w:r>
      <w:r>
        <w:rPr>
          <w:rFonts w:hint="eastAsia" w:ascii="Times New Roman" w:hAnsi="Times New Roman" w:eastAsia="方正仿宋_GBK" w:cs="Times New Roman"/>
          <w:color w:val="auto"/>
          <w:sz w:val="32"/>
          <w:szCs w:val="21"/>
          <w:highlight w:val="none"/>
          <w:lang w:val="en-US" w:eastAsia="zh-CN"/>
          <w14:ligatures w14:val="none"/>
        </w:rPr>
        <w:t>应</w:t>
      </w:r>
      <w:r>
        <w:rPr>
          <w:rFonts w:ascii="Times New Roman" w:hAnsi="Times New Roman" w:eastAsia="方正仿宋_GBK" w:cs="Times New Roman"/>
          <w:color w:val="auto"/>
          <w:sz w:val="32"/>
          <w:szCs w:val="21"/>
          <w:highlight w:val="none"/>
          <w14:ligatures w14:val="none"/>
        </w:rPr>
        <w:t>提供202</w:t>
      </w:r>
      <w:r>
        <w:rPr>
          <w:rFonts w:hint="eastAsia" w:ascii="Times New Roman" w:hAnsi="Times New Roman" w:eastAsia="方正仿宋_GBK" w:cs="Times New Roman"/>
          <w:color w:val="auto"/>
          <w:sz w:val="32"/>
          <w:szCs w:val="21"/>
          <w:highlight w:val="none"/>
          <w14:ligatures w14:val="none"/>
        </w:rPr>
        <w:t>5</w:t>
      </w:r>
      <w:r>
        <w:rPr>
          <w:rFonts w:ascii="Times New Roman" w:hAnsi="Times New Roman" w:eastAsia="方正仿宋_GBK" w:cs="Times New Roman"/>
          <w:color w:val="auto"/>
          <w:sz w:val="32"/>
          <w:szCs w:val="21"/>
          <w:highlight w:val="none"/>
          <w14:ligatures w14:val="none"/>
        </w:rPr>
        <w:t>年以来连续</w:t>
      </w:r>
      <w:r>
        <w:rPr>
          <w:rFonts w:hint="eastAsia" w:ascii="Times New Roman" w:hAnsi="Times New Roman" w:eastAsia="方正仿宋_GBK" w:cs="Times New Roman"/>
          <w:color w:val="auto"/>
          <w:sz w:val="32"/>
          <w:szCs w:val="21"/>
          <w:highlight w:val="none"/>
          <w:lang w:val="en-US" w:eastAsia="zh-CN"/>
          <w14:ligatures w14:val="none"/>
        </w:rPr>
        <w:t>四</w:t>
      </w:r>
      <w:r>
        <w:rPr>
          <w:rFonts w:ascii="Times New Roman" w:hAnsi="Times New Roman" w:eastAsia="方正仿宋_GBK" w:cs="Times New Roman"/>
          <w:color w:val="auto"/>
          <w:sz w:val="32"/>
          <w:szCs w:val="21"/>
          <w:highlight w:val="none"/>
          <w14:ligatures w14:val="none"/>
        </w:rPr>
        <w:t>个批次的批签发报告。</w:t>
      </w:r>
    </w:p>
    <w:p w14:paraId="6755AB47">
      <w:pPr>
        <w:keepNext w:val="0"/>
        <w:keepLines w:val="0"/>
        <w:pageBreakBefore w:val="0"/>
        <w:widowControl w:val="0"/>
        <w:kinsoku/>
        <w:wordWrap/>
        <w:overflowPunct w:val="0"/>
        <w:topLinePunct w:val="0"/>
        <w:autoSpaceDE/>
        <w:autoSpaceDN/>
        <w:bidi w:val="0"/>
        <w:spacing w:line="560" w:lineRule="exact"/>
        <w:ind w:right="0" w:rightChars="0" w:firstLine="640" w:firstLineChars="200"/>
        <w:jc w:val="both"/>
        <w:textAlignment w:val="auto"/>
        <w:rPr>
          <w:rFonts w:ascii="Times New Roman" w:hAnsi="Times New Roman" w:eastAsia="方正仿宋_GBK" w:cs="Times New Roman"/>
          <w:i/>
          <w:iCs/>
          <w:color w:val="auto"/>
          <w:sz w:val="32"/>
          <w:szCs w:val="21"/>
          <w:highlight w:val="none"/>
          <w:u w:val="single"/>
          <w14:ligatures w14:val="none"/>
        </w:rPr>
      </w:pPr>
      <w:r>
        <w:rPr>
          <w:rFonts w:ascii="Times New Roman" w:hAnsi="Times New Roman" w:eastAsia="方正仿宋_GBK" w:cs="Times New Roman"/>
          <w:color w:val="auto"/>
          <w:sz w:val="32"/>
          <w:szCs w:val="21"/>
          <w:highlight w:val="none"/>
          <w14:ligatures w14:val="none"/>
        </w:rPr>
        <w:t>4.1.4 招标之前或之后，如遇农业农村部政策调整，有关疫苗品种、毒株变更，相应产品直接变更。</w:t>
      </w:r>
    </w:p>
    <w:p w14:paraId="21B00B90">
      <w:pPr>
        <w:keepNext w:val="0"/>
        <w:keepLines w:val="0"/>
        <w:pageBreakBefore w:val="0"/>
        <w:widowControl w:val="0"/>
        <w:kinsoku/>
        <w:wordWrap/>
        <w:overflowPunct w:val="0"/>
        <w:topLinePunct w:val="0"/>
        <w:autoSpaceDE/>
        <w:autoSpaceDN/>
        <w:bidi w:val="0"/>
        <w:spacing w:line="560" w:lineRule="exact"/>
        <w:ind w:right="0" w:rightChars="0" w:firstLine="640" w:firstLineChars="200"/>
        <w:jc w:val="both"/>
        <w:textAlignment w:val="auto"/>
        <w:rPr>
          <w:rFonts w:ascii="Times New Roman" w:hAnsi="Times New Roman" w:eastAsia="方正仿宋_GBK" w:cs="Times New Roman"/>
          <w:color w:val="auto"/>
          <w:sz w:val="32"/>
          <w:szCs w:val="21"/>
          <w:highlight w:val="none"/>
          <w14:ligatures w14:val="none"/>
        </w:rPr>
      </w:pPr>
      <w:r>
        <w:rPr>
          <w:rFonts w:ascii="Times New Roman" w:hAnsi="Times New Roman" w:eastAsia="方正仿宋_GBK" w:cs="Times New Roman"/>
          <w:color w:val="auto"/>
          <w:sz w:val="32"/>
          <w:szCs w:val="21"/>
          <w:highlight w:val="none"/>
          <w14:ligatures w14:val="none"/>
        </w:rPr>
        <w:t xml:space="preserve">4.1.5 </w:t>
      </w:r>
      <w:r>
        <w:rPr>
          <w:rFonts w:ascii="Times New Roman" w:hAnsi="Times New Roman" w:eastAsia="方正仿宋_GBK" w:cs="Times New Roman"/>
          <w:i/>
          <w:iCs/>
          <w:color w:val="auto"/>
          <w:sz w:val="32"/>
          <w:szCs w:val="21"/>
          <w:highlight w:val="none"/>
          <w:u w:val="single"/>
          <w14:ligatures w14:val="none"/>
        </w:rPr>
        <w:t>参加口蹄疫和高致病性禽流感投标的疫苗投标供应商，根据“</w:t>
      </w:r>
      <w:r>
        <w:rPr>
          <w:rFonts w:ascii="Times New Roman" w:hAnsi="Times New Roman" w:eastAsia="方正仿宋_GBK" w:cs="Times New Roman"/>
          <w:i/>
          <w:iCs/>
          <w:color w:val="auto"/>
          <w:spacing w:val="6"/>
          <w:sz w:val="32"/>
          <w:szCs w:val="21"/>
          <w:highlight w:val="none"/>
          <w:u w:val="single"/>
          <w14:ligatures w14:val="none"/>
        </w:rPr>
        <w:t>农办牧</w:t>
      </w:r>
      <w:r>
        <w:rPr>
          <w:rFonts w:ascii="Times New Roman" w:hAnsi="Times New Roman" w:eastAsia="方正仿宋_GBK" w:cs="Times New Roman"/>
          <w:i/>
          <w:iCs/>
          <w:color w:val="auto"/>
          <w:sz w:val="32"/>
          <w:szCs w:val="21"/>
          <w:highlight w:val="none"/>
          <w:u w:val="single"/>
          <w14:ligatures w14:val="none"/>
        </w:rPr>
        <w:t>〔</w:t>
      </w:r>
      <w:r>
        <w:rPr>
          <w:rFonts w:ascii="Times New Roman" w:hAnsi="Times New Roman" w:eastAsia="方正仿宋_GBK" w:cs="Times New Roman"/>
          <w:i/>
          <w:iCs/>
          <w:color w:val="auto"/>
          <w:spacing w:val="6"/>
          <w:sz w:val="32"/>
          <w:szCs w:val="21"/>
          <w:highlight w:val="none"/>
          <w:u w:val="single"/>
          <w14:ligatures w14:val="none"/>
        </w:rPr>
        <w:t>2018</w:t>
      </w:r>
      <w:r>
        <w:rPr>
          <w:rFonts w:ascii="Times New Roman" w:hAnsi="Times New Roman" w:eastAsia="方正仿宋_GBK" w:cs="Times New Roman"/>
          <w:i/>
          <w:iCs/>
          <w:color w:val="auto"/>
          <w:sz w:val="32"/>
          <w:szCs w:val="21"/>
          <w:highlight w:val="none"/>
          <w:u w:val="single"/>
          <w14:ligatures w14:val="none"/>
        </w:rPr>
        <w:t>〕</w:t>
      </w:r>
      <w:r>
        <w:rPr>
          <w:rFonts w:ascii="Times New Roman" w:hAnsi="Times New Roman" w:eastAsia="方正仿宋_GBK" w:cs="Times New Roman"/>
          <w:i/>
          <w:iCs/>
          <w:color w:val="auto"/>
          <w:spacing w:val="6"/>
          <w:sz w:val="32"/>
          <w:szCs w:val="21"/>
          <w:highlight w:val="none"/>
          <w:u w:val="single"/>
          <w14:ligatures w14:val="none"/>
        </w:rPr>
        <w:t>74号</w:t>
      </w:r>
      <w:r>
        <w:rPr>
          <w:rFonts w:ascii="Times New Roman" w:hAnsi="Times New Roman" w:eastAsia="方正仿宋_GBK" w:cs="Times New Roman"/>
          <w:i/>
          <w:iCs/>
          <w:color w:val="auto"/>
          <w:sz w:val="32"/>
          <w:szCs w:val="21"/>
          <w:highlight w:val="none"/>
          <w:u w:val="single"/>
          <w14:ligatures w14:val="none"/>
        </w:rPr>
        <w:t>”</w:t>
      </w:r>
      <w:r>
        <w:rPr>
          <w:rFonts w:ascii="Times New Roman" w:hAnsi="Times New Roman" w:eastAsia="方正仿宋_GBK" w:cs="Times New Roman"/>
          <w:i/>
          <w:iCs/>
          <w:color w:val="auto"/>
          <w:spacing w:val="6"/>
          <w:sz w:val="32"/>
          <w:szCs w:val="21"/>
          <w:highlight w:val="none"/>
          <w:u w:val="single"/>
          <w14:ligatures w14:val="none"/>
        </w:rPr>
        <w:t>文件规定，其所投的高致病性禽流感、口蹄疫疫苗需提供本企业生产工艺、固化控制指标</w:t>
      </w:r>
      <w:r>
        <w:rPr>
          <w:rFonts w:ascii="Times New Roman" w:hAnsi="Times New Roman" w:eastAsia="方正仿宋_GBK" w:cs="Times New Roman"/>
          <w:i/>
          <w:iCs/>
          <w:color w:val="auto"/>
          <w:sz w:val="32"/>
          <w:szCs w:val="21"/>
          <w:highlight w:val="none"/>
          <w:u w:val="single"/>
          <w14:ligatures w14:val="none"/>
        </w:rPr>
        <w:t>〔包含但不限于如下内容：培养方法、抗原含量、佐剂类型等〕承诺。不得擅自改变疫苗生产工艺。</w:t>
      </w:r>
    </w:p>
    <w:p w14:paraId="3FF6EA32">
      <w:pPr>
        <w:keepNext w:val="0"/>
        <w:keepLines w:val="0"/>
        <w:pageBreakBefore w:val="0"/>
        <w:widowControl w:val="0"/>
        <w:kinsoku/>
        <w:wordWrap/>
        <w:overflowPunct w:val="0"/>
        <w:topLinePunct w:val="0"/>
        <w:autoSpaceDE/>
        <w:autoSpaceDN/>
        <w:bidi w:val="0"/>
        <w:spacing w:line="560" w:lineRule="exact"/>
        <w:ind w:right="0" w:rightChars="0" w:firstLine="642"/>
        <w:jc w:val="both"/>
        <w:textAlignment w:val="auto"/>
        <w:outlineLvl w:val="1"/>
        <w:rPr>
          <w:rFonts w:hint="eastAsia" w:ascii="方正黑体_GBK" w:hAnsi="方正黑体_GBK" w:eastAsia="方正黑体_GBK" w:cs="方正黑体_GBK"/>
          <w:b w:val="0"/>
          <w:bCs w:val="0"/>
          <w:color w:val="auto"/>
          <w:kern w:val="28"/>
          <w:sz w:val="32"/>
          <w:szCs w:val="21"/>
          <w:highlight w:val="none"/>
          <w14:ligatures w14:val="none"/>
        </w:rPr>
      </w:pPr>
      <w:bookmarkStart w:id="3" w:name="_Toc504995980"/>
      <w:r>
        <w:rPr>
          <w:rFonts w:hint="eastAsia" w:ascii="方正黑体_GBK" w:hAnsi="方正黑体_GBK" w:eastAsia="方正黑体_GBK" w:cs="方正黑体_GBK"/>
          <w:b w:val="0"/>
          <w:bCs w:val="0"/>
          <w:color w:val="auto"/>
          <w:kern w:val="28"/>
          <w:sz w:val="32"/>
          <w:szCs w:val="21"/>
          <w:highlight w:val="none"/>
          <w14:ligatures w14:val="none"/>
        </w:rPr>
        <w:t>五、商务条款</w:t>
      </w:r>
      <w:bookmarkEnd w:id="3"/>
    </w:p>
    <w:p w14:paraId="7E83695C">
      <w:pPr>
        <w:keepNext w:val="0"/>
        <w:keepLines w:val="0"/>
        <w:pageBreakBefore w:val="0"/>
        <w:widowControl w:val="0"/>
        <w:kinsoku/>
        <w:wordWrap/>
        <w:overflowPunct w:val="0"/>
        <w:topLinePunct w:val="0"/>
        <w:autoSpaceDE/>
        <w:autoSpaceDN/>
        <w:bidi w:val="0"/>
        <w:spacing w:line="560" w:lineRule="exact"/>
        <w:ind w:right="0" w:rightChars="0" w:firstLine="643" w:firstLineChars="200"/>
        <w:jc w:val="both"/>
        <w:textAlignment w:val="auto"/>
        <w:rPr>
          <w:rFonts w:ascii="Times New Roman" w:hAnsi="Times New Roman" w:eastAsia="方正仿宋_GBK" w:cs="Times New Roman"/>
          <w:b/>
          <w:color w:val="auto"/>
          <w:sz w:val="32"/>
          <w:szCs w:val="21"/>
          <w:highlight w:val="none"/>
          <w14:ligatures w14:val="none"/>
        </w:rPr>
      </w:pPr>
      <w:r>
        <w:rPr>
          <w:rFonts w:ascii="Times New Roman" w:hAnsi="Times New Roman" w:eastAsia="方正仿宋_GBK" w:cs="Times New Roman"/>
          <w:b/>
          <w:color w:val="auto"/>
          <w:sz w:val="32"/>
          <w:szCs w:val="21"/>
          <w:highlight w:val="none"/>
          <w14:ligatures w14:val="none"/>
        </w:rPr>
        <w:t>5.1 质保期</w:t>
      </w:r>
    </w:p>
    <w:p w14:paraId="126DEF87">
      <w:pPr>
        <w:keepNext w:val="0"/>
        <w:keepLines w:val="0"/>
        <w:pageBreakBefore w:val="0"/>
        <w:widowControl w:val="0"/>
        <w:kinsoku/>
        <w:wordWrap/>
        <w:overflowPunct w:val="0"/>
        <w:topLinePunct w:val="0"/>
        <w:autoSpaceDE/>
        <w:autoSpaceDN/>
        <w:bidi w:val="0"/>
        <w:spacing w:line="560" w:lineRule="exact"/>
        <w:ind w:right="0" w:rightChars="0" w:firstLine="640" w:firstLineChars="200"/>
        <w:jc w:val="both"/>
        <w:textAlignment w:val="auto"/>
        <w:rPr>
          <w:rFonts w:ascii="Times New Roman" w:hAnsi="Times New Roman" w:eastAsia="方正仿宋_GBK" w:cs="Times New Roman"/>
          <w:color w:val="auto"/>
          <w:sz w:val="32"/>
          <w:szCs w:val="21"/>
          <w:highlight w:val="none"/>
          <w14:ligatures w14:val="none"/>
        </w:rPr>
      </w:pPr>
      <w:r>
        <w:rPr>
          <w:rFonts w:ascii="Times New Roman" w:hAnsi="Times New Roman" w:eastAsia="方正仿宋_GBK" w:cs="Times New Roman"/>
          <w:iCs/>
          <w:color w:val="auto"/>
          <w:sz w:val="32"/>
          <w:szCs w:val="21"/>
          <w:highlight w:val="none"/>
          <w14:ligatures w14:val="none"/>
        </w:rPr>
        <w:t>投标人承诺投标产品最终交到市、县用户</w:t>
      </w:r>
      <w:r>
        <w:rPr>
          <w:rFonts w:hint="eastAsia" w:ascii="Times New Roman" w:hAnsi="Times New Roman" w:eastAsia="方正仿宋_GBK" w:cs="Times New Roman"/>
          <w:iCs/>
          <w:color w:val="auto"/>
          <w:sz w:val="32"/>
          <w:szCs w:val="21"/>
          <w:highlight w:val="none"/>
          <w14:ligatures w14:val="none"/>
        </w:rPr>
        <w:t>时</w:t>
      </w:r>
      <w:r>
        <w:rPr>
          <w:rFonts w:ascii="Times New Roman" w:hAnsi="Times New Roman" w:eastAsia="方正仿宋_GBK" w:cs="Times New Roman"/>
          <w:iCs/>
          <w:color w:val="auto"/>
          <w:sz w:val="32"/>
          <w:szCs w:val="21"/>
          <w:highlight w:val="none"/>
          <w14:ligatures w14:val="none"/>
        </w:rPr>
        <w:t>有效期</w:t>
      </w:r>
      <w:r>
        <w:rPr>
          <w:rFonts w:hint="eastAsia" w:ascii="Times New Roman" w:hAnsi="Times New Roman" w:eastAsia="方正仿宋_GBK" w:cs="Times New Roman"/>
          <w:iCs/>
          <w:color w:val="auto"/>
          <w:sz w:val="32"/>
          <w:szCs w:val="21"/>
          <w:highlight w:val="none"/>
          <w14:ligatures w14:val="none"/>
        </w:rPr>
        <w:t>不少于8</w:t>
      </w:r>
      <w:r>
        <w:rPr>
          <w:rFonts w:ascii="Times New Roman" w:hAnsi="Times New Roman" w:eastAsia="方正仿宋_GBK" w:cs="Times New Roman"/>
          <w:iCs/>
          <w:color w:val="auto"/>
          <w:sz w:val="32"/>
          <w:szCs w:val="21"/>
          <w:highlight w:val="none"/>
          <w14:ligatures w14:val="none"/>
        </w:rPr>
        <w:t>个月（疫苗有效期为12个月的）和11个月（疫苗有效期为18个月</w:t>
      </w:r>
      <w:r>
        <w:rPr>
          <w:rFonts w:hint="eastAsia" w:ascii="Times New Roman" w:hAnsi="Times New Roman" w:eastAsia="方正仿宋_GBK" w:cs="Times New Roman"/>
          <w:iCs/>
          <w:color w:val="auto"/>
          <w:sz w:val="32"/>
          <w:szCs w:val="21"/>
          <w:highlight w:val="none"/>
          <w14:ligatures w14:val="none"/>
        </w:rPr>
        <w:t>及以上</w:t>
      </w:r>
      <w:r>
        <w:rPr>
          <w:rFonts w:ascii="Times New Roman" w:hAnsi="Times New Roman" w:eastAsia="方正仿宋_GBK" w:cs="Times New Roman"/>
          <w:iCs/>
          <w:color w:val="auto"/>
          <w:sz w:val="32"/>
          <w:szCs w:val="21"/>
          <w:highlight w:val="none"/>
          <w14:ligatures w14:val="none"/>
        </w:rPr>
        <w:t>的）（自交货验收合格之日起计）。</w:t>
      </w:r>
    </w:p>
    <w:p w14:paraId="1E8AC052">
      <w:pPr>
        <w:keepNext w:val="0"/>
        <w:keepLines w:val="0"/>
        <w:pageBreakBefore w:val="0"/>
        <w:widowControl w:val="0"/>
        <w:kinsoku/>
        <w:wordWrap/>
        <w:overflowPunct w:val="0"/>
        <w:topLinePunct w:val="0"/>
        <w:autoSpaceDE/>
        <w:autoSpaceDN/>
        <w:bidi w:val="0"/>
        <w:adjustRightInd/>
        <w:snapToGrid/>
        <w:spacing w:line="560" w:lineRule="exact"/>
        <w:ind w:right="0" w:rightChars="0" w:firstLine="643" w:firstLineChars="200"/>
        <w:jc w:val="both"/>
        <w:textAlignment w:val="auto"/>
        <w:rPr>
          <w:rFonts w:ascii="Times New Roman" w:hAnsi="Times New Roman" w:eastAsia="方正仿宋_GBK" w:cs="Times New Roman"/>
          <w:b/>
          <w:color w:val="auto"/>
          <w:sz w:val="32"/>
          <w:szCs w:val="21"/>
          <w:highlight w:val="none"/>
          <w14:ligatures w14:val="none"/>
        </w:rPr>
      </w:pPr>
      <w:r>
        <w:rPr>
          <w:rFonts w:ascii="Times New Roman" w:hAnsi="Times New Roman" w:eastAsia="方正仿宋_GBK" w:cs="Times New Roman"/>
          <w:b/>
          <w:color w:val="auto"/>
          <w:sz w:val="32"/>
          <w:szCs w:val="21"/>
          <w:highlight w:val="none"/>
          <w14:ligatures w14:val="none"/>
        </w:rPr>
        <w:t>5.2 服务与培训</w:t>
      </w:r>
    </w:p>
    <w:p w14:paraId="4C00DF0F">
      <w:pPr>
        <w:keepNext w:val="0"/>
        <w:keepLines w:val="0"/>
        <w:pageBreakBefore w:val="0"/>
        <w:widowControl w:val="0"/>
        <w:kinsoku/>
        <w:wordWrap/>
        <w:overflowPunct w:val="0"/>
        <w:topLinePunct w:val="0"/>
        <w:autoSpaceDE/>
        <w:autoSpaceDN/>
        <w:bidi w:val="0"/>
        <w:adjustRightInd/>
        <w:snapToGrid/>
        <w:spacing w:line="560" w:lineRule="exact"/>
        <w:ind w:right="0" w:rightChars="0" w:firstLine="640" w:firstLineChars="200"/>
        <w:jc w:val="both"/>
        <w:textAlignment w:val="auto"/>
        <w:rPr>
          <w:rFonts w:ascii="Times New Roman" w:hAnsi="Times New Roman" w:eastAsia="方正仿宋_GBK" w:cs="Times New Roman"/>
          <w:color w:val="auto"/>
          <w:sz w:val="32"/>
          <w:szCs w:val="21"/>
          <w:highlight w:val="none"/>
          <w14:ligatures w14:val="none"/>
        </w:rPr>
      </w:pPr>
      <w:r>
        <w:rPr>
          <w:rFonts w:ascii="Times New Roman" w:hAnsi="Times New Roman" w:eastAsia="方正仿宋_GBK" w:cs="Times New Roman"/>
          <w:color w:val="auto"/>
          <w:sz w:val="32"/>
          <w:szCs w:val="21"/>
          <w:highlight w:val="none"/>
          <w14:ligatures w14:val="none"/>
        </w:rPr>
        <w:t>5.2.1 投标人提供其产品详细的售前、售中、售后服务方案和免疫效果跟踪评价方案，内容包括所能提供的产品批量（无论量大小、规格大小均能按用户需求发货）、规格、有效期、存储和使用</w:t>
      </w:r>
      <w:r>
        <w:rPr>
          <w:rFonts w:hint="eastAsia" w:ascii="Times New Roman" w:hAnsi="Times New Roman" w:eastAsia="方正仿宋_GBK" w:cs="Times New Roman"/>
          <w:color w:val="auto"/>
          <w:sz w:val="32"/>
          <w:szCs w:val="21"/>
          <w:highlight w:val="none"/>
          <w14:ligatures w14:val="none"/>
        </w:rPr>
        <w:t>（第</w:t>
      </w:r>
      <w:r>
        <w:rPr>
          <w:rFonts w:hint="eastAsia" w:ascii="Times New Roman" w:hAnsi="Times New Roman" w:eastAsia="方正仿宋_GBK" w:cs="Times New Roman"/>
          <w:color w:val="auto"/>
          <w:sz w:val="32"/>
          <w:szCs w:val="21"/>
          <w:highlight w:val="none"/>
          <w:lang w:val="en-US" w:eastAsia="zh-CN"/>
          <w14:ligatures w14:val="none"/>
        </w:rPr>
        <w:t>5</w:t>
      </w:r>
      <w:r>
        <w:rPr>
          <w:rFonts w:hint="eastAsia" w:ascii="Times New Roman" w:hAnsi="Times New Roman" w:eastAsia="方正仿宋_GBK" w:cs="Times New Roman"/>
          <w:color w:val="auto"/>
          <w:sz w:val="32"/>
          <w:szCs w:val="21"/>
          <w:highlight w:val="none"/>
          <w14:ligatures w14:val="none"/>
        </w:rPr>
        <w:t>包包括布鲁氏菌病疫苗的免疫注射服务）</w:t>
      </w:r>
      <w:r>
        <w:rPr>
          <w:rFonts w:ascii="Times New Roman" w:hAnsi="Times New Roman" w:eastAsia="方正仿宋_GBK" w:cs="Times New Roman"/>
          <w:color w:val="auto"/>
          <w:sz w:val="32"/>
          <w:szCs w:val="21"/>
          <w:highlight w:val="none"/>
          <w14:ligatures w14:val="none"/>
        </w:rPr>
        <w:t>等环节。重点服务项目明确、服务内容量化，可操作性较强。</w:t>
      </w:r>
    </w:p>
    <w:p w14:paraId="587A110C">
      <w:pPr>
        <w:keepNext w:val="0"/>
        <w:keepLines w:val="0"/>
        <w:pageBreakBefore w:val="0"/>
        <w:widowControl w:val="0"/>
        <w:kinsoku/>
        <w:wordWrap/>
        <w:overflowPunct w:val="0"/>
        <w:topLinePunct w:val="0"/>
        <w:autoSpaceDE/>
        <w:autoSpaceDN/>
        <w:bidi w:val="0"/>
        <w:adjustRightInd/>
        <w:snapToGrid/>
        <w:spacing w:line="560" w:lineRule="exact"/>
        <w:ind w:right="0" w:rightChars="0" w:firstLine="640" w:firstLineChars="200"/>
        <w:jc w:val="both"/>
        <w:textAlignment w:val="auto"/>
        <w:rPr>
          <w:rFonts w:ascii="Times New Roman" w:hAnsi="Times New Roman" w:eastAsia="方正仿宋_GBK" w:cs="Times New Roman"/>
          <w:color w:val="auto"/>
          <w:sz w:val="32"/>
          <w:szCs w:val="21"/>
          <w:highlight w:val="none"/>
          <w14:ligatures w14:val="none"/>
        </w:rPr>
      </w:pPr>
      <w:r>
        <w:rPr>
          <w:rFonts w:ascii="Times New Roman" w:hAnsi="Times New Roman" w:eastAsia="方正仿宋_GBK" w:cs="Times New Roman"/>
          <w:color w:val="auto"/>
          <w:sz w:val="32"/>
          <w:szCs w:val="21"/>
          <w:highlight w:val="none"/>
          <w14:ligatures w14:val="none"/>
        </w:rPr>
        <w:t>5.2.2 投标人提供详细的应急处理方案，内容包括免疫副反应的处理、理赔，</w:t>
      </w:r>
      <w:r>
        <w:rPr>
          <w:rFonts w:hint="eastAsia" w:ascii="Times New Roman" w:hAnsi="Times New Roman" w:eastAsia="方正仿宋_GBK" w:cs="Times New Roman"/>
          <w:color w:val="auto"/>
          <w:sz w:val="32"/>
          <w:szCs w:val="21"/>
          <w:highlight w:val="none"/>
          <w14:ligatures w14:val="none"/>
        </w:rPr>
        <w:t>不良反应的收集、报告，</w:t>
      </w:r>
      <w:r>
        <w:rPr>
          <w:rFonts w:ascii="Times New Roman" w:hAnsi="Times New Roman" w:eastAsia="方正仿宋_GBK" w:cs="Times New Roman"/>
          <w:color w:val="auto"/>
          <w:sz w:val="32"/>
          <w:szCs w:val="21"/>
          <w:highlight w:val="none"/>
          <w14:ligatures w14:val="none"/>
        </w:rPr>
        <w:t>用户反映问题的处理，用户走访等。免疫副反应和用户反映问题处理及时、理赔手续简化快速，服务内容量化，可操作性较强。</w:t>
      </w:r>
    </w:p>
    <w:p w14:paraId="5DECE7F4">
      <w:pPr>
        <w:keepNext w:val="0"/>
        <w:keepLines w:val="0"/>
        <w:pageBreakBefore w:val="0"/>
        <w:widowControl w:val="0"/>
        <w:kinsoku/>
        <w:wordWrap/>
        <w:overflowPunct w:val="0"/>
        <w:topLinePunct w:val="0"/>
        <w:autoSpaceDE/>
        <w:autoSpaceDN/>
        <w:bidi w:val="0"/>
        <w:adjustRightInd/>
        <w:snapToGrid/>
        <w:spacing w:line="560" w:lineRule="exact"/>
        <w:ind w:right="0" w:rightChars="0" w:firstLine="640" w:firstLineChars="200"/>
        <w:jc w:val="both"/>
        <w:textAlignment w:val="auto"/>
        <w:rPr>
          <w:rFonts w:ascii="Times New Roman" w:hAnsi="Times New Roman" w:eastAsia="方正仿宋_GBK" w:cs="Times New Roman"/>
          <w:color w:val="auto"/>
          <w:sz w:val="32"/>
          <w:szCs w:val="21"/>
          <w:highlight w:val="none"/>
          <w14:ligatures w14:val="none"/>
        </w:rPr>
      </w:pPr>
      <w:r>
        <w:rPr>
          <w:rFonts w:ascii="Times New Roman" w:hAnsi="Times New Roman" w:eastAsia="方正仿宋_GBK" w:cs="Times New Roman"/>
          <w:color w:val="auto"/>
          <w:sz w:val="32"/>
          <w:szCs w:val="21"/>
          <w:highlight w:val="none"/>
          <w14:ligatures w14:val="none"/>
        </w:rPr>
        <w:t>5.2.3 投标人提供包含冷链运输方式、全程温度管理、突发事件处理等方面的冷链运输方案。重点服务项目明确、服务内容量化，有利于冷链运输管理，可操作性较强。</w:t>
      </w:r>
    </w:p>
    <w:p w14:paraId="648B5960">
      <w:pPr>
        <w:keepNext w:val="0"/>
        <w:keepLines w:val="0"/>
        <w:pageBreakBefore w:val="0"/>
        <w:widowControl w:val="0"/>
        <w:kinsoku/>
        <w:wordWrap/>
        <w:overflowPunct w:val="0"/>
        <w:topLinePunct w:val="0"/>
        <w:autoSpaceDE/>
        <w:autoSpaceDN/>
        <w:bidi w:val="0"/>
        <w:adjustRightInd/>
        <w:snapToGrid/>
        <w:spacing w:line="560" w:lineRule="exact"/>
        <w:ind w:right="0" w:rightChars="0" w:firstLine="640" w:firstLineChars="200"/>
        <w:jc w:val="both"/>
        <w:textAlignment w:val="auto"/>
        <w:rPr>
          <w:rFonts w:ascii="Times New Roman" w:hAnsi="Times New Roman" w:eastAsia="方正仿宋_GBK" w:cs="Times New Roman"/>
          <w:color w:val="auto"/>
          <w:sz w:val="32"/>
          <w:szCs w:val="21"/>
          <w:highlight w:val="none"/>
          <w14:ligatures w14:val="none"/>
        </w:rPr>
      </w:pPr>
      <w:r>
        <w:rPr>
          <w:rFonts w:ascii="Times New Roman" w:hAnsi="Times New Roman" w:eastAsia="方正仿宋_GBK" w:cs="Times New Roman"/>
          <w:color w:val="auto"/>
          <w:sz w:val="32"/>
          <w:szCs w:val="21"/>
          <w:highlight w:val="none"/>
          <w14:ligatures w14:val="none"/>
        </w:rPr>
        <w:t>5.2.4 投标人提供废弃疫苗瓶回收、处理方案。包括回收的品种、数量等，如何处理回收的废弃疫苗瓶。重点服务项目明确、内容量化，符合环保部门要求，可操作性较强。</w:t>
      </w:r>
    </w:p>
    <w:p w14:paraId="79B8614F">
      <w:pPr>
        <w:keepNext w:val="0"/>
        <w:keepLines w:val="0"/>
        <w:pageBreakBefore w:val="0"/>
        <w:widowControl w:val="0"/>
        <w:kinsoku/>
        <w:wordWrap/>
        <w:overflowPunct w:val="0"/>
        <w:topLinePunct w:val="0"/>
        <w:autoSpaceDE/>
        <w:autoSpaceDN/>
        <w:bidi w:val="0"/>
        <w:adjustRightInd/>
        <w:snapToGrid/>
        <w:spacing w:line="560" w:lineRule="exact"/>
        <w:ind w:right="0" w:rightChars="0" w:firstLine="640" w:firstLineChars="200"/>
        <w:jc w:val="both"/>
        <w:textAlignment w:val="auto"/>
        <w:rPr>
          <w:rFonts w:ascii="Times New Roman" w:hAnsi="Times New Roman" w:eastAsia="方正仿宋_GBK" w:cs="Times New Roman"/>
          <w:color w:val="auto"/>
          <w:sz w:val="32"/>
          <w:szCs w:val="21"/>
          <w:highlight w:val="none"/>
          <w14:ligatures w14:val="none"/>
        </w:rPr>
      </w:pPr>
      <w:r>
        <w:rPr>
          <w:rFonts w:ascii="Times New Roman" w:hAnsi="Times New Roman" w:eastAsia="方正仿宋_GBK" w:cs="Times New Roman"/>
          <w:color w:val="auto"/>
          <w:sz w:val="32"/>
          <w:szCs w:val="21"/>
          <w:highlight w:val="none"/>
          <w14:ligatures w14:val="none"/>
        </w:rPr>
        <w:t>5.2.</w:t>
      </w:r>
      <w:r>
        <w:rPr>
          <w:rFonts w:hint="eastAsia" w:ascii="Times New Roman" w:hAnsi="Times New Roman" w:eastAsia="方正仿宋_GBK" w:cs="Times New Roman"/>
          <w:color w:val="auto"/>
          <w:sz w:val="32"/>
          <w:szCs w:val="21"/>
          <w:highlight w:val="none"/>
          <w14:ligatures w14:val="none"/>
        </w:rPr>
        <w:t>5</w:t>
      </w:r>
      <w:r>
        <w:rPr>
          <w:rFonts w:ascii="Times New Roman" w:hAnsi="Times New Roman" w:eastAsia="方正仿宋_GBK" w:cs="Times New Roman"/>
          <w:color w:val="auto"/>
          <w:sz w:val="32"/>
          <w:szCs w:val="21"/>
          <w:highlight w:val="none"/>
          <w14:ligatures w14:val="none"/>
        </w:rPr>
        <w:t xml:space="preserve"> 投标人提供培训方案。内容包括培训的内容、师资力量、区域、计划等。培训内容符合当前重大动物疫病防控需求，内容新颖实用，服务内容量化，可操作性较强。</w:t>
      </w:r>
    </w:p>
    <w:p w14:paraId="3968FBC3">
      <w:pPr>
        <w:keepNext w:val="0"/>
        <w:keepLines w:val="0"/>
        <w:pageBreakBefore w:val="0"/>
        <w:widowControl w:val="0"/>
        <w:kinsoku/>
        <w:wordWrap/>
        <w:overflowPunct w:val="0"/>
        <w:topLinePunct w:val="0"/>
        <w:autoSpaceDE/>
        <w:autoSpaceDN/>
        <w:bidi w:val="0"/>
        <w:adjustRightInd/>
        <w:snapToGrid/>
        <w:spacing w:line="560" w:lineRule="exact"/>
        <w:ind w:right="0" w:rightChars="0" w:firstLine="640" w:firstLineChars="200"/>
        <w:jc w:val="both"/>
        <w:textAlignment w:val="auto"/>
        <w:rPr>
          <w:rFonts w:ascii="Times New Roman" w:hAnsi="Times New Roman" w:eastAsia="方正仿宋_GBK" w:cs="Times New Roman"/>
          <w:color w:val="auto"/>
          <w:sz w:val="32"/>
          <w:szCs w:val="24"/>
          <w:highlight w:val="none"/>
          <w14:ligatures w14:val="none"/>
        </w:rPr>
      </w:pPr>
      <w:r>
        <w:rPr>
          <w:rFonts w:ascii="Times New Roman" w:hAnsi="Times New Roman" w:eastAsia="方正仿宋_GBK" w:cs="Times New Roman"/>
          <w:color w:val="auto"/>
          <w:sz w:val="32"/>
          <w:szCs w:val="21"/>
          <w:highlight w:val="none"/>
          <w14:ligatures w14:val="none"/>
        </w:rPr>
        <w:t>5.2.</w:t>
      </w:r>
      <w:r>
        <w:rPr>
          <w:rFonts w:hint="eastAsia" w:ascii="Times New Roman" w:hAnsi="Times New Roman" w:eastAsia="方正仿宋_GBK" w:cs="Times New Roman"/>
          <w:color w:val="auto"/>
          <w:sz w:val="32"/>
          <w:szCs w:val="21"/>
          <w:highlight w:val="none"/>
          <w14:ligatures w14:val="none"/>
        </w:rPr>
        <w:t>6</w:t>
      </w:r>
      <w:r>
        <w:rPr>
          <w:rFonts w:ascii="Times New Roman" w:hAnsi="Times New Roman" w:eastAsia="方正仿宋_GBK" w:cs="Times New Roman"/>
          <w:color w:val="auto"/>
          <w:sz w:val="32"/>
          <w:szCs w:val="21"/>
          <w:highlight w:val="none"/>
          <w14:ligatures w14:val="none"/>
        </w:rPr>
        <w:t xml:space="preserve"> 投标人提供强制免疫“先打后补”实施方案。内容包括投标人对强制免疫“先打后补”政策实施过程中提供的实施方案、案例。</w:t>
      </w:r>
      <w:r>
        <w:rPr>
          <w:rFonts w:ascii="Times New Roman" w:hAnsi="Times New Roman" w:eastAsia="方正仿宋_GBK" w:cs="Times New Roman"/>
          <w:color w:val="auto"/>
          <w:sz w:val="32"/>
          <w:szCs w:val="24"/>
          <w:highlight w:val="none"/>
          <w14:ligatures w14:val="none"/>
        </w:rPr>
        <w:t>能积极配合江苏省各地强制免疫</w:t>
      </w:r>
      <w:r>
        <w:rPr>
          <w:rFonts w:ascii="Times New Roman" w:hAnsi="Times New Roman" w:eastAsia="方正仿宋_GBK" w:cs="Times New Roman"/>
          <w:color w:val="auto"/>
          <w:sz w:val="32"/>
          <w:szCs w:val="21"/>
          <w:highlight w:val="none"/>
          <w14:ligatures w14:val="none"/>
        </w:rPr>
        <w:t>“先打后补”</w:t>
      </w:r>
      <w:r>
        <w:rPr>
          <w:rFonts w:ascii="Times New Roman" w:hAnsi="Times New Roman" w:eastAsia="方正仿宋_GBK" w:cs="Times New Roman"/>
          <w:color w:val="auto"/>
          <w:sz w:val="32"/>
          <w:szCs w:val="24"/>
          <w:highlight w:val="none"/>
          <w14:ligatures w14:val="none"/>
        </w:rPr>
        <w:t>工作。</w:t>
      </w:r>
    </w:p>
    <w:p w14:paraId="0B8F498D">
      <w:pPr>
        <w:keepNext w:val="0"/>
        <w:keepLines w:val="0"/>
        <w:pageBreakBefore w:val="0"/>
        <w:widowControl w:val="0"/>
        <w:kinsoku/>
        <w:wordWrap/>
        <w:overflowPunct w:val="0"/>
        <w:topLinePunct w:val="0"/>
        <w:autoSpaceDE/>
        <w:autoSpaceDN/>
        <w:bidi w:val="0"/>
        <w:adjustRightInd/>
        <w:snapToGrid/>
        <w:spacing w:line="560" w:lineRule="exact"/>
        <w:ind w:right="0" w:rightChars="0" w:firstLine="643" w:firstLineChars="200"/>
        <w:jc w:val="both"/>
        <w:textAlignment w:val="auto"/>
        <w:rPr>
          <w:rFonts w:ascii="Times New Roman" w:hAnsi="Times New Roman" w:eastAsia="方正仿宋_GBK" w:cs="Times New Roman"/>
          <w:b/>
          <w:bCs/>
          <w:color w:val="auto"/>
          <w:sz w:val="32"/>
          <w:szCs w:val="21"/>
          <w:highlight w:val="none"/>
          <w14:ligatures w14:val="none"/>
        </w:rPr>
      </w:pPr>
      <w:r>
        <w:rPr>
          <w:rFonts w:ascii="Times New Roman" w:hAnsi="Times New Roman" w:eastAsia="方正仿宋_GBK" w:cs="Times New Roman"/>
          <w:b/>
          <w:bCs/>
          <w:color w:val="auto"/>
          <w:sz w:val="32"/>
          <w:szCs w:val="21"/>
          <w:highlight w:val="none"/>
          <w14:ligatures w14:val="none"/>
        </w:rPr>
        <w:t>5.3 疫苗储备</w:t>
      </w:r>
    </w:p>
    <w:p w14:paraId="486E457F">
      <w:pPr>
        <w:keepNext w:val="0"/>
        <w:keepLines w:val="0"/>
        <w:pageBreakBefore w:val="0"/>
        <w:widowControl w:val="0"/>
        <w:kinsoku/>
        <w:wordWrap/>
        <w:overflowPunct w:val="0"/>
        <w:topLinePunct w:val="0"/>
        <w:autoSpaceDE/>
        <w:autoSpaceDN/>
        <w:bidi w:val="0"/>
        <w:spacing w:line="560" w:lineRule="exact"/>
        <w:ind w:right="0" w:rightChars="0" w:firstLine="640" w:firstLineChars="200"/>
        <w:jc w:val="both"/>
        <w:textAlignment w:val="auto"/>
        <w:rPr>
          <w:rFonts w:ascii="Times New Roman" w:hAnsi="Times New Roman" w:eastAsia="方正仿宋_GBK" w:cs="Times New Roman"/>
          <w:color w:val="auto"/>
          <w:sz w:val="32"/>
          <w:szCs w:val="21"/>
          <w:highlight w:val="none"/>
          <w14:ligatures w14:val="none"/>
        </w:rPr>
      </w:pPr>
      <w:r>
        <w:rPr>
          <w:rFonts w:ascii="Times New Roman" w:hAnsi="Times New Roman" w:eastAsia="方正仿宋_GBK" w:cs="Times New Roman"/>
          <w:iCs/>
          <w:color w:val="auto"/>
          <w:sz w:val="32"/>
          <w:szCs w:val="21"/>
          <w:highlight w:val="none"/>
          <w14:ligatures w14:val="none"/>
        </w:rPr>
        <w:t>乙方应为甲方免费</w:t>
      </w:r>
      <w:r>
        <w:rPr>
          <w:rFonts w:hint="eastAsia" w:ascii="Times New Roman" w:hAnsi="Times New Roman" w:eastAsia="方正仿宋_GBK" w:cs="Times New Roman"/>
          <w:iCs/>
          <w:color w:val="auto"/>
          <w:sz w:val="32"/>
          <w:szCs w:val="21"/>
          <w:highlight w:val="none"/>
          <w14:ligatures w14:val="none"/>
        </w:rPr>
        <w:t>提供不低于中标总量15%的应急机动库存，如遇突发疫情，该部分疫苗须在接到甲方通知后24小时内运抵指定地点。</w:t>
      </w:r>
      <w:r>
        <w:rPr>
          <w:rFonts w:hint="eastAsia" w:ascii="Times New Roman" w:hAnsi="Times New Roman" w:eastAsia="方正仿宋_GBK" w:cs="Times New Roman"/>
          <w:iCs/>
          <w:color w:val="auto"/>
          <w:sz w:val="32"/>
          <w:szCs w:val="21"/>
          <w:highlight w:val="none"/>
          <w:lang w:val="en-US" w:eastAsia="zh-CN"/>
          <w14:ligatures w14:val="none"/>
        </w:rPr>
        <w:t>如发生动用储备疫苗情况时，</w:t>
      </w:r>
      <w:r>
        <w:rPr>
          <w:rFonts w:hint="eastAsia" w:ascii="Times New Roman" w:hAnsi="Times New Roman" w:eastAsia="方正仿宋_GBK" w:cs="Times New Roman"/>
          <w:iCs/>
          <w:color w:val="auto"/>
          <w:sz w:val="32"/>
          <w:szCs w:val="21"/>
          <w:highlight w:val="none"/>
          <w14:ligatures w14:val="none"/>
        </w:rPr>
        <w:t>相应</w:t>
      </w:r>
      <w:r>
        <w:rPr>
          <w:rFonts w:ascii="Times New Roman" w:hAnsi="Times New Roman" w:eastAsia="方正仿宋_GBK" w:cs="Times New Roman"/>
          <w:iCs/>
          <w:color w:val="auto"/>
          <w:sz w:val="32"/>
          <w:szCs w:val="21"/>
          <w:highlight w:val="none"/>
          <w14:ligatures w14:val="none"/>
        </w:rPr>
        <w:t>用苗量纳入当年供苗计划，并按合同价进行结算。</w:t>
      </w:r>
    </w:p>
    <w:p w14:paraId="496CFC44">
      <w:pPr>
        <w:keepNext w:val="0"/>
        <w:keepLines w:val="0"/>
        <w:pageBreakBefore w:val="0"/>
        <w:widowControl w:val="0"/>
        <w:kinsoku/>
        <w:wordWrap/>
        <w:overflowPunct w:val="0"/>
        <w:topLinePunct w:val="0"/>
        <w:autoSpaceDE/>
        <w:autoSpaceDN/>
        <w:bidi w:val="0"/>
        <w:spacing w:line="560" w:lineRule="exact"/>
        <w:ind w:right="0" w:rightChars="0" w:firstLine="640" w:firstLineChars="200"/>
        <w:jc w:val="both"/>
        <w:textAlignment w:val="auto"/>
        <w:rPr>
          <w:rFonts w:ascii="Times New Roman" w:hAnsi="Times New Roman" w:eastAsia="方正仿宋_GBK" w:cs="Times New Roman"/>
          <w:color w:val="auto"/>
          <w:sz w:val="32"/>
          <w:szCs w:val="21"/>
          <w:highlight w:val="none"/>
          <w14:ligatures w14:val="none"/>
        </w:rPr>
      </w:pPr>
      <w:r>
        <w:rPr>
          <w:rFonts w:ascii="Times New Roman" w:hAnsi="Times New Roman" w:eastAsia="方正仿宋_GBK" w:cs="Times New Roman"/>
          <w:color w:val="auto"/>
          <w:sz w:val="32"/>
          <w:szCs w:val="21"/>
          <w:highlight w:val="none"/>
          <w14:ligatures w14:val="none"/>
        </w:rPr>
        <w:t>根据“</w:t>
      </w:r>
      <w:r>
        <w:rPr>
          <w:rFonts w:ascii="Times New Roman" w:hAnsi="Times New Roman" w:eastAsia="方正仿宋_GBK" w:cs="Times New Roman"/>
          <w:color w:val="auto"/>
          <w:spacing w:val="6"/>
          <w:sz w:val="32"/>
          <w:szCs w:val="21"/>
          <w:highlight w:val="none"/>
          <w14:ligatures w14:val="none"/>
        </w:rPr>
        <w:t>农办牧</w:t>
      </w:r>
      <w:r>
        <w:rPr>
          <w:rFonts w:ascii="Times New Roman" w:hAnsi="Times New Roman" w:eastAsia="方正仿宋_GBK" w:cs="Times New Roman"/>
          <w:color w:val="auto"/>
          <w:sz w:val="32"/>
          <w:szCs w:val="21"/>
          <w:highlight w:val="none"/>
          <w14:ligatures w14:val="none"/>
        </w:rPr>
        <w:t>〔</w:t>
      </w:r>
      <w:r>
        <w:rPr>
          <w:rFonts w:ascii="Times New Roman" w:hAnsi="Times New Roman" w:eastAsia="方正仿宋_GBK" w:cs="Times New Roman"/>
          <w:color w:val="auto"/>
          <w:spacing w:val="6"/>
          <w:sz w:val="32"/>
          <w:szCs w:val="21"/>
          <w:highlight w:val="none"/>
          <w14:ligatures w14:val="none"/>
        </w:rPr>
        <w:t>2018</w:t>
      </w:r>
      <w:r>
        <w:rPr>
          <w:rFonts w:ascii="Times New Roman" w:hAnsi="Times New Roman" w:eastAsia="方正仿宋_GBK" w:cs="Times New Roman"/>
          <w:color w:val="auto"/>
          <w:sz w:val="32"/>
          <w:szCs w:val="21"/>
          <w:highlight w:val="none"/>
          <w14:ligatures w14:val="none"/>
        </w:rPr>
        <w:t>〕</w:t>
      </w:r>
      <w:r>
        <w:rPr>
          <w:rFonts w:ascii="Times New Roman" w:hAnsi="Times New Roman" w:eastAsia="方正仿宋_GBK" w:cs="Times New Roman"/>
          <w:color w:val="auto"/>
          <w:spacing w:val="6"/>
          <w:sz w:val="32"/>
          <w:szCs w:val="21"/>
          <w:highlight w:val="none"/>
          <w14:ligatures w14:val="none"/>
        </w:rPr>
        <w:t>74号</w:t>
      </w:r>
      <w:r>
        <w:rPr>
          <w:rFonts w:ascii="Times New Roman" w:hAnsi="Times New Roman" w:eastAsia="方正仿宋_GBK" w:cs="Times New Roman"/>
          <w:color w:val="auto"/>
          <w:sz w:val="32"/>
          <w:szCs w:val="21"/>
          <w:highlight w:val="none"/>
          <w14:ligatures w14:val="none"/>
        </w:rPr>
        <w:t>”</w:t>
      </w:r>
      <w:r>
        <w:rPr>
          <w:rFonts w:ascii="Times New Roman" w:hAnsi="Times New Roman" w:eastAsia="方正仿宋_GBK" w:cs="Times New Roman"/>
          <w:color w:val="auto"/>
          <w:spacing w:val="6"/>
          <w:sz w:val="32"/>
          <w:szCs w:val="21"/>
          <w:highlight w:val="none"/>
          <w14:ligatures w14:val="none"/>
        </w:rPr>
        <w:t>文件规定，</w:t>
      </w:r>
      <w:r>
        <w:rPr>
          <w:rFonts w:ascii="Times New Roman" w:hAnsi="Times New Roman" w:eastAsia="方正仿宋_GBK" w:cs="Times New Roman"/>
          <w:color w:val="auto"/>
          <w:sz w:val="32"/>
          <w:szCs w:val="21"/>
          <w:highlight w:val="none"/>
          <w14:ligatures w14:val="none"/>
        </w:rPr>
        <w:t>口蹄疫和高致病性禽流感产品投标人必须对其自身市场行为自律</w:t>
      </w:r>
      <w:r>
        <w:rPr>
          <w:rFonts w:hint="eastAsia" w:ascii="Times New Roman" w:hAnsi="Times New Roman" w:eastAsia="方正仿宋_GBK" w:cs="Times New Roman"/>
          <w:color w:val="auto"/>
          <w:sz w:val="32"/>
          <w:szCs w:val="21"/>
          <w:highlight w:val="none"/>
          <w14:ligatures w14:val="none"/>
        </w:rPr>
        <w:t>作出</w:t>
      </w:r>
      <w:r>
        <w:rPr>
          <w:rFonts w:ascii="Times New Roman" w:hAnsi="Times New Roman" w:eastAsia="方正仿宋_GBK" w:cs="Times New Roman"/>
          <w:color w:val="auto"/>
          <w:sz w:val="32"/>
          <w:szCs w:val="21"/>
          <w:highlight w:val="none"/>
          <w14:ligatures w14:val="none"/>
        </w:rPr>
        <w:t>郑重承诺：同一批准文号的入围品种疫苗不得出现不同标签和说明书的产品，一经发现，立即终止合同并承担约定的违约金。未对上述内容做出承诺的，将视为未实质性响应招标文件要求做无效标处理。</w:t>
      </w:r>
    </w:p>
    <w:p w14:paraId="7516A274">
      <w:pPr>
        <w:keepNext w:val="0"/>
        <w:keepLines w:val="0"/>
        <w:pageBreakBefore w:val="0"/>
        <w:widowControl w:val="0"/>
        <w:kinsoku/>
        <w:wordWrap/>
        <w:overflowPunct w:val="0"/>
        <w:topLinePunct w:val="0"/>
        <w:autoSpaceDE/>
        <w:autoSpaceDN/>
        <w:bidi w:val="0"/>
        <w:spacing w:line="560" w:lineRule="exact"/>
        <w:ind w:right="0" w:rightChars="0" w:firstLine="643" w:firstLineChars="200"/>
        <w:jc w:val="both"/>
        <w:textAlignment w:val="auto"/>
        <w:rPr>
          <w:rFonts w:ascii="Times New Roman" w:hAnsi="Times New Roman" w:eastAsia="方正仿宋_GBK" w:cs="Times New Roman"/>
          <w:b/>
          <w:bCs/>
          <w:color w:val="auto"/>
          <w:sz w:val="32"/>
          <w:szCs w:val="21"/>
          <w:highlight w:val="none"/>
          <w14:ligatures w14:val="none"/>
        </w:rPr>
      </w:pPr>
      <w:r>
        <w:rPr>
          <w:rFonts w:ascii="Times New Roman" w:hAnsi="Times New Roman" w:eastAsia="方正仿宋_GBK" w:cs="Times New Roman"/>
          <w:b/>
          <w:bCs/>
          <w:color w:val="auto"/>
          <w:sz w:val="32"/>
          <w:szCs w:val="21"/>
          <w:highlight w:val="none"/>
          <w14:ligatures w14:val="none"/>
        </w:rPr>
        <w:t>5.4 货物验收</w:t>
      </w:r>
    </w:p>
    <w:p w14:paraId="00632F9C">
      <w:pPr>
        <w:keepNext w:val="0"/>
        <w:keepLines w:val="0"/>
        <w:pageBreakBefore w:val="0"/>
        <w:widowControl w:val="0"/>
        <w:kinsoku/>
        <w:wordWrap/>
        <w:overflowPunct w:val="0"/>
        <w:topLinePunct w:val="0"/>
        <w:autoSpaceDE/>
        <w:autoSpaceDN/>
        <w:bidi w:val="0"/>
        <w:spacing w:line="560" w:lineRule="exact"/>
        <w:ind w:right="0" w:rightChars="0" w:firstLine="640" w:firstLineChars="200"/>
        <w:jc w:val="both"/>
        <w:textAlignment w:val="auto"/>
        <w:rPr>
          <w:rFonts w:ascii="Times New Roman" w:hAnsi="Times New Roman" w:eastAsia="方正仿宋_GBK" w:cs="Times New Roman"/>
          <w:i/>
          <w:iCs/>
          <w:color w:val="auto"/>
          <w:sz w:val="32"/>
          <w:szCs w:val="21"/>
          <w:highlight w:val="none"/>
          <w:u w:val="single"/>
          <w14:ligatures w14:val="none"/>
        </w:rPr>
      </w:pPr>
      <w:r>
        <w:rPr>
          <w:rFonts w:ascii="Times New Roman" w:hAnsi="Times New Roman" w:eastAsia="方正仿宋_GBK" w:cs="Times New Roman"/>
          <w:color w:val="auto"/>
          <w:sz w:val="32"/>
          <w:szCs w:val="21"/>
          <w:highlight w:val="none"/>
          <w14:ligatures w14:val="none"/>
        </w:rPr>
        <w:t>动物疫苗的验收，由</w:t>
      </w:r>
      <w:r>
        <w:rPr>
          <w:rFonts w:hint="eastAsia" w:ascii="Times New Roman" w:hAnsi="Times New Roman" w:eastAsia="方正仿宋_GBK" w:cs="Times New Roman"/>
          <w:color w:val="auto"/>
          <w:sz w:val="32"/>
          <w:szCs w:val="21"/>
          <w:highlight w:val="none"/>
          <w14:ligatures w14:val="none"/>
        </w:rPr>
        <w:t>订货方指定</w:t>
      </w:r>
      <w:r>
        <w:rPr>
          <w:rFonts w:ascii="Times New Roman" w:hAnsi="Times New Roman" w:eastAsia="方正仿宋_GBK" w:cs="Times New Roman"/>
          <w:color w:val="auto"/>
          <w:sz w:val="32"/>
          <w:szCs w:val="21"/>
          <w:highlight w:val="none"/>
          <w14:ligatures w14:val="none"/>
        </w:rPr>
        <w:t>的机构（以下简称收货方），对疫苗产品进行抽</w:t>
      </w:r>
      <w:r>
        <w:rPr>
          <w:rFonts w:hint="eastAsia" w:ascii="Times New Roman" w:hAnsi="Times New Roman" w:eastAsia="方正仿宋_GBK" w:cs="Times New Roman"/>
          <w:color w:val="auto"/>
          <w:sz w:val="32"/>
          <w:szCs w:val="21"/>
          <w:highlight w:val="none"/>
          <w14:ligatures w14:val="none"/>
        </w:rPr>
        <w:t>查</w:t>
      </w:r>
      <w:r>
        <w:rPr>
          <w:rFonts w:ascii="Times New Roman" w:hAnsi="Times New Roman" w:eastAsia="方正仿宋_GBK" w:cs="Times New Roman"/>
          <w:color w:val="auto"/>
          <w:sz w:val="32"/>
          <w:szCs w:val="21"/>
          <w:highlight w:val="none"/>
          <w14:ligatures w14:val="none"/>
        </w:rPr>
        <w:t>，液态疫苗如发现产品有沉淀、混浊、分层、破乳等质变先兆，收货方</w:t>
      </w:r>
      <w:r>
        <w:rPr>
          <w:rFonts w:hint="eastAsia" w:ascii="Times New Roman" w:hAnsi="Times New Roman" w:eastAsia="方正仿宋_GBK" w:cs="Times New Roman"/>
          <w:color w:val="auto"/>
          <w:sz w:val="32"/>
          <w:szCs w:val="21"/>
          <w:highlight w:val="none"/>
          <w14:ligatures w14:val="none"/>
        </w:rPr>
        <w:t>有权</w:t>
      </w:r>
      <w:r>
        <w:rPr>
          <w:rFonts w:ascii="Times New Roman" w:hAnsi="Times New Roman" w:eastAsia="方正仿宋_GBK" w:cs="Times New Roman"/>
          <w:color w:val="auto"/>
          <w:sz w:val="32"/>
          <w:szCs w:val="21"/>
          <w:highlight w:val="none"/>
          <w14:ligatures w14:val="none"/>
        </w:rPr>
        <w:t>拒收；上述凭</w:t>
      </w:r>
      <w:r>
        <w:rPr>
          <w:rFonts w:hint="eastAsia" w:ascii="Times New Roman" w:hAnsi="Times New Roman" w:eastAsia="方正仿宋_GBK" w:cs="Times New Roman"/>
          <w:color w:val="auto"/>
          <w:sz w:val="32"/>
          <w:szCs w:val="21"/>
          <w:highlight w:val="none"/>
          <w14:ligatures w14:val="none"/>
        </w:rPr>
        <w:t>外</w:t>
      </w:r>
      <w:r>
        <w:rPr>
          <w:rFonts w:ascii="Times New Roman" w:hAnsi="Times New Roman" w:eastAsia="方正仿宋_GBK" w:cs="Times New Roman"/>
          <w:color w:val="auto"/>
          <w:sz w:val="32"/>
          <w:szCs w:val="21"/>
          <w:highlight w:val="none"/>
          <w14:ligatures w14:val="none"/>
        </w:rPr>
        <w:t>观性状的初步验收，不能解除在使用过程中供方对货物的内部缺陷应负的责任。</w:t>
      </w:r>
    </w:p>
    <w:p w14:paraId="782623B3">
      <w:pPr>
        <w:keepNext w:val="0"/>
        <w:keepLines w:val="0"/>
        <w:pageBreakBefore w:val="0"/>
        <w:widowControl w:val="0"/>
        <w:kinsoku/>
        <w:wordWrap/>
        <w:overflowPunct w:val="0"/>
        <w:topLinePunct w:val="0"/>
        <w:autoSpaceDE/>
        <w:autoSpaceDN/>
        <w:bidi w:val="0"/>
        <w:spacing w:line="560" w:lineRule="exact"/>
        <w:ind w:right="0" w:rightChars="0" w:firstLine="643" w:firstLineChars="200"/>
        <w:jc w:val="both"/>
        <w:textAlignment w:val="auto"/>
        <w:rPr>
          <w:rFonts w:ascii="Times New Roman" w:hAnsi="Times New Roman" w:eastAsia="方正仿宋_GBK" w:cs="Times New Roman"/>
          <w:b/>
          <w:color w:val="auto"/>
          <w:sz w:val="32"/>
          <w:szCs w:val="21"/>
          <w:highlight w:val="none"/>
          <w14:ligatures w14:val="none"/>
        </w:rPr>
      </w:pPr>
      <w:r>
        <w:rPr>
          <w:rFonts w:ascii="Times New Roman" w:hAnsi="Times New Roman" w:eastAsia="方正仿宋_GBK" w:cs="Times New Roman"/>
          <w:b/>
          <w:color w:val="auto"/>
          <w:sz w:val="32"/>
          <w:szCs w:val="21"/>
          <w:highlight w:val="none"/>
          <w14:ligatures w14:val="none"/>
        </w:rPr>
        <w:t>5.5 合同部分内容</w:t>
      </w:r>
    </w:p>
    <w:p w14:paraId="6A34746D">
      <w:pPr>
        <w:keepNext w:val="0"/>
        <w:keepLines w:val="0"/>
        <w:pageBreakBefore w:val="0"/>
        <w:widowControl w:val="0"/>
        <w:kinsoku/>
        <w:wordWrap/>
        <w:overflowPunct w:val="0"/>
        <w:topLinePunct w:val="0"/>
        <w:autoSpaceDE/>
        <w:autoSpaceDN/>
        <w:bidi w:val="0"/>
        <w:spacing w:line="560" w:lineRule="exact"/>
        <w:ind w:right="0" w:rightChars="0" w:firstLine="640" w:firstLineChars="200"/>
        <w:jc w:val="both"/>
        <w:textAlignment w:val="auto"/>
        <w:rPr>
          <w:rFonts w:ascii="Times New Roman" w:hAnsi="Times New Roman" w:eastAsia="方正仿宋_GBK" w:cs="Times New Roman"/>
          <w:color w:val="auto"/>
          <w:sz w:val="32"/>
          <w:szCs w:val="21"/>
          <w:highlight w:val="none"/>
          <w14:ligatures w14:val="none"/>
        </w:rPr>
      </w:pPr>
      <w:r>
        <w:rPr>
          <w:rFonts w:ascii="Times New Roman" w:hAnsi="Times New Roman" w:eastAsia="方正仿宋_GBK" w:cs="Times New Roman"/>
          <w:color w:val="auto"/>
          <w:sz w:val="32"/>
          <w:szCs w:val="21"/>
          <w:highlight w:val="none"/>
          <w14:ligatures w14:val="none"/>
        </w:rPr>
        <w:t>5.5.1 交货期、交货方式及交货地点</w:t>
      </w:r>
    </w:p>
    <w:p w14:paraId="79635F1F">
      <w:pPr>
        <w:keepNext w:val="0"/>
        <w:keepLines w:val="0"/>
        <w:pageBreakBefore w:val="0"/>
        <w:widowControl w:val="0"/>
        <w:kinsoku/>
        <w:wordWrap/>
        <w:overflowPunct w:val="0"/>
        <w:topLinePunct w:val="0"/>
        <w:autoSpaceDE/>
        <w:autoSpaceDN/>
        <w:bidi w:val="0"/>
        <w:spacing w:line="560" w:lineRule="exact"/>
        <w:ind w:right="0" w:rightChars="0" w:firstLine="640" w:firstLineChars="200"/>
        <w:jc w:val="both"/>
        <w:textAlignment w:val="auto"/>
        <w:rPr>
          <w:rFonts w:ascii="Times New Roman" w:hAnsi="Times New Roman" w:eastAsia="方正仿宋_GBK" w:cs="Times New Roman"/>
          <w:color w:val="auto"/>
          <w:sz w:val="32"/>
          <w:szCs w:val="21"/>
          <w:highlight w:val="none"/>
          <w14:ligatures w14:val="none"/>
        </w:rPr>
      </w:pPr>
      <w:r>
        <w:rPr>
          <w:rFonts w:ascii="Times New Roman" w:hAnsi="Times New Roman" w:eastAsia="方正仿宋_GBK" w:cs="Times New Roman"/>
          <w:color w:val="auto"/>
          <w:sz w:val="32"/>
          <w:szCs w:val="21"/>
          <w:highlight w:val="none"/>
          <w14:ligatures w14:val="none"/>
        </w:rPr>
        <w:t>5.5.1.1 交货期：</w:t>
      </w:r>
      <w:r>
        <w:rPr>
          <w:rFonts w:hint="eastAsia" w:ascii="Times New Roman" w:hAnsi="Times New Roman" w:eastAsia="方正仿宋_GBK" w:cs="Times New Roman"/>
          <w:color w:val="auto"/>
          <w:sz w:val="32"/>
          <w:szCs w:val="21"/>
          <w:highlight w:val="none"/>
          <w14:ligatures w14:val="none"/>
        </w:rPr>
        <w:t>接到</w:t>
      </w:r>
      <w:r>
        <w:rPr>
          <w:rFonts w:ascii="Times New Roman" w:hAnsi="Times New Roman" w:eastAsia="方正仿宋_GBK" w:cs="Times New Roman"/>
          <w:color w:val="auto"/>
          <w:sz w:val="32"/>
          <w:szCs w:val="21"/>
          <w:highlight w:val="none"/>
          <w14:ligatures w14:val="none"/>
        </w:rPr>
        <w:t>供货通知后，五日内发货</w:t>
      </w:r>
      <w:r>
        <w:rPr>
          <w:rFonts w:hint="eastAsia" w:ascii="Times New Roman" w:hAnsi="Times New Roman" w:eastAsia="方正仿宋_GBK" w:cs="Times New Roman"/>
          <w:color w:val="auto"/>
          <w:sz w:val="32"/>
          <w:szCs w:val="21"/>
          <w:highlight w:val="none"/>
          <w14:ligatures w14:val="none"/>
        </w:rPr>
        <w:t>。</w:t>
      </w:r>
    </w:p>
    <w:p w14:paraId="74452D2F">
      <w:pPr>
        <w:keepNext w:val="0"/>
        <w:keepLines w:val="0"/>
        <w:pageBreakBefore w:val="0"/>
        <w:widowControl w:val="0"/>
        <w:kinsoku/>
        <w:wordWrap/>
        <w:overflowPunct w:val="0"/>
        <w:topLinePunct w:val="0"/>
        <w:autoSpaceDE/>
        <w:autoSpaceDN/>
        <w:bidi w:val="0"/>
        <w:spacing w:line="560" w:lineRule="exact"/>
        <w:ind w:right="0" w:rightChars="0" w:firstLine="640" w:firstLineChars="200"/>
        <w:jc w:val="both"/>
        <w:textAlignment w:val="auto"/>
        <w:rPr>
          <w:rFonts w:ascii="Times New Roman" w:hAnsi="Times New Roman" w:eastAsia="方正仿宋_GBK" w:cs="Times New Roman"/>
          <w:color w:val="auto"/>
          <w:sz w:val="32"/>
          <w:szCs w:val="21"/>
          <w:highlight w:val="none"/>
          <w14:ligatures w14:val="none"/>
        </w:rPr>
      </w:pPr>
      <w:r>
        <w:rPr>
          <w:rFonts w:ascii="Times New Roman" w:hAnsi="Times New Roman" w:eastAsia="方正仿宋_GBK" w:cs="Times New Roman"/>
          <w:color w:val="auto"/>
          <w:sz w:val="32"/>
          <w:szCs w:val="21"/>
          <w:highlight w:val="none"/>
          <w14:ligatures w14:val="none"/>
        </w:rPr>
        <w:t>5.5.1.2 交货方式：按照疫苗的运输管理要求，</w:t>
      </w:r>
      <w:r>
        <w:rPr>
          <w:rFonts w:hint="eastAsia" w:ascii="Times New Roman" w:hAnsi="Times New Roman" w:eastAsia="方正仿宋_GBK" w:cs="Times New Roman"/>
          <w:color w:val="auto"/>
          <w:sz w:val="32"/>
          <w:szCs w:val="21"/>
          <w:highlight w:val="none"/>
          <w:lang w:val="en-US" w:eastAsia="zh-CN"/>
          <w14:ligatures w14:val="none"/>
        </w:rPr>
        <w:t>安全</w:t>
      </w:r>
      <w:r>
        <w:rPr>
          <w:rFonts w:ascii="Times New Roman" w:hAnsi="Times New Roman" w:eastAsia="方正仿宋_GBK" w:cs="Times New Roman"/>
          <w:color w:val="auto"/>
          <w:sz w:val="32"/>
          <w:szCs w:val="21"/>
          <w:highlight w:val="none"/>
          <w14:ligatures w14:val="none"/>
        </w:rPr>
        <w:t>快速送达交货地点。</w:t>
      </w:r>
    </w:p>
    <w:p w14:paraId="1CE346E8">
      <w:pPr>
        <w:keepNext w:val="0"/>
        <w:keepLines w:val="0"/>
        <w:pageBreakBefore w:val="0"/>
        <w:widowControl w:val="0"/>
        <w:kinsoku/>
        <w:wordWrap/>
        <w:overflowPunct w:val="0"/>
        <w:topLinePunct w:val="0"/>
        <w:autoSpaceDE/>
        <w:autoSpaceDN/>
        <w:bidi w:val="0"/>
        <w:spacing w:line="560" w:lineRule="exact"/>
        <w:ind w:right="0" w:rightChars="0" w:firstLine="640" w:firstLineChars="200"/>
        <w:jc w:val="both"/>
        <w:textAlignment w:val="auto"/>
        <w:rPr>
          <w:rFonts w:ascii="Times New Roman" w:hAnsi="Times New Roman" w:eastAsia="方正仿宋_GBK" w:cs="Times New Roman"/>
          <w:color w:val="auto"/>
          <w:sz w:val="32"/>
          <w:szCs w:val="21"/>
          <w:highlight w:val="none"/>
          <w14:ligatures w14:val="none"/>
        </w:rPr>
      </w:pPr>
      <w:r>
        <w:rPr>
          <w:rFonts w:ascii="Times New Roman" w:hAnsi="Times New Roman" w:eastAsia="方正仿宋_GBK" w:cs="Times New Roman"/>
          <w:color w:val="auto"/>
          <w:sz w:val="32"/>
          <w:szCs w:val="21"/>
          <w:highlight w:val="none"/>
          <w14:ligatures w14:val="none"/>
        </w:rPr>
        <w:t>5.5.1.3 交货地点：收货方指定地点。</w:t>
      </w:r>
    </w:p>
    <w:p w14:paraId="5623FC3C">
      <w:pPr>
        <w:keepNext w:val="0"/>
        <w:keepLines w:val="0"/>
        <w:pageBreakBefore w:val="0"/>
        <w:widowControl w:val="0"/>
        <w:kinsoku/>
        <w:wordWrap/>
        <w:overflowPunct w:val="0"/>
        <w:topLinePunct w:val="0"/>
        <w:autoSpaceDE/>
        <w:autoSpaceDN/>
        <w:bidi w:val="0"/>
        <w:spacing w:line="560" w:lineRule="exact"/>
        <w:ind w:right="0" w:rightChars="0" w:firstLine="640" w:firstLineChars="200"/>
        <w:jc w:val="both"/>
        <w:textAlignment w:val="auto"/>
        <w:rPr>
          <w:rFonts w:ascii="Times New Roman" w:hAnsi="Times New Roman" w:eastAsia="方正仿宋_GBK" w:cs="Times New Roman"/>
          <w:color w:val="auto"/>
          <w:sz w:val="32"/>
          <w:szCs w:val="21"/>
          <w:highlight w:val="none"/>
          <w14:ligatures w14:val="none"/>
        </w:rPr>
      </w:pPr>
      <w:r>
        <w:rPr>
          <w:rFonts w:ascii="Times New Roman" w:hAnsi="Times New Roman" w:eastAsia="方正仿宋_GBK" w:cs="Times New Roman"/>
          <w:color w:val="auto"/>
          <w:sz w:val="32"/>
          <w:szCs w:val="21"/>
          <w:highlight w:val="none"/>
          <w14:ligatures w14:val="none"/>
        </w:rPr>
        <w:t>5.5.2 货款支付</w:t>
      </w:r>
    </w:p>
    <w:p w14:paraId="3D906E5A">
      <w:pPr>
        <w:keepNext w:val="0"/>
        <w:keepLines w:val="0"/>
        <w:pageBreakBefore w:val="0"/>
        <w:widowControl w:val="0"/>
        <w:kinsoku/>
        <w:wordWrap/>
        <w:overflowPunct w:val="0"/>
        <w:topLinePunct w:val="0"/>
        <w:autoSpaceDE/>
        <w:autoSpaceDN/>
        <w:bidi w:val="0"/>
        <w:spacing w:line="560" w:lineRule="exact"/>
        <w:ind w:right="0" w:rightChars="0" w:firstLine="640" w:firstLineChars="200"/>
        <w:jc w:val="both"/>
        <w:textAlignment w:val="auto"/>
        <w:rPr>
          <w:rFonts w:ascii="Times New Roman" w:hAnsi="Times New Roman" w:eastAsia="方正仿宋_GBK" w:cs="Times New Roman"/>
          <w:color w:val="auto"/>
          <w:sz w:val="32"/>
          <w:szCs w:val="21"/>
          <w:highlight w:val="none"/>
          <w14:ligatures w14:val="none"/>
        </w:rPr>
      </w:pPr>
      <w:r>
        <w:rPr>
          <w:rFonts w:ascii="Times New Roman" w:hAnsi="Times New Roman" w:eastAsia="方正仿宋_GBK" w:cs="Times New Roman"/>
          <w:color w:val="auto"/>
          <w:sz w:val="32"/>
          <w:szCs w:val="21"/>
          <w:highlight w:val="none"/>
          <w14:ligatures w14:val="none"/>
        </w:rPr>
        <w:t>付款方式：货物送达后，由收货人逐一清点无误后，按照相关规定定期办理资金支付手续。</w:t>
      </w:r>
    </w:p>
    <w:p w14:paraId="68E64364">
      <w:pPr>
        <w:keepNext w:val="0"/>
        <w:keepLines w:val="0"/>
        <w:pageBreakBefore w:val="0"/>
        <w:widowControl w:val="0"/>
        <w:kinsoku/>
        <w:wordWrap/>
        <w:overflowPunct w:val="0"/>
        <w:topLinePunct w:val="0"/>
        <w:autoSpaceDE/>
        <w:autoSpaceDN/>
        <w:bidi w:val="0"/>
        <w:spacing w:line="560" w:lineRule="exact"/>
        <w:ind w:right="0" w:rightChars="0" w:firstLine="640" w:firstLineChars="200"/>
        <w:jc w:val="both"/>
        <w:textAlignment w:val="auto"/>
        <w:rPr>
          <w:rFonts w:ascii="Times New Roman" w:hAnsi="Times New Roman" w:eastAsia="方正仿宋_GBK" w:cs="Times New Roman"/>
          <w:color w:val="auto"/>
          <w:sz w:val="32"/>
          <w:szCs w:val="21"/>
          <w:highlight w:val="none"/>
          <w14:ligatures w14:val="none"/>
        </w:rPr>
      </w:pPr>
      <w:r>
        <w:rPr>
          <w:rFonts w:ascii="Times New Roman" w:hAnsi="Times New Roman" w:eastAsia="方正仿宋_GBK" w:cs="Times New Roman"/>
          <w:color w:val="auto"/>
          <w:sz w:val="32"/>
          <w:szCs w:val="21"/>
          <w:highlight w:val="none"/>
          <w14:ligatures w14:val="none"/>
        </w:rPr>
        <w:t>5.5.3 投标货币：人民币</w:t>
      </w:r>
    </w:p>
    <w:p w14:paraId="6E0BC324">
      <w:pPr>
        <w:keepNext w:val="0"/>
        <w:keepLines w:val="0"/>
        <w:pageBreakBefore w:val="0"/>
        <w:widowControl w:val="0"/>
        <w:kinsoku/>
        <w:wordWrap/>
        <w:overflowPunct w:val="0"/>
        <w:topLinePunct w:val="0"/>
        <w:autoSpaceDE/>
        <w:autoSpaceDN/>
        <w:bidi w:val="0"/>
        <w:spacing w:line="560" w:lineRule="exact"/>
        <w:ind w:right="0" w:rightChars="0"/>
        <w:jc w:val="both"/>
        <w:textAlignment w:val="auto"/>
        <w:outlineLvl w:val="0"/>
        <w:rPr>
          <w:rFonts w:hint="eastAsia" w:ascii="方正小标宋_GBK" w:hAnsi="方正小标宋_GBK" w:eastAsia="方正小标宋_GBK" w:cs="方正小标宋_GBK"/>
          <w:color w:val="auto"/>
          <w:sz w:val="36"/>
          <w:szCs w:val="36"/>
          <w:highlight w:val="none"/>
          <w14:ligatures w14:val="none"/>
        </w:rPr>
      </w:pPr>
    </w:p>
    <w:p w14:paraId="32B76BBE">
      <w:pPr>
        <w:keepNext w:val="0"/>
        <w:keepLines w:val="0"/>
        <w:pageBreakBefore w:val="0"/>
        <w:widowControl w:val="0"/>
        <w:kinsoku/>
        <w:wordWrap/>
        <w:overflowPunct w:val="0"/>
        <w:topLinePunct w:val="0"/>
        <w:autoSpaceDE/>
        <w:autoSpaceDN/>
        <w:bidi w:val="0"/>
        <w:spacing w:line="560" w:lineRule="exact"/>
        <w:jc w:val="center"/>
        <w:textAlignment w:val="auto"/>
        <w:outlineLvl w:val="0"/>
        <w:rPr>
          <w:rFonts w:hint="eastAsia" w:ascii="方正黑体_GBK" w:hAnsi="方正黑体_GBK" w:eastAsia="方正黑体_GBK" w:cs="方正黑体_GBK"/>
          <w:color w:val="auto"/>
          <w:sz w:val="36"/>
          <w:szCs w:val="36"/>
          <w:highlight w:val="none"/>
          <w14:ligatures w14:val="none"/>
        </w:rPr>
      </w:pPr>
    </w:p>
    <w:p w14:paraId="1EB45AF1">
      <w:pPr>
        <w:keepNext w:val="0"/>
        <w:keepLines w:val="0"/>
        <w:pageBreakBefore w:val="0"/>
        <w:widowControl w:val="0"/>
        <w:kinsoku/>
        <w:wordWrap/>
        <w:overflowPunct w:val="0"/>
        <w:topLinePunct w:val="0"/>
        <w:autoSpaceDE/>
        <w:autoSpaceDN/>
        <w:bidi w:val="0"/>
        <w:spacing w:line="560" w:lineRule="exact"/>
        <w:jc w:val="center"/>
        <w:textAlignment w:val="auto"/>
        <w:outlineLvl w:val="0"/>
        <w:rPr>
          <w:rFonts w:hint="eastAsia" w:ascii="方正黑体_GBK" w:hAnsi="方正黑体_GBK" w:eastAsia="方正黑体_GBK" w:cs="方正黑体_GBK"/>
          <w:color w:val="auto"/>
          <w:sz w:val="36"/>
          <w:szCs w:val="36"/>
          <w:highlight w:val="none"/>
          <w14:ligatures w14:val="none"/>
        </w:rPr>
      </w:pPr>
    </w:p>
    <w:p w14:paraId="5B7E9262">
      <w:pPr>
        <w:keepNext w:val="0"/>
        <w:keepLines w:val="0"/>
        <w:pageBreakBefore w:val="0"/>
        <w:widowControl w:val="0"/>
        <w:kinsoku/>
        <w:wordWrap/>
        <w:overflowPunct w:val="0"/>
        <w:topLinePunct w:val="0"/>
        <w:autoSpaceDE/>
        <w:autoSpaceDN/>
        <w:bidi w:val="0"/>
        <w:spacing w:line="560" w:lineRule="exact"/>
        <w:jc w:val="center"/>
        <w:textAlignment w:val="auto"/>
        <w:outlineLvl w:val="0"/>
        <w:rPr>
          <w:rFonts w:hint="eastAsia" w:ascii="方正黑体_GBK" w:hAnsi="方正黑体_GBK" w:eastAsia="方正黑体_GBK" w:cs="方正黑体_GBK"/>
          <w:color w:val="auto"/>
          <w:sz w:val="36"/>
          <w:szCs w:val="36"/>
          <w:highlight w:val="none"/>
          <w14:ligatures w14:val="none"/>
        </w:rPr>
      </w:pPr>
    </w:p>
    <w:p w14:paraId="223DC4D8">
      <w:pPr>
        <w:keepNext w:val="0"/>
        <w:keepLines w:val="0"/>
        <w:pageBreakBefore w:val="0"/>
        <w:widowControl w:val="0"/>
        <w:kinsoku/>
        <w:wordWrap/>
        <w:overflowPunct w:val="0"/>
        <w:topLinePunct w:val="0"/>
        <w:autoSpaceDE/>
        <w:autoSpaceDN/>
        <w:bidi w:val="0"/>
        <w:spacing w:line="560" w:lineRule="exact"/>
        <w:jc w:val="center"/>
        <w:textAlignment w:val="auto"/>
        <w:outlineLvl w:val="0"/>
        <w:rPr>
          <w:rFonts w:hint="eastAsia" w:ascii="方正黑体_GBK" w:hAnsi="方正黑体_GBK" w:eastAsia="方正黑体_GBK" w:cs="方正黑体_GBK"/>
          <w:color w:val="auto"/>
          <w:sz w:val="36"/>
          <w:szCs w:val="36"/>
          <w:highlight w:val="none"/>
          <w14:ligatures w14:val="none"/>
        </w:rPr>
      </w:pPr>
    </w:p>
    <w:p w14:paraId="72D052C7">
      <w:pPr>
        <w:keepNext w:val="0"/>
        <w:keepLines w:val="0"/>
        <w:pageBreakBefore w:val="0"/>
        <w:widowControl w:val="0"/>
        <w:kinsoku/>
        <w:wordWrap/>
        <w:overflowPunct w:val="0"/>
        <w:topLinePunct w:val="0"/>
        <w:autoSpaceDE/>
        <w:autoSpaceDN/>
        <w:bidi w:val="0"/>
        <w:spacing w:line="560" w:lineRule="exact"/>
        <w:jc w:val="center"/>
        <w:textAlignment w:val="auto"/>
        <w:outlineLvl w:val="0"/>
        <w:rPr>
          <w:rFonts w:hint="eastAsia" w:ascii="方正黑体_GBK" w:hAnsi="方正黑体_GBK" w:eastAsia="方正黑体_GBK" w:cs="方正黑体_GBK"/>
          <w:color w:val="auto"/>
          <w:sz w:val="36"/>
          <w:szCs w:val="36"/>
          <w:highlight w:val="none"/>
          <w14:ligatures w14:val="none"/>
        </w:rPr>
      </w:pPr>
      <w:r>
        <w:rPr>
          <w:rFonts w:hint="eastAsia" w:ascii="方正黑体_GBK" w:hAnsi="方正黑体_GBK" w:eastAsia="方正黑体_GBK" w:cs="方正黑体_GBK"/>
          <w:color w:val="auto"/>
          <w:sz w:val="36"/>
          <w:szCs w:val="36"/>
          <w:highlight w:val="none"/>
          <w14:ligatures w14:val="none"/>
        </w:rPr>
        <w:t>评标方法与评标标准</w:t>
      </w:r>
    </w:p>
    <w:p w14:paraId="552D9314">
      <w:pPr>
        <w:keepNext w:val="0"/>
        <w:keepLines w:val="0"/>
        <w:pageBreakBefore w:val="0"/>
        <w:widowControl w:val="0"/>
        <w:kinsoku/>
        <w:wordWrap/>
        <w:overflowPunct w:val="0"/>
        <w:topLinePunct w:val="0"/>
        <w:autoSpaceDE/>
        <w:autoSpaceDN/>
        <w:bidi w:val="0"/>
        <w:spacing w:line="560" w:lineRule="exact"/>
        <w:ind w:firstLine="640" w:firstLineChars="200"/>
        <w:jc w:val="both"/>
        <w:textAlignment w:val="auto"/>
        <w:rPr>
          <w:rFonts w:ascii="Times New Roman" w:hAnsi="Times New Roman" w:eastAsia="方正仿宋_GBK" w:cs="Times New Roman"/>
          <w:bCs/>
          <w:color w:val="auto"/>
          <w:sz w:val="32"/>
          <w:szCs w:val="24"/>
          <w:highlight w:val="none"/>
          <w14:ligatures w14:val="none"/>
        </w:rPr>
      </w:pPr>
    </w:p>
    <w:p w14:paraId="3D04898A">
      <w:pPr>
        <w:keepNext w:val="0"/>
        <w:keepLines w:val="0"/>
        <w:pageBreakBefore w:val="0"/>
        <w:widowControl w:val="0"/>
        <w:kinsoku/>
        <w:wordWrap/>
        <w:overflowPunct w:val="0"/>
        <w:topLinePunct w:val="0"/>
        <w:autoSpaceDE/>
        <w:autoSpaceDN/>
        <w:bidi w:val="0"/>
        <w:spacing w:line="560" w:lineRule="exact"/>
        <w:ind w:firstLine="640" w:firstLineChars="200"/>
        <w:jc w:val="both"/>
        <w:textAlignment w:val="auto"/>
        <w:rPr>
          <w:rFonts w:ascii="Times New Roman" w:hAnsi="Times New Roman" w:eastAsia="方正仿宋_GBK" w:cs="Times New Roman"/>
          <w:color w:val="auto"/>
          <w:sz w:val="32"/>
          <w:szCs w:val="24"/>
          <w:highlight w:val="none"/>
          <w14:ligatures w14:val="none"/>
        </w:rPr>
      </w:pPr>
      <w:r>
        <w:rPr>
          <w:rFonts w:ascii="Times New Roman" w:hAnsi="Times New Roman" w:eastAsia="方正仿宋_GBK" w:cs="Times New Roman"/>
          <w:bCs/>
          <w:color w:val="auto"/>
          <w:sz w:val="32"/>
          <w:szCs w:val="24"/>
          <w:highlight w:val="none"/>
          <w14:ligatures w14:val="none"/>
        </w:rPr>
        <w:t>本项目采用综合评分法确定中标候选人。</w:t>
      </w:r>
      <w:r>
        <w:rPr>
          <w:rFonts w:ascii="Times New Roman" w:hAnsi="Times New Roman" w:eastAsia="方正仿宋_GBK" w:cs="Times New Roman"/>
          <w:color w:val="auto"/>
          <w:sz w:val="32"/>
          <w:szCs w:val="24"/>
          <w:highlight w:val="none"/>
          <w14:ligatures w14:val="none"/>
        </w:rPr>
        <w:t>经初步评审合格的投标文件，评标委员会将根据下述评审细则对其进行详细评审及打分。本次评标采用综合评分法，满分100分，由评标委员会根据评标标准，对合格投</w:t>
      </w:r>
      <w:r>
        <w:rPr>
          <w:rFonts w:hint="eastAsia" w:ascii="Times New Roman" w:hAnsi="Times New Roman" w:eastAsia="方正仿宋_GBK" w:cs="Times New Roman"/>
          <w:color w:val="auto"/>
          <w:sz w:val="32"/>
          <w:szCs w:val="24"/>
          <w:highlight w:val="none"/>
          <w14:ligatures w14:val="none"/>
        </w:rPr>
        <w:t>标</w:t>
      </w:r>
      <w:r>
        <w:rPr>
          <w:rFonts w:ascii="Times New Roman" w:hAnsi="Times New Roman" w:eastAsia="方正仿宋_GBK" w:cs="Times New Roman"/>
          <w:color w:val="auto"/>
          <w:sz w:val="32"/>
          <w:szCs w:val="24"/>
          <w:highlight w:val="none"/>
          <w14:ligatures w14:val="none"/>
        </w:rPr>
        <w:t>人的投标文件做出综合评价并量化打分，按投标人的综合评价得分由高到低顺序分别推荐中标候选人。</w:t>
      </w:r>
    </w:p>
    <w:p w14:paraId="721D46AD">
      <w:pPr>
        <w:keepNext w:val="0"/>
        <w:keepLines w:val="0"/>
        <w:pageBreakBefore w:val="0"/>
        <w:widowControl w:val="0"/>
        <w:kinsoku/>
        <w:wordWrap/>
        <w:overflowPunct w:val="0"/>
        <w:topLinePunct w:val="0"/>
        <w:autoSpaceDE/>
        <w:autoSpaceDN/>
        <w:bidi w:val="0"/>
        <w:adjustRightInd w:val="0"/>
        <w:snapToGrid w:val="0"/>
        <w:spacing w:line="560" w:lineRule="exact"/>
        <w:ind w:firstLine="640" w:firstLineChars="200"/>
        <w:jc w:val="both"/>
        <w:textAlignment w:val="auto"/>
        <w:rPr>
          <w:rFonts w:hint="eastAsia" w:ascii="方正黑体_GBK" w:hAnsi="方正黑体_GBK" w:eastAsia="方正黑体_GBK" w:cs="方正黑体_GBK"/>
          <w:b w:val="0"/>
          <w:bCs/>
          <w:color w:val="auto"/>
          <w:sz w:val="32"/>
          <w:szCs w:val="24"/>
          <w:highlight w:val="none"/>
          <w14:ligatures w14:val="none"/>
        </w:rPr>
      </w:pPr>
      <w:r>
        <w:rPr>
          <w:rFonts w:hint="eastAsia" w:ascii="方正黑体_GBK" w:hAnsi="方正黑体_GBK" w:eastAsia="方正黑体_GBK" w:cs="方正黑体_GBK"/>
          <w:b w:val="0"/>
          <w:bCs/>
          <w:color w:val="auto"/>
          <w:sz w:val="32"/>
          <w:szCs w:val="24"/>
          <w:highlight w:val="none"/>
          <w14:ligatures w14:val="none"/>
        </w:rPr>
        <w:t>一、政府采购政策功能落实</w:t>
      </w:r>
    </w:p>
    <w:p w14:paraId="682D48FD">
      <w:pPr>
        <w:keepNext w:val="0"/>
        <w:keepLines w:val="0"/>
        <w:pageBreakBefore w:val="0"/>
        <w:widowControl w:val="0"/>
        <w:kinsoku/>
        <w:wordWrap/>
        <w:overflowPunct w:val="0"/>
        <w:topLinePunct w:val="0"/>
        <w:autoSpaceDE/>
        <w:autoSpaceDN/>
        <w:bidi w:val="0"/>
        <w:adjustRightInd w:val="0"/>
        <w:snapToGrid w:val="0"/>
        <w:spacing w:line="560" w:lineRule="exact"/>
        <w:ind w:firstLine="640" w:firstLineChars="200"/>
        <w:jc w:val="both"/>
        <w:textAlignment w:val="auto"/>
        <w:rPr>
          <w:rFonts w:ascii="Times New Roman" w:hAnsi="Times New Roman" w:eastAsia="方正仿宋_GBK" w:cs="Times New Roman"/>
          <w:color w:val="auto"/>
          <w:sz w:val="32"/>
          <w:szCs w:val="24"/>
          <w:highlight w:val="none"/>
          <w14:ligatures w14:val="none"/>
        </w:rPr>
      </w:pPr>
      <w:r>
        <w:rPr>
          <w:rFonts w:ascii="Times New Roman" w:hAnsi="Times New Roman" w:eastAsia="方正仿宋_GBK" w:cs="Times New Roman"/>
          <w:color w:val="auto"/>
          <w:sz w:val="32"/>
          <w:szCs w:val="24"/>
          <w:highlight w:val="none"/>
          <w14:ligatures w14:val="none"/>
        </w:rPr>
        <w:t>1、小微型企业价格扣除</w:t>
      </w:r>
    </w:p>
    <w:p w14:paraId="2C5612B7">
      <w:pPr>
        <w:keepNext w:val="0"/>
        <w:keepLines w:val="0"/>
        <w:pageBreakBefore w:val="0"/>
        <w:widowControl w:val="0"/>
        <w:kinsoku/>
        <w:wordWrap/>
        <w:overflowPunct w:val="0"/>
        <w:topLinePunct w:val="0"/>
        <w:autoSpaceDE/>
        <w:autoSpaceDN/>
        <w:bidi w:val="0"/>
        <w:adjustRightInd w:val="0"/>
        <w:snapToGrid w:val="0"/>
        <w:spacing w:line="560" w:lineRule="exact"/>
        <w:ind w:firstLine="480" w:firstLineChars="150"/>
        <w:jc w:val="both"/>
        <w:textAlignment w:val="auto"/>
        <w:rPr>
          <w:rFonts w:ascii="Times New Roman" w:hAnsi="Times New Roman" w:eastAsia="方正仿宋_GBK" w:cs="Times New Roman"/>
          <w:color w:val="auto"/>
          <w:sz w:val="32"/>
          <w:szCs w:val="24"/>
          <w:highlight w:val="none"/>
          <w14:ligatures w14:val="none"/>
        </w:rPr>
      </w:pPr>
      <w:r>
        <w:rPr>
          <w:rFonts w:ascii="Times New Roman" w:hAnsi="Times New Roman" w:eastAsia="方正仿宋_GBK" w:cs="Times New Roman"/>
          <w:color w:val="auto"/>
          <w:sz w:val="32"/>
          <w:szCs w:val="24"/>
          <w:highlight w:val="none"/>
          <w14:ligatures w14:val="none"/>
        </w:rPr>
        <w:t>（1）本项目对小型和微型企业产品给予10%的扣除价格，用扣除后的价格参与评审。</w:t>
      </w:r>
    </w:p>
    <w:p w14:paraId="7D18B32B">
      <w:pPr>
        <w:keepNext w:val="0"/>
        <w:keepLines w:val="0"/>
        <w:pageBreakBefore w:val="0"/>
        <w:widowControl w:val="0"/>
        <w:kinsoku/>
        <w:wordWrap/>
        <w:overflowPunct w:val="0"/>
        <w:topLinePunct w:val="0"/>
        <w:autoSpaceDE/>
        <w:autoSpaceDN/>
        <w:bidi w:val="0"/>
        <w:adjustRightInd w:val="0"/>
        <w:snapToGrid w:val="0"/>
        <w:spacing w:line="560" w:lineRule="exact"/>
        <w:ind w:firstLine="480" w:firstLineChars="150"/>
        <w:jc w:val="both"/>
        <w:textAlignment w:val="auto"/>
        <w:rPr>
          <w:rFonts w:ascii="Times New Roman" w:hAnsi="Times New Roman" w:eastAsia="方正仿宋_GBK" w:cs="Times New Roman"/>
          <w:color w:val="auto"/>
          <w:sz w:val="32"/>
          <w:szCs w:val="24"/>
          <w:highlight w:val="none"/>
          <w14:ligatures w14:val="none"/>
        </w:rPr>
      </w:pPr>
      <w:r>
        <w:rPr>
          <w:rFonts w:ascii="Times New Roman" w:hAnsi="Times New Roman" w:eastAsia="方正仿宋_GBK" w:cs="Times New Roman"/>
          <w:color w:val="auto"/>
          <w:sz w:val="32"/>
          <w:szCs w:val="24"/>
          <w:highlight w:val="none"/>
          <w14:ligatures w14:val="none"/>
        </w:rPr>
        <w:t>（2）供应商需按照采购文件的要求提供相应的《企业声明函》。</w:t>
      </w:r>
    </w:p>
    <w:p w14:paraId="379E7DC5">
      <w:pPr>
        <w:keepNext w:val="0"/>
        <w:keepLines w:val="0"/>
        <w:pageBreakBefore w:val="0"/>
        <w:widowControl w:val="0"/>
        <w:kinsoku/>
        <w:wordWrap/>
        <w:overflowPunct w:val="0"/>
        <w:topLinePunct w:val="0"/>
        <w:autoSpaceDE/>
        <w:autoSpaceDN/>
        <w:bidi w:val="0"/>
        <w:adjustRightInd w:val="0"/>
        <w:snapToGrid w:val="0"/>
        <w:spacing w:line="560" w:lineRule="exact"/>
        <w:ind w:firstLine="480" w:firstLineChars="150"/>
        <w:jc w:val="both"/>
        <w:textAlignment w:val="auto"/>
        <w:rPr>
          <w:rFonts w:ascii="Times New Roman" w:hAnsi="Times New Roman" w:eastAsia="方正仿宋_GBK" w:cs="Times New Roman"/>
          <w:color w:val="auto"/>
          <w:sz w:val="32"/>
          <w:szCs w:val="24"/>
          <w:highlight w:val="none"/>
          <w14:ligatures w14:val="none"/>
        </w:rPr>
      </w:pPr>
      <w:r>
        <w:rPr>
          <w:rFonts w:ascii="Times New Roman" w:hAnsi="Times New Roman" w:eastAsia="方正仿宋_GBK" w:cs="Times New Roman"/>
          <w:color w:val="auto"/>
          <w:sz w:val="32"/>
          <w:szCs w:val="24"/>
          <w:highlight w:val="none"/>
          <w14:ligatures w14:val="none"/>
        </w:rPr>
        <w:t>（3）企业标准请参照《关于印发中小企业划型标准规定的通知》（工信部联企业〔201</w:t>
      </w:r>
      <w:r>
        <w:rPr>
          <w:rFonts w:hint="eastAsia" w:ascii="Times New Roman" w:hAnsi="Times New Roman" w:eastAsia="方正仿宋_GBK" w:cs="Times New Roman"/>
          <w:color w:val="auto"/>
          <w:sz w:val="32"/>
          <w:szCs w:val="24"/>
          <w:highlight w:val="none"/>
          <w14:ligatures w14:val="none"/>
        </w:rPr>
        <w:t>1</w:t>
      </w:r>
      <w:r>
        <w:rPr>
          <w:rFonts w:ascii="Times New Roman" w:hAnsi="Times New Roman" w:eastAsia="方正仿宋_GBK" w:cs="Times New Roman"/>
          <w:color w:val="auto"/>
          <w:sz w:val="32"/>
          <w:szCs w:val="24"/>
          <w:highlight w:val="none"/>
          <w14:ligatures w14:val="none"/>
        </w:rPr>
        <w:t>〕300号）文件规定自行填写。</w:t>
      </w:r>
    </w:p>
    <w:p w14:paraId="564BBFDD">
      <w:pPr>
        <w:keepNext w:val="0"/>
        <w:keepLines w:val="0"/>
        <w:pageBreakBefore w:val="0"/>
        <w:widowControl w:val="0"/>
        <w:kinsoku/>
        <w:wordWrap/>
        <w:overflowPunct w:val="0"/>
        <w:topLinePunct w:val="0"/>
        <w:autoSpaceDE/>
        <w:autoSpaceDN/>
        <w:bidi w:val="0"/>
        <w:adjustRightInd w:val="0"/>
        <w:snapToGrid w:val="0"/>
        <w:spacing w:line="560" w:lineRule="exact"/>
        <w:ind w:firstLine="640" w:firstLineChars="200"/>
        <w:jc w:val="both"/>
        <w:textAlignment w:val="auto"/>
        <w:rPr>
          <w:rFonts w:ascii="Times New Roman" w:hAnsi="Times New Roman" w:eastAsia="方正仿宋_GBK" w:cs="Times New Roman"/>
          <w:color w:val="auto"/>
          <w:sz w:val="32"/>
          <w:szCs w:val="24"/>
          <w:highlight w:val="none"/>
          <w14:ligatures w14:val="none"/>
        </w:rPr>
      </w:pPr>
      <w:r>
        <w:rPr>
          <w:rFonts w:ascii="Times New Roman" w:hAnsi="Times New Roman" w:eastAsia="方正仿宋_GBK" w:cs="Times New Roman"/>
          <w:color w:val="auto"/>
          <w:sz w:val="32"/>
          <w:szCs w:val="24"/>
          <w:highlight w:val="none"/>
          <w14:ligatures w14:val="none"/>
        </w:rPr>
        <w:t>2、残疾人福利单位价格扣除</w:t>
      </w:r>
    </w:p>
    <w:p w14:paraId="330C5E33">
      <w:pPr>
        <w:keepNext w:val="0"/>
        <w:keepLines w:val="0"/>
        <w:pageBreakBefore w:val="0"/>
        <w:widowControl w:val="0"/>
        <w:kinsoku/>
        <w:wordWrap/>
        <w:overflowPunct w:val="0"/>
        <w:topLinePunct w:val="0"/>
        <w:autoSpaceDE/>
        <w:autoSpaceDN/>
        <w:bidi w:val="0"/>
        <w:adjustRightInd w:val="0"/>
        <w:snapToGrid w:val="0"/>
        <w:spacing w:line="560" w:lineRule="exact"/>
        <w:ind w:firstLine="480" w:firstLineChars="150"/>
        <w:jc w:val="both"/>
        <w:textAlignment w:val="auto"/>
        <w:rPr>
          <w:rFonts w:ascii="Times New Roman" w:hAnsi="Times New Roman" w:eastAsia="方正仿宋_GBK" w:cs="Times New Roman"/>
          <w:color w:val="auto"/>
          <w:sz w:val="32"/>
          <w:szCs w:val="24"/>
          <w:highlight w:val="none"/>
          <w14:ligatures w14:val="none"/>
        </w:rPr>
      </w:pPr>
      <w:r>
        <w:rPr>
          <w:rFonts w:ascii="Times New Roman" w:hAnsi="Times New Roman" w:eastAsia="方正仿宋_GBK" w:cs="Times New Roman"/>
          <w:color w:val="auto"/>
          <w:sz w:val="32"/>
          <w:szCs w:val="24"/>
          <w:highlight w:val="none"/>
          <w14:ligatures w14:val="none"/>
        </w:rPr>
        <w:t>（1）本项目对残疾人福利性单位视同小型、微型企业，给予10%的价格扣除，用扣除后的价格参与评审。</w:t>
      </w:r>
    </w:p>
    <w:p w14:paraId="7C8686FE">
      <w:pPr>
        <w:keepNext w:val="0"/>
        <w:keepLines w:val="0"/>
        <w:pageBreakBefore w:val="0"/>
        <w:widowControl w:val="0"/>
        <w:kinsoku/>
        <w:wordWrap/>
        <w:overflowPunct w:val="0"/>
        <w:topLinePunct w:val="0"/>
        <w:autoSpaceDE/>
        <w:autoSpaceDN/>
        <w:bidi w:val="0"/>
        <w:adjustRightInd w:val="0"/>
        <w:snapToGrid w:val="0"/>
        <w:spacing w:line="560" w:lineRule="exact"/>
        <w:ind w:firstLine="480" w:firstLineChars="150"/>
        <w:jc w:val="both"/>
        <w:textAlignment w:val="auto"/>
        <w:rPr>
          <w:rFonts w:ascii="Times New Roman" w:hAnsi="Times New Roman" w:eastAsia="方正仿宋_GBK" w:cs="Times New Roman"/>
          <w:color w:val="auto"/>
          <w:sz w:val="32"/>
          <w:szCs w:val="24"/>
          <w:highlight w:val="none"/>
          <w14:ligatures w14:val="none"/>
        </w:rPr>
      </w:pPr>
      <w:r>
        <w:rPr>
          <w:rFonts w:ascii="Times New Roman" w:hAnsi="Times New Roman" w:eastAsia="方正仿宋_GBK" w:cs="Times New Roman"/>
          <w:color w:val="auto"/>
          <w:sz w:val="32"/>
          <w:szCs w:val="24"/>
          <w:highlight w:val="none"/>
          <w14:ligatures w14:val="none"/>
        </w:rPr>
        <w:t>（2）残疾人福利单位需按照采购文件的要求提供《残疾人福利性单位声明函》。</w:t>
      </w:r>
    </w:p>
    <w:p w14:paraId="4FF5AE84">
      <w:pPr>
        <w:keepNext w:val="0"/>
        <w:keepLines w:val="0"/>
        <w:pageBreakBefore w:val="0"/>
        <w:widowControl w:val="0"/>
        <w:kinsoku/>
        <w:wordWrap/>
        <w:overflowPunct w:val="0"/>
        <w:topLinePunct w:val="0"/>
        <w:autoSpaceDE/>
        <w:autoSpaceDN/>
        <w:bidi w:val="0"/>
        <w:adjustRightInd w:val="0"/>
        <w:snapToGrid w:val="0"/>
        <w:spacing w:line="560" w:lineRule="exact"/>
        <w:ind w:firstLine="480" w:firstLineChars="150"/>
        <w:jc w:val="both"/>
        <w:textAlignment w:val="auto"/>
        <w:rPr>
          <w:rFonts w:ascii="Times New Roman" w:hAnsi="Times New Roman" w:eastAsia="方正仿宋_GBK" w:cs="Times New Roman"/>
          <w:color w:val="auto"/>
          <w:sz w:val="32"/>
          <w:szCs w:val="24"/>
          <w:highlight w:val="none"/>
          <w14:ligatures w14:val="none"/>
        </w:rPr>
      </w:pPr>
      <w:r>
        <w:rPr>
          <w:rFonts w:ascii="Times New Roman" w:hAnsi="Times New Roman" w:eastAsia="方正仿宋_GBK" w:cs="Times New Roman"/>
          <w:color w:val="auto"/>
          <w:sz w:val="32"/>
          <w:szCs w:val="24"/>
          <w:highlight w:val="none"/>
          <w14:ligatures w14:val="none"/>
        </w:rPr>
        <w:t>（3）残疾人福利单位标准请参照《关于促进残疾人就业政府采购政策的通知》（财库〔2017〕141号）。</w:t>
      </w:r>
    </w:p>
    <w:p w14:paraId="1F34DBB1">
      <w:pPr>
        <w:keepNext w:val="0"/>
        <w:keepLines w:val="0"/>
        <w:pageBreakBefore w:val="0"/>
        <w:widowControl w:val="0"/>
        <w:kinsoku/>
        <w:wordWrap/>
        <w:overflowPunct w:val="0"/>
        <w:topLinePunct w:val="0"/>
        <w:autoSpaceDE/>
        <w:autoSpaceDN/>
        <w:bidi w:val="0"/>
        <w:adjustRightInd w:val="0"/>
        <w:snapToGrid w:val="0"/>
        <w:spacing w:line="560" w:lineRule="exact"/>
        <w:ind w:firstLine="640" w:firstLineChars="200"/>
        <w:jc w:val="both"/>
        <w:textAlignment w:val="auto"/>
        <w:rPr>
          <w:rFonts w:ascii="Times New Roman" w:hAnsi="Times New Roman" w:eastAsia="方正仿宋_GBK" w:cs="Times New Roman"/>
          <w:color w:val="auto"/>
          <w:sz w:val="32"/>
          <w:szCs w:val="24"/>
          <w:highlight w:val="none"/>
          <w14:ligatures w14:val="none"/>
        </w:rPr>
      </w:pPr>
      <w:r>
        <w:rPr>
          <w:rFonts w:ascii="Times New Roman" w:hAnsi="Times New Roman" w:eastAsia="方正仿宋_GBK" w:cs="Times New Roman"/>
          <w:color w:val="auto"/>
          <w:sz w:val="32"/>
          <w:szCs w:val="24"/>
          <w:highlight w:val="none"/>
          <w14:ligatures w14:val="none"/>
        </w:rPr>
        <w:t>3、监狱和戒毒企业价格扣除</w:t>
      </w:r>
    </w:p>
    <w:p w14:paraId="49DCD1B1">
      <w:pPr>
        <w:keepNext w:val="0"/>
        <w:keepLines w:val="0"/>
        <w:pageBreakBefore w:val="0"/>
        <w:widowControl w:val="0"/>
        <w:kinsoku/>
        <w:wordWrap/>
        <w:overflowPunct w:val="0"/>
        <w:topLinePunct w:val="0"/>
        <w:autoSpaceDE/>
        <w:autoSpaceDN/>
        <w:bidi w:val="0"/>
        <w:adjustRightInd w:val="0"/>
        <w:snapToGrid w:val="0"/>
        <w:spacing w:line="560" w:lineRule="exact"/>
        <w:ind w:firstLine="640" w:firstLineChars="200"/>
        <w:jc w:val="both"/>
        <w:textAlignment w:val="auto"/>
        <w:rPr>
          <w:rFonts w:ascii="Times New Roman" w:hAnsi="Times New Roman" w:eastAsia="方正仿宋_GBK" w:cs="Times New Roman"/>
          <w:color w:val="auto"/>
          <w:sz w:val="32"/>
          <w:szCs w:val="24"/>
          <w:highlight w:val="none"/>
          <w14:ligatures w14:val="none"/>
        </w:rPr>
      </w:pPr>
      <w:r>
        <w:rPr>
          <w:rFonts w:ascii="Times New Roman" w:hAnsi="Times New Roman" w:eastAsia="方正仿宋_GBK" w:cs="Times New Roman"/>
          <w:color w:val="auto"/>
          <w:sz w:val="32"/>
          <w:szCs w:val="24"/>
          <w:highlight w:val="none"/>
          <w14:ligatures w14:val="none"/>
        </w:rPr>
        <w:t>（1）本项目对监狱和戒毒企业（简称监狱企业）视同小型、微型企业，给予10%的价格扣除，用扣除后的价格参与评审。</w:t>
      </w:r>
    </w:p>
    <w:p w14:paraId="37655C93">
      <w:pPr>
        <w:keepNext w:val="0"/>
        <w:keepLines w:val="0"/>
        <w:pageBreakBefore w:val="0"/>
        <w:widowControl w:val="0"/>
        <w:kinsoku/>
        <w:wordWrap/>
        <w:overflowPunct w:val="0"/>
        <w:topLinePunct w:val="0"/>
        <w:autoSpaceDE/>
        <w:autoSpaceDN/>
        <w:bidi w:val="0"/>
        <w:adjustRightInd w:val="0"/>
        <w:snapToGrid w:val="0"/>
        <w:spacing w:line="560" w:lineRule="exact"/>
        <w:ind w:firstLine="640" w:firstLineChars="200"/>
        <w:jc w:val="both"/>
        <w:textAlignment w:val="auto"/>
        <w:rPr>
          <w:rFonts w:ascii="Times New Roman" w:hAnsi="Times New Roman" w:eastAsia="方正仿宋_GBK" w:cs="Times New Roman"/>
          <w:color w:val="auto"/>
          <w:sz w:val="32"/>
          <w:szCs w:val="24"/>
          <w:highlight w:val="none"/>
          <w14:ligatures w14:val="none"/>
        </w:rPr>
      </w:pPr>
      <w:r>
        <w:rPr>
          <w:rFonts w:ascii="Times New Roman" w:hAnsi="Times New Roman" w:eastAsia="方正仿宋_GBK" w:cs="Times New Roman"/>
          <w:color w:val="auto"/>
          <w:sz w:val="32"/>
          <w:szCs w:val="24"/>
          <w:highlight w:val="none"/>
          <w14:ligatures w14:val="none"/>
        </w:rPr>
        <w:t>（2）监狱企业参加政府采购活动时，需提供由省级以上监狱管理局、戒毒管理局(含新疆生产建设兵团)出具的属于监狱企业的证明文件。供应商如不提供上述证明文件，价格将不做相应扣除。</w:t>
      </w:r>
    </w:p>
    <w:p w14:paraId="469D551C">
      <w:pPr>
        <w:keepNext w:val="0"/>
        <w:keepLines w:val="0"/>
        <w:pageBreakBefore w:val="0"/>
        <w:widowControl w:val="0"/>
        <w:kinsoku/>
        <w:wordWrap/>
        <w:overflowPunct w:val="0"/>
        <w:topLinePunct w:val="0"/>
        <w:autoSpaceDE/>
        <w:autoSpaceDN/>
        <w:bidi w:val="0"/>
        <w:adjustRightInd w:val="0"/>
        <w:snapToGrid w:val="0"/>
        <w:spacing w:line="560" w:lineRule="exact"/>
        <w:ind w:firstLine="640" w:firstLineChars="200"/>
        <w:jc w:val="both"/>
        <w:textAlignment w:val="auto"/>
        <w:rPr>
          <w:rFonts w:ascii="Times New Roman" w:hAnsi="Times New Roman" w:eastAsia="方正仿宋_GBK" w:cs="Times New Roman"/>
          <w:color w:val="auto"/>
          <w:sz w:val="32"/>
          <w:szCs w:val="24"/>
          <w:highlight w:val="none"/>
          <w14:ligatures w14:val="none"/>
        </w:rPr>
      </w:pPr>
      <w:r>
        <w:rPr>
          <w:rFonts w:ascii="Times New Roman" w:hAnsi="Times New Roman" w:eastAsia="方正仿宋_GBK" w:cs="Times New Roman"/>
          <w:color w:val="auto"/>
          <w:sz w:val="32"/>
          <w:szCs w:val="24"/>
          <w:highlight w:val="none"/>
          <w14:ligatures w14:val="none"/>
        </w:rPr>
        <w:t>（3）监狱企业标准请参照《关于政府采购支持监狱企业发展有关问题的通知》（财库〔201</w:t>
      </w:r>
      <w:r>
        <w:rPr>
          <w:rFonts w:hint="eastAsia" w:ascii="Times New Roman" w:hAnsi="Times New Roman" w:eastAsia="方正仿宋_GBK" w:cs="Times New Roman"/>
          <w:color w:val="auto"/>
          <w:sz w:val="32"/>
          <w:szCs w:val="24"/>
          <w:highlight w:val="none"/>
          <w14:ligatures w14:val="none"/>
        </w:rPr>
        <w:t>4</w:t>
      </w:r>
      <w:r>
        <w:rPr>
          <w:rFonts w:ascii="Times New Roman" w:hAnsi="Times New Roman" w:eastAsia="方正仿宋_GBK" w:cs="Times New Roman"/>
          <w:color w:val="auto"/>
          <w:sz w:val="32"/>
          <w:szCs w:val="24"/>
          <w:highlight w:val="none"/>
          <w14:ligatures w14:val="none"/>
        </w:rPr>
        <w:t>〕68号）。</w:t>
      </w:r>
    </w:p>
    <w:p w14:paraId="0E195554">
      <w:pPr>
        <w:keepNext w:val="0"/>
        <w:keepLines w:val="0"/>
        <w:pageBreakBefore w:val="0"/>
        <w:widowControl w:val="0"/>
        <w:kinsoku/>
        <w:wordWrap/>
        <w:overflowPunct w:val="0"/>
        <w:topLinePunct w:val="0"/>
        <w:autoSpaceDE/>
        <w:autoSpaceDN/>
        <w:bidi w:val="0"/>
        <w:adjustRightInd w:val="0"/>
        <w:snapToGrid w:val="0"/>
        <w:spacing w:line="560" w:lineRule="exact"/>
        <w:ind w:firstLine="640" w:firstLineChars="200"/>
        <w:jc w:val="both"/>
        <w:textAlignment w:val="auto"/>
        <w:rPr>
          <w:rFonts w:ascii="Times New Roman" w:hAnsi="Times New Roman" w:eastAsia="方正仿宋_GBK" w:cs="Times New Roman"/>
          <w:bCs/>
          <w:color w:val="auto"/>
          <w:sz w:val="32"/>
          <w:szCs w:val="24"/>
          <w:highlight w:val="none"/>
          <w14:ligatures w14:val="none"/>
        </w:rPr>
      </w:pPr>
      <w:r>
        <w:rPr>
          <w:rFonts w:ascii="Times New Roman" w:hAnsi="Times New Roman" w:eastAsia="方正仿宋_GBK" w:cs="Times New Roman"/>
          <w:color w:val="auto"/>
          <w:sz w:val="32"/>
          <w:szCs w:val="24"/>
          <w:highlight w:val="none"/>
          <w14:ligatures w14:val="none"/>
        </w:rPr>
        <w:t>4、残疾人福利单位、监狱企业属于小型、微型企业的，不重复享受政策。</w:t>
      </w:r>
    </w:p>
    <w:p w14:paraId="31CE5074">
      <w:pPr>
        <w:keepNext w:val="0"/>
        <w:keepLines w:val="0"/>
        <w:pageBreakBefore w:val="0"/>
        <w:widowControl w:val="0"/>
        <w:kinsoku/>
        <w:wordWrap/>
        <w:overflowPunct w:val="0"/>
        <w:topLinePunct w:val="0"/>
        <w:autoSpaceDE/>
        <w:autoSpaceDN/>
        <w:bidi w:val="0"/>
        <w:adjustRightInd w:val="0"/>
        <w:snapToGrid w:val="0"/>
        <w:spacing w:line="560" w:lineRule="exact"/>
        <w:ind w:firstLine="640" w:firstLineChars="200"/>
        <w:jc w:val="both"/>
        <w:textAlignment w:val="auto"/>
        <w:rPr>
          <w:rFonts w:hint="eastAsia" w:ascii="方正黑体_GBK" w:hAnsi="方正黑体_GBK" w:eastAsia="方正黑体_GBK" w:cs="方正黑体_GBK"/>
          <w:b w:val="0"/>
          <w:bCs/>
          <w:color w:val="auto"/>
          <w:sz w:val="32"/>
          <w:szCs w:val="24"/>
          <w:highlight w:val="none"/>
          <w14:ligatures w14:val="none"/>
        </w:rPr>
      </w:pPr>
      <w:r>
        <w:rPr>
          <w:rFonts w:hint="eastAsia" w:ascii="方正黑体_GBK" w:hAnsi="方正黑体_GBK" w:eastAsia="方正黑体_GBK" w:cs="方正黑体_GBK"/>
          <w:b w:val="0"/>
          <w:bCs/>
          <w:color w:val="auto"/>
          <w:sz w:val="32"/>
          <w:szCs w:val="24"/>
          <w:highlight w:val="none"/>
          <w14:ligatures w14:val="none"/>
        </w:rPr>
        <w:t>二、评标标准</w:t>
      </w:r>
    </w:p>
    <w:p w14:paraId="52F12D68">
      <w:pPr>
        <w:keepNext w:val="0"/>
        <w:keepLines w:val="0"/>
        <w:pageBreakBefore w:val="0"/>
        <w:widowControl w:val="0"/>
        <w:kinsoku/>
        <w:wordWrap/>
        <w:overflowPunct w:val="0"/>
        <w:topLinePunct w:val="0"/>
        <w:autoSpaceDE/>
        <w:autoSpaceDN/>
        <w:bidi w:val="0"/>
        <w:spacing w:line="560" w:lineRule="exact"/>
        <w:ind w:firstLine="640" w:firstLineChars="200"/>
        <w:jc w:val="both"/>
        <w:textAlignment w:val="auto"/>
        <w:rPr>
          <w:rFonts w:hint="eastAsia" w:ascii="方正楷体_GBK" w:hAnsi="方正楷体_GBK" w:eastAsia="方正楷体_GBK" w:cs="方正楷体_GBK"/>
          <w:b w:val="0"/>
          <w:bCs/>
          <w:color w:val="auto"/>
          <w:sz w:val="32"/>
          <w:szCs w:val="21"/>
          <w:highlight w:val="none"/>
          <w14:ligatures w14:val="none"/>
        </w:rPr>
      </w:pPr>
      <w:r>
        <w:rPr>
          <w:rFonts w:hint="eastAsia" w:ascii="方正楷体_GBK" w:hAnsi="方正楷体_GBK" w:eastAsia="方正楷体_GBK" w:cs="方正楷体_GBK"/>
          <w:b w:val="0"/>
          <w:bCs/>
          <w:color w:val="auto"/>
          <w:sz w:val="32"/>
          <w:szCs w:val="21"/>
          <w:highlight w:val="none"/>
          <w14:ligatures w14:val="none"/>
        </w:rPr>
        <w:t>1、投标报价（</w:t>
      </w:r>
      <w:r>
        <w:rPr>
          <w:rFonts w:hint="eastAsia" w:ascii="方正楷体_GBK" w:hAnsi="方正楷体_GBK" w:eastAsia="方正楷体_GBK" w:cs="方正楷体_GBK"/>
          <w:b w:val="0"/>
          <w:bCs/>
          <w:color w:val="auto"/>
          <w:sz w:val="32"/>
          <w:szCs w:val="21"/>
          <w:highlight w:val="none"/>
          <w:lang w:val="en-US" w:eastAsia="zh-CN"/>
          <w14:ligatures w14:val="none"/>
        </w:rPr>
        <w:t>40</w:t>
      </w:r>
      <w:r>
        <w:rPr>
          <w:rFonts w:hint="eastAsia" w:ascii="方正楷体_GBK" w:hAnsi="方正楷体_GBK" w:eastAsia="方正楷体_GBK" w:cs="方正楷体_GBK"/>
          <w:b w:val="0"/>
          <w:bCs/>
          <w:color w:val="auto"/>
          <w:sz w:val="32"/>
          <w:szCs w:val="21"/>
          <w:highlight w:val="none"/>
          <w14:ligatures w14:val="none"/>
        </w:rPr>
        <w:t>分）</w:t>
      </w:r>
    </w:p>
    <w:p w14:paraId="0967E2A0">
      <w:pPr>
        <w:keepNext w:val="0"/>
        <w:keepLines w:val="0"/>
        <w:pageBreakBefore w:val="0"/>
        <w:widowControl w:val="0"/>
        <w:kinsoku/>
        <w:wordWrap/>
        <w:overflowPunct w:val="0"/>
        <w:topLinePunct w:val="0"/>
        <w:autoSpaceDE/>
        <w:autoSpaceDN/>
        <w:bidi w:val="0"/>
        <w:spacing w:line="560" w:lineRule="exact"/>
        <w:ind w:firstLine="640" w:firstLineChars="200"/>
        <w:jc w:val="both"/>
        <w:textAlignment w:val="auto"/>
        <w:rPr>
          <w:rFonts w:ascii="Times New Roman" w:hAnsi="Times New Roman" w:eastAsia="方正仿宋_GBK" w:cs="Times New Roman"/>
          <w:color w:val="auto"/>
          <w:sz w:val="32"/>
          <w:szCs w:val="21"/>
          <w:highlight w:val="none"/>
          <w14:ligatures w14:val="none"/>
        </w:rPr>
      </w:pPr>
      <w:r>
        <w:rPr>
          <w:rFonts w:ascii="Times New Roman" w:hAnsi="Times New Roman" w:eastAsia="方正仿宋_GBK" w:cs="Times New Roman"/>
          <w:color w:val="auto"/>
          <w:sz w:val="32"/>
          <w:szCs w:val="21"/>
          <w:highlight w:val="none"/>
          <w14:ligatures w14:val="none"/>
        </w:rPr>
        <w:t>价格分采用低价优先法，即满足招标文件要求且投标价格最低的投标报价为评标基准价，其价格为满分</w:t>
      </w:r>
      <w:r>
        <w:rPr>
          <w:rFonts w:hint="eastAsia" w:ascii="Times New Roman" w:hAnsi="Times New Roman" w:eastAsia="方正仿宋_GBK" w:cs="Times New Roman"/>
          <w:color w:val="auto"/>
          <w:sz w:val="32"/>
          <w:szCs w:val="21"/>
          <w:highlight w:val="none"/>
          <w:lang w:val="en-US" w:eastAsia="zh-CN"/>
          <w14:ligatures w14:val="none"/>
        </w:rPr>
        <w:t>40</w:t>
      </w:r>
      <w:r>
        <w:rPr>
          <w:rFonts w:ascii="Times New Roman" w:hAnsi="Times New Roman" w:eastAsia="方正仿宋_GBK" w:cs="Times New Roman"/>
          <w:color w:val="auto"/>
          <w:sz w:val="32"/>
          <w:szCs w:val="21"/>
          <w:highlight w:val="none"/>
          <w14:ligatures w14:val="none"/>
        </w:rPr>
        <w:t>分，其他投标人的价格分别按照下列公式计算：</w:t>
      </w:r>
    </w:p>
    <w:p w14:paraId="716DC08E">
      <w:pPr>
        <w:keepNext w:val="0"/>
        <w:keepLines w:val="0"/>
        <w:pageBreakBefore w:val="0"/>
        <w:widowControl w:val="0"/>
        <w:kinsoku/>
        <w:wordWrap/>
        <w:overflowPunct w:val="0"/>
        <w:topLinePunct w:val="0"/>
        <w:autoSpaceDE/>
        <w:autoSpaceDN/>
        <w:bidi w:val="0"/>
        <w:spacing w:line="560" w:lineRule="exact"/>
        <w:ind w:firstLine="640" w:firstLineChars="200"/>
        <w:jc w:val="both"/>
        <w:textAlignment w:val="auto"/>
        <w:rPr>
          <w:rFonts w:ascii="Times New Roman" w:hAnsi="Times New Roman" w:eastAsia="方正仿宋_GBK" w:cs="Times New Roman"/>
          <w:color w:val="auto"/>
          <w:sz w:val="32"/>
          <w:szCs w:val="21"/>
          <w:highlight w:val="none"/>
          <w14:ligatures w14:val="none"/>
        </w:rPr>
      </w:pPr>
      <w:r>
        <w:rPr>
          <w:rFonts w:ascii="Times New Roman" w:hAnsi="Times New Roman" w:eastAsia="方正仿宋_GBK" w:cs="Times New Roman"/>
          <w:color w:val="auto"/>
          <w:sz w:val="32"/>
          <w:szCs w:val="21"/>
          <w:highlight w:val="none"/>
          <w14:ligatures w14:val="none"/>
        </w:rPr>
        <w:t>投标报价得分=（评标基准价/投标报价）×</w:t>
      </w:r>
      <w:r>
        <w:rPr>
          <w:rFonts w:hint="eastAsia" w:ascii="Times New Roman" w:hAnsi="Times New Roman" w:eastAsia="方正仿宋_GBK" w:cs="Times New Roman"/>
          <w:color w:val="auto"/>
          <w:sz w:val="32"/>
          <w:szCs w:val="21"/>
          <w:highlight w:val="none"/>
          <w:lang w:val="en-US" w:eastAsia="zh-CN"/>
          <w14:ligatures w14:val="none"/>
        </w:rPr>
        <w:t>40</w:t>
      </w:r>
      <w:r>
        <w:rPr>
          <w:rFonts w:ascii="Times New Roman" w:hAnsi="Times New Roman" w:eastAsia="方正仿宋_GBK" w:cs="Times New Roman"/>
          <w:color w:val="auto"/>
          <w:sz w:val="32"/>
          <w:szCs w:val="21"/>
          <w:highlight w:val="none"/>
          <w14:ligatures w14:val="none"/>
        </w:rPr>
        <w:t>，小数点保留1位。</w:t>
      </w:r>
    </w:p>
    <w:p w14:paraId="29297B57">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Times New Roman"/>
          <w:color w:val="auto"/>
          <w:sz w:val="32"/>
          <w:szCs w:val="21"/>
          <w:highlight w:val="none"/>
          <w:lang w:val="en-US" w:eastAsia="zh-CN"/>
          <w14:ligatures w14:val="none"/>
        </w:rPr>
      </w:pPr>
      <w:r>
        <w:rPr>
          <w:rFonts w:hint="eastAsia" w:ascii="Times New Roman" w:hAnsi="Times New Roman" w:eastAsia="方正仿宋_GBK" w:cs="Times New Roman"/>
          <w:color w:val="auto"/>
          <w:sz w:val="32"/>
          <w:szCs w:val="21"/>
          <w:highlight w:val="none"/>
          <w:lang w:val="en-US" w:eastAsia="zh-CN"/>
          <w14:ligatures w14:val="none"/>
        </w:rPr>
        <w:t>注1：第1、2、3</w:t>
      </w:r>
      <w:bookmarkStart w:id="4" w:name="_GoBack"/>
      <w:bookmarkEnd w:id="4"/>
      <w:r>
        <w:rPr>
          <w:rFonts w:hint="eastAsia" w:ascii="Times New Roman" w:hAnsi="Times New Roman" w:eastAsia="方正仿宋_GBK" w:cs="Times New Roman"/>
          <w:color w:val="auto"/>
          <w:sz w:val="32"/>
          <w:szCs w:val="21"/>
          <w:highlight w:val="none"/>
          <w:lang w:val="en-US" w:eastAsia="zh-CN"/>
          <w14:ligatures w14:val="none"/>
        </w:rPr>
        <w:t>以“元/毫升”为单位对所投疫苗的单价进行报价，第4、5、6、7、8、9、10包以“元/头份”为单位对所投疫苗的单价进行报价，</w:t>
      </w:r>
      <w:r>
        <w:rPr>
          <w:rFonts w:hint="eastAsia" w:ascii="Times New Roman" w:hAnsi="Times New Roman" w:eastAsia="方正仿宋_GBK" w:cs="Times New Roman"/>
          <w:b w:val="0"/>
          <w:bCs w:val="0"/>
          <w:color w:val="auto"/>
          <w:sz w:val="32"/>
          <w:szCs w:val="32"/>
          <w:highlight w:val="none"/>
          <w:lang w:val="en-US" w:eastAsia="zh-CN"/>
          <w14:ligatures w14:val="none"/>
        </w:rPr>
        <w:t>其中8-9包单位头份指按照使用说明书免疫一头成年奶牛的剂量</w:t>
      </w:r>
      <w:r>
        <w:rPr>
          <w:rFonts w:hint="eastAsia" w:ascii="Times New Roman" w:hAnsi="Times New Roman" w:eastAsia="方正仿宋_GBK" w:cs="Times New Roman"/>
          <w:color w:val="auto"/>
          <w:sz w:val="32"/>
          <w:szCs w:val="21"/>
          <w:highlight w:val="none"/>
          <w:lang w:val="en-US" w:eastAsia="zh-CN"/>
          <w14:ligatures w14:val="none"/>
        </w:rPr>
        <w:t>。</w:t>
      </w:r>
    </w:p>
    <w:p w14:paraId="3A4C2426">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sz w:val="32"/>
          <w:szCs w:val="21"/>
          <w:highlight w:val="none"/>
          <w:lang w:val="en-US" w:eastAsia="zh-CN"/>
          <w14:ligatures w14:val="none"/>
        </w:rPr>
      </w:pPr>
      <w:r>
        <w:rPr>
          <w:rFonts w:hint="eastAsia" w:ascii="Times New Roman" w:hAnsi="Times New Roman" w:eastAsia="方正仿宋_GBK" w:cs="Times New Roman"/>
          <w:color w:val="auto"/>
          <w:sz w:val="32"/>
          <w:szCs w:val="21"/>
          <w:highlight w:val="none"/>
          <w:lang w:val="en-US" w:eastAsia="zh-CN"/>
          <w14:ligatures w14:val="none"/>
        </w:rPr>
        <w:t>注2：</w:t>
      </w:r>
      <w:r>
        <w:rPr>
          <w:rFonts w:hint="default" w:ascii="Times New Roman" w:hAnsi="Times New Roman" w:eastAsia="方正仿宋_GBK" w:cs="Times New Roman"/>
          <w:i w:val="0"/>
          <w:iCs w:val="0"/>
          <w:caps w:val="0"/>
          <w:color w:val="auto"/>
          <w:spacing w:val="0"/>
          <w:kern w:val="0"/>
          <w:sz w:val="32"/>
          <w:szCs w:val="32"/>
          <w:highlight w:val="none"/>
          <w:u w:val="none"/>
          <w:shd w:val="clear" w:fill="FFFFFF"/>
          <w:vertAlign w:val="baseline"/>
          <w:lang w:val="en-US" w:eastAsia="zh-CN" w:bidi="ar"/>
        </w:rPr>
        <w:t>启动异常低价投标（响应）审查程序</w:t>
      </w:r>
      <w:r>
        <w:rPr>
          <w:rFonts w:hint="eastAsia" w:ascii="Times New Roman" w:hAnsi="Times New Roman" w:eastAsia="方正仿宋_GBK" w:cs="Times New Roman"/>
          <w:i w:val="0"/>
          <w:iCs w:val="0"/>
          <w:caps w:val="0"/>
          <w:color w:val="auto"/>
          <w:spacing w:val="0"/>
          <w:kern w:val="0"/>
          <w:sz w:val="32"/>
          <w:szCs w:val="32"/>
          <w:highlight w:val="none"/>
          <w:u w:val="none"/>
          <w:shd w:val="clear" w:fill="FFFFFF"/>
          <w:vertAlign w:val="baseline"/>
          <w:lang w:val="en-US" w:eastAsia="zh-CN" w:bidi="ar"/>
        </w:rPr>
        <w:t>时，</w:t>
      </w:r>
      <w:r>
        <w:rPr>
          <w:rFonts w:hint="default" w:ascii="Times New Roman" w:hAnsi="Times New Roman" w:eastAsia="方正仿宋_GBK" w:cs="Times New Roman"/>
          <w:i w:val="0"/>
          <w:iCs w:val="0"/>
          <w:caps w:val="0"/>
          <w:color w:val="auto"/>
          <w:spacing w:val="0"/>
          <w:kern w:val="0"/>
          <w:sz w:val="32"/>
          <w:szCs w:val="32"/>
          <w:highlight w:val="none"/>
          <w:u w:val="none"/>
          <w:shd w:val="clear" w:fill="FFFFFF"/>
          <w:vertAlign w:val="baseline"/>
          <w:lang w:val="en-US" w:eastAsia="zh-CN" w:bidi="ar"/>
        </w:rPr>
        <w:t>相关供应商</w:t>
      </w:r>
      <w:r>
        <w:rPr>
          <w:rFonts w:hint="eastAsia" w:ascii="Times New Roman" w:hAnsi="Times New Roman" w:eastAsia="方正仿宋_GBK" w:cs="Times New Roman"/>
          <w:i w:val="0"/>
          <w:iCs w:val="0"/>
          <w:caps w:val="0"/>
          <w:color w:val="auto"/>
          <w:spacing w:val="0"/>
          <w:kern w:val="0"/>
          <w:sz w:val="32"/>
          <w:szCs w:val="32"/>
          <w:highlight w:val="none"/>
          <w:u w:val="none"/>
          <w:shd w:val="clear" w:fill="FFFFFF"/>
          <w:vertAlign w:val="baseline"/>
          <w:lang w:val="en-US" w:eastAsia="zh-CN" w:bidi="ar"/>
        </w:rPr>
        <w:t>不能</w:t>
      </w:r>
      <w:r>
        <w:rPr>
          <w:rFonts w:hint="default" w:ascii="Times New Roman" w:hAnsi="Times New Roman" w:eastAsia="方正仿宋_GBK" w:cs="Times New Roman"/>
          <w:i w:val="0"/>
          <w:iCs w:val="0"/>
          <w:caps w:val="0"/>
          <w:color w:val="auto"/>
          <w:spacing w:val="0"/>
          <w:kern w:val="0"/>
          <w:sz w:val="32"/>
          <w:szCs w:val="32"/>
          <w:highlight w:val="none"/>
          <w:u w:val="none"/>
          <w:shd w:val="clear" w:fill="FFFFFF"/>
          <w:vertAlign w:val="baseline"/>
          <w:lang w:val="en-US" w:eastAsia="zh-CN" w:bidi="ar"/>
        </w:rPr>
        <w:t>在评审现场合理的时间内对投标（响应）价格作出解释，提供书面</w:t>
      </w:r>
      <w:r>
        <w:rPr>
          <w:rFonts w:hint="eastAsia" w:ascii="Times New Roman" w:hAnsi="Times New Roman" w:eastAsia="方正仿宋_GBK" w:cs="Times New Roman"/>
          <w:i w:val="0"/>
          <w:iCs w:val="0"/>
          <w:caps w:val="0"/>
          <w:color w:val="auto"/>
          <w:spacing w:val="0"/>
          <w:kern w:val="0"/>
          <w:sz w:val="32"/>
          <w:szCs w:val="32"/>
          <w:highlight w:val="none"/>
          <w:u w:val="none"/>
          <w:shd w:val="clear" w:fill="FFFFFF"/>
          <w:vertAlign w:val="baseline"/>
          <w:lang w:val="en-US" w:eastAsia="zh-CN" w:bidi="ar"/>
        </w:rPr>
        <w:t>成本测算</w:t>
      </w:r>
      <w:r>
        <w:rPr>
          <w:rFonts w:hint="default" w:ascii="Times New Roman" w:hAnsi="Times New Roman" w:eastAsia="方正仿宋_GBK" w:cs="Times New Roman"/>
          <w:i w:val="0"/>
          <w:iCs w:val="0"/>
          <w:caps w:val="0"/>
          <w:color w:val="auto"/>
          <w:spacing w:val="0"/>
          <w:kern w:val="0"/>
          <w:sz w:val="32"/>
          <w:szCs w:val="32"/>
          <w:highlight w:val="none"/>
          <w:u w:val="none"/>
          <w:shd w:val="clear" w:fill="FFFFFF"/>
          <w:vertAlign w:val="baseline"/>
          <w:lang w:val="en-US" w:eastAsia="zh-CN" w:bidi="ar"/>
        </w:rPr>
        <w:t>说明及必要证明材料</w:t>
      </w:r>
      <w:r>
        <w:rPr>
          <w:rFonts w:hint="eastAsia" w:ascii="Times New Roman" w:hAnsi="Times New Roman" w:eastAsia="方正仿宋_GBK" w:cs="Times New Roman"/>
          <w:i w:val="0"/>
          <w:iCs w:val="0"/>
          <w:caps w:val="0"/>
          <w:color w:val="auto"/>
          <w:spacing w:val="0"/>
          <w:kern w:val="0"/>
          <w:sz w:val="32"/>
          <w:szCs w:val="32"/>
          <w:highlight w:val="none"/>
          <w:u w:val="none"/>
          <w:shd w:val="clear" w:fill="FFFFFF"/>
          <w:vertAlign w:val="baseline"/>
          <w:lang w:val="en-US" w:eastAsia="zh-CN" w:bidi="ar"/>
        </w:rPr>
        <w:t>的</w:t>
      </w:r>
      <w:r>
        <w:rPr>
          <w:rFonts w:hint="default" w:ascii="Times New Roman" w:hAnsi="Times New Roman" w:eastAsia="方正仿宋_GBK" w:cs="Times New Roman"/>
          <w:i w:val="0"/>
          <w:iCs w:val="0"/>
          <w:caps w:val="0"/>
          <w:color w:val="auto"/>
          <w:spacing w:val="0"/>
          <w:kern w:val="0"/>
          <w:sz w:val="32"/>
          <w:szCs w:val="32"/>
          <w:highlight w:val="none"/>
          <w:u w:val="none"/>
          <w:shd w:val="clear" w:fill="FFFFFF"/>
          <w:vertAlign w:val="baseline"/>
          <w:lang w:val="en-US" w:eastAsia="zh-CN" w:bidi="ar"/>
        </w:rPr>
        <w:t>，</w:t>
      </w:r>
      <w:r>
        <w:rPr>
          <w:rFonts w:hint="eastAsia" w:ascii="Times New Roman" w:hAnsi="Times New Roman" w:eastAsia="方正仿宋_GBK" w:cs="Times New Roman"/>
          <w:i w:val="0"/>
          <w:iCs w:val="0"/>
          <w:caps w:val="0"/>
          <w:color w:val="auto"/>
          <w:spacing w:val="0"/>
          <w:kern w:val="0"/>
          <w:sz w:val="32"/>
          <w:szCs w:val="32"/>
          <w:highlight w:val="none"/>
          <w:u w:val="none"/>
          <w:shd w:val="clear" w:fill="FFFFFF"/>
          <w:vertAlign w:val="baseline"/>
          <w:lang w:val="en-US" w:eastAsia="zh-CN" w:bidi="ar"/>
        </w:rPr>
        <w:t>作无效投标处理。</w:t>
      </w:r>
    </w:p>
    <w:p w14:paraId="1A80FCC7">
      <w:pPr>
        <w:keepNext w:val="0"/>
        <w:keepLines w:val="0"/>
        <w:pageBreakBefore w:val="0"/>
        <w:widowControl w:val="0"/>
        <w:kinsoku/>
        <w:wordWrap/>
        <w:overflowPunct w:val="0"/>
        <w:topLinePunct w:val="0"/>
        <w:autoSpaceDE/>
        <w:autoSpaceDN/>
        <w:bidi w:val="0"/>
        <w:spacing w:line="560" w:lineRule="exact"/>
        <w:ind w:firstLine="640" w:firstLineChars="200"/>
        <w:jc w:val="both"/>
        <w:textAlignment w:val="auto"/>
        <w:rPr>
          <w:rFonts w:hint="eastAsia" w:ascii="方正楷体_GBK" w:hAnsi="方正楷体_GBK" w:eastAsia="方正楷体_GBK" w:cs="方正楷体_GBK"/>
          <w:b w:val="0"/>
          <w:bCs/>
          <w:color w:val="auto"/>
          <w:sz w:val="32"/>
          <w:szCs w:val="21"/>
          <w:highlight w:val="none"/>
          <w14:ligatures w14:val="none"/>
        </w:rPr>
      </w:pPr>
      <w:r>
        <w:rPr>
          <w:rFonts w:hint="eastAsia" w:ascii="方正楷体_GBK" w:hAnsi="方正楷体_GBK" w:eastAsia="方正楷体_GBK" w:cs="方正楷体_GBK"/>
          <w:b w:val="0"/>
          <w:bCs/>
          <w:color w:val="auto"/>
          <w:sz w:val="32"/>
          <w:szCs w:val="21"/>
          <w:highlight w:val="none"/>
          <w14:ligatures w14:val="none"/>
        </w:rPr>
        <w:t>2、技术与质量（2</w:t>
      </w:r>
      <w:r>
        <w:rPr>
          <w:rFonts w:hint="eastAsia" w:ascii="方正楷体_GBK" w:hAnsi="方正楷体_GBK" w:eastAsia="方正楷体_GBK" w:cs="方正楷体_GBK"/>
          <w:b w:val="0"/>
          <w:bCs/>
          <w:color w:val="auto"/>
          <w:sz w:val="32"/>
          <w:szCs w:val="21"/>
          <w:highlight w:val="none"/>
          <w:lang w:val="en-US" w:eastAsia="zh-CN"/>
          <w14:ligatures w14:val="none"/>
        </w:rPr>
        <w:t>3</w:t>
      </w:r>
      <w:r>
        <w:rPr>
          <w:rFonts w:hint="eastAsia" w:ascii="方正楷体_GBK" w:hAnsi="方正楷体_GBK" w:eastAsia="方正楷体_GBK" w:cs="方正楷体_GBK"/>
          <w:b w:val="0"/>
          <w:bCs/>
          <w:color w:val="auto"/>
          <w:sz w:val="32"/>
          <w:szCs w:val="21"/>
          <w:highlight w:val="none"/>
          <w14:ligatures w14:val="none"/>
        </w:rPr>
        <w:t>分）</w:t>
      </w:r>
    </w:p>
    <w:p w14:paraId="616E1510">
      <w:pPr>
        <w:keepNext w:val="0"/>
        <w:keepLines w:val="0"/>
        <w:pageBreakBefore w:val="0"/>
        <w:widowControl w:val="0"/>
        <w:kinsoku/>
        <w:wordWrap/>
        <w:overflowPunct w:val="0"/>
        <w:topLinePunct w:val="0"/>
        <w:autoSpaceDE/>
        <w:autoSpaceDN/>
        <w:bidi w:val="0"/>
        <w:spacing w:line="560" w:lineRule="exact"/>
        <w:ind w:firstLine="643" w:firstLineChars="200"/>
        <w:jc w:val="both"/>
        <w:textAlignment w:val="auto"/>
        <w:rPr>
          <w:rFonts w:ascii="Times New Roman" w:hAnsi="Times New Roman" w:eastAsia="方正仿宋_GBK" w:cs="Times New Roman"/>
          <w:color w:val="auto"/>
          <w:sz w:val="32"/>
          <w:szCs w:val="21"/>
          <w:highlight w:val="none"/>
          <w14:ligatures w14:val="none"/>
        </w:rPr>
      </w:pPr>
      <w:r>
        <w:rPr>
          <w:rFonts w:ascii="Times New Roman" w:hAnsi="Times New Roman" w:eastAsia="方正仿宋_GBK" w:cs="Times New Roman"/>
          <w:b/>
          <w:bCs/>
          <w:color w:val="auto"/>
          <w:sz w:val="32"/>
          <w:szCs w:val="21"/>
          <w:highlight w:val="none"/>
          <w14:ligatures w14:val="none"/>
        </w:rPr>
        <w:t>2.1 产品质量控制（1</w:t>
      </w:r>
      <w:r>
        <w:rPr>
          <w:rFonts w:hint="eastAsia" w:ascii="Times New Roman" w:hAnsi="Times New Roman" w:eastAsia="方正仿宋_GBK" w:cs="Times New Roman"/>
          <w:b/>
          <w:bCs/>
          <w:color w:val="auto"/>
          <w:sz w:val="32"/>
          <w:szCs w:val="21"/>
          <w:highlight w:val="none"/>
          <w:lang w:val="en-US" w:eastAsia="zh-CN"/>
          <w14:ligatures w14:val="none"/>
        </w:rPr>
        <w:t>7</w:t>
      </w:r>
      <w:r>
        <w:rPr>
          <w:rFonts w:ascii="Times New Roman" w:hAnsi="Times New Roman" w:eastAsia="方正仿宋_GBK" w:cs="Times New Roman"/>
          <w:b/>
          <w:bCs/>
          <w:color w:val="auto"/>
          <w:sz w:val="32"/>
          <w:szCs w:val="21"/>
          <w:highlight w:val="none"/>
          <w14:ligatures w14:val="none"/>
        </w:rPr>
        <w:t>分）</w:t>
      </w:r>
    </w:p>
    <w:p w14:paraId="35923F2C">
      <w:pPr>
        <w:keepNext w:val="0"/>
        <w:keepLines w:val="0"/>
        <w:pageBreakBefore w:val="0"/>
        <w:widowControl w:val="0"/>
        <w:kinsoku/>
        <w:wordWrap/>
        <w:overflowPunct w:val="0"/>
        <w:topLinePunct w:val="0"/>
        <w:autoSpaceDE/>
        <w:autoSpaceDN/>
        <w:bidi w:val="0"/>
        <w:spacing w:line="560" w:lineRule="exact"/>
        <w:ind w:firstLine="640" w:firstLineChars="200"/>
        <w:jc w:val="both"/>
        <w:textAlignment w:val="auto"/>
        <w:rPr>
          <w:rFonts w:ascii="Times New Roman" w:hAnsi="Times New Roman" w:eastAsia="方正仿宋_GBK" w:cs="Times New Roman"/>
          <w:color w:val="auto"/>
          <w:sz w:val="32"/>
          <w:szCs w:val="21"/>
          <w:highlight w:val="none"/>
          <w14:ligatures w14:val="none"/>
        </w:rPr>
      </w:pPr>
      <w:r>
        <w:rPr>
          <w:rFonts w:ascii="Times New Roman" w:hAnsi="Times New Roman" w:eastAsia="方正仿宋_GBK" w:cs="Times New Roman"/>
          <w:color w:val="auto"/>
          <w:sz w:val="32"/>
          <w:szCs w:val="21"/>
          <w:highlight w:val="none"/>
          <w14:ligatures w14:val="none"/>
        </w:rPr>
        <w:t xml:space="preserve">2.1.1 </w:t>
      </w:r>
      <w:r>
        <w:rPr>
          <w:rFonts w:hint="eastAsia" w:ascii="Times New Roman" w:hAnsi="Times New Roman" w:eastAsia="方正仿宋_GBK" w:cs="Times New Roman"/>
          <w:color w:val="auto"/>
          <w:sz w:val="32"/>
          <w:szCs w:val="21"/>
          <w:highlight w:val="none"/>
          <w14:ligatures w14:val="none"/>
        </w:rPr>
        <w:t>质量保障体系（2分）：投标人针对本项目提供自身产品生产、供货及相关服务环节的质量保障体系相关内容（包括但不限于产品原材料质量保障，产品生产质量保障、产品质量检查依据，产品运输质量保障、履约所需相关服务质量保障等的相关措施）。投标人质量保障体系完善，保障措施详尽，能够完全覆盖项目履行要求的，得2分；投标人质量保障体系具体可行，能够基本覆盖项目履行要求、流程完整但深度及细化措施不足的，得1分；投标人建立有质量保障体系，有质量保障措施，针对性不强但能够满足同类项目通用需求的，得0.5分；未提供具体内容的，不得分。</w:t>
      </w:r>
    </w:p>
    <w:p w14:paraId="07A932B8">
      <w:pPr>
        <w:keepNext w:val="0"/>
        <w:keepLines w:val="0"/>
        <w:pageBreakBefore w:val="0"/>
        <w:widowControl w:val="0"/>
        <w:kinsoku/>
        <w:wordWrap/>
        <w:overflowPunct w:val="0"/>
        <w:topLinePunct w:val="0"/>
        <w:autoSpaceDE/>
        <w:autoSpaceDN/>
        <w:bidi w:val="0"/>
        <w:spacing w:line="560" w:lineRule="exact"/>
        <w:ind w:firstLine="640" w:firstLineChars="200"/>
        <w:jc w:val="both"/>
        <w:textAlignment w:val="auto"/>
        <w:rPr>
          <w:rFonts w:ascii="Times New Roman" w:hAnsi="Times New Roman" w:eastAsia="方正仿宋_GBK" w:cs="Times New Roman"/>
          <w:color w:val="auto"/>
          <w:sz w:val="32"/>
          <w:szCs w:val="21"/>
          <w:highlight w:val="none"/>
          <w14:ligatures w14:val="none"/>
        </w:rPr>
      </w:pPr>
      <w:r>
        <w:rPr>
          <w:rFonts w:hint="eastAsia" w:ascii="Times New Roman" w:hAnsi="Times New Roman" w:eastAsia="方正仿宋_GBK" w:cs="Times New Roman"/>
          <w:color w:val="auto"/>
          <w:sz w:val="32"/>
          <w:szCs w:val="21"/>
          <w:highlight w:val="none"/>
          <w14:ligatures w14:val="none"/>
        </w:rPr>
        <w:t>2.1.2 产品质量内控标准（</w:t>
      </w:r>
      <w:r>
        <w:rPr>
          <w:rFonts w:ascii="Times New Roman" w:hAnsi="Times New Roman" w:eastAsia="方正仿宋_GBK" w:cs="Times New Roman"/>
          <w:color w:val="auto"/>
          <w:sz w:val="32"/>
          <w:szCs w:val="21"/>
          <w:highlight w:val="none"/>
          <w14:ligatures w14:val="none"/>
        </w:rPr>
        <w:t>2</w:t>
      </w:r>
      <w:r>
        <w:rPr>
          <w:rFonts w:hint="eastAsia" w:ascii="Times New Roman" w:hAnsi="Times New Roman" w:eastAsia="方正仿宋_GBK" w:cs="Times New Roman"/>
          <w:color w:val="auto"/>
          <w:sz w:val="32"/>
          <w:szCs w:val="21"/>
          <w:highlight w:val="none"/>
          <w14:ligatures w14:val="none"/>
        </w:rPr>
        <w:t>分）：投标人承诺自身内控标准满足国家标准的，得</w:t>
      </w:r>
      <w:r>
        <w:rPr>
          <w:rFonts w:ascii="Times New Roman" w:hAnsi="Times New Roman" w:eastAsia="方正仿宋_GBK" w:cs="Times New Roman"/>
          <w:color w:val="auto"/>
          <w:sz w:val="32"/>
          <w:szCs w:val="21"/>
          <w:highlight w:val="none"/>
          <w14:ligatures w14:val="none"/>
        </w:rPr>
        <w:t>1</w:t>
      </w:r>
      <w:r>
        <w:rPr>
          <w:rFonts w:hint="eastAsia" w:ascii="Times New Roman" w:hAnsi="Times New Roman" w:eastAsia="方正仿宋_GBK" w:cs="Times New Roman"/>
          <w:color w:val="auto"/>
          <w:sz w:val="32"/>
          <w:szCs w:val="21"/>
          <w:highlight w:val="none"/>
          <w14:ligatures w14:val="none"/>
        </w:rPr>
        <w:t>分；投标人承诺自身内控标准高于国家标准的，得</w:t>
      </w:r>
      <w:r>
        <w:rPr>
          <w:rFonts w:ascii="Times New Roman" w:hAnsi="Times New Roman" w:eastAsia="方正仿宋_GBK" w:cs="Times New Roman"/>
          <w:color w:val="auto"/>
          <w:sz w:val="32"/>
          <w:szCs w:val="21"/>
          <w:highlight w:val="none"/>
          <w14:ligatures w14:val="none"/>
        </w:rPr>
        <w:t>2</w:t>
      </w:r>
      <w:r>
        <w:rPr>
          <w:rFonts w:hint="eastAsia" w:ascii="Times New Roman" w:hAnsi="Times New Roman" w:eastAsia="方正仿宋_GBK" w:cs="Times New Roman"/>
          <w:color w:val="auto"/>
          <w:sz w:val="32"/>
          <w:szCs w:val="21"/>
          <w:highlight w:val="none"/>
          <w14:ligatures w14:val="none"/>
        </w:rPr>
        <w:t>分。投标人提供承诺函（格式自拟），如内控标准高于国家标准的，需列明具体情况，否则不予认可。</w:t>
      </w:r>
    </w:p>
    <w:p w14:paraId="3D4E224A">
      <w:pPr>
        <w:keepNext w:val="0"/>
        <w:keepLines w:val="0"/>
        <w:pageBreakBefore w:val="0"/>
        <w:widowControl w:val="0"/>
        <w:kinsoku/>
        <w:wordWrap/>
        <w:overflowPunct w:val="0"/>
        <w:topLinePunct w:val="0"/>
        <w:autoSpaceDE/>
        <w:autoSpaceDN/>
        <w:bidi w:val="0"/>
        <w:spacing w:line="560" w:lineRule="exact"/>
        <w:ind w:firstLine="640" w:firstLineChars="200"/>
        <w:jc w:val="both"/>
        <w:textAlignment w:val="auto"/>
        <w:rPr>
          <w:rFonts w:ascii="Times New Roman" w:hAnsi="Times New Roman" w:eastAsia="方正仿宋_GBK" w:cs="Times New Roman"/>
          <w:color w:val="auto"/>
          <w:sz w:val="32"/>
          <w:szCs w:val="21"/>
          <w:highlight w:val="none"/>
          <w14:ligatures w14:val="none"/>
        </w:rPr>
      </w:pPr>
      <w:r>
        <w:rPr>
          <w:rFonts w:hint="eastAsia" w:ascii="Times New Roman" w:hAnsi="Times New Roman" w:eastAsia="方正仿宋_GBK" w:cs="Times New Roman"/>
          <w:color w:val="auto"/>
          <w:sz w:val="32"/>
          <w:szCs w:val="21"/>
          <w:highlight w:val="none"/>
          <w14:ligatures w14:val="none"/>
        </w:rPr>
        <w:t>2.1.3 产品质量管理（</w:t>
      </w:r>
      <w:r>
        <w:rPr>
          <w:rFonts w:hint="eastAsia" w:ascii="Times New Roman" w:hAnsi="Times New Roman" w:eastAsia="方正仿宋_GBK" w:cs="Times New Roman"/>
          <w:color w:val="auto"/>
          <w:sz w:val="32"/>
          <w:szCs w:val="21"/>
          <w:highlight w:val="none"/>
          <w:lang w:val="en-US" w:eastAsia="zh-CN"/>
          <w14:ligatures w14:val="none"/>
        </w:rPr>
        <w:t>13</w:t>
      </w:r>
      <w:r>
        <w:rPr>
          <w:rFonts w:hint="eastAsia" w:ascii="Times New Roman" w:hAnsi="Times New Roman" w:eastAsia="方正仿宋_GBK" w:cs="Times New Roman"/>
          <w:color w:val="auto"/>
          <w:sz w:val="32"/>
          <w:szCs w:val="21"/>
          <w:highlight w:val="none"/>
          <w14:ligatures w14:val="none"/>
        </w:rPr>
        <w:t>分）：</w:t>
      </w:r>
      <w:r>
        <w:rPr>
          <w:rFonts w:hint="eastAsia" w:ascii="Times New Roman" w:hAnsi="Times New Roman" w:eastAsia="方正仿宋_GBK" w:cs="Times New Roman"/>
          <w:color w:val="auto"/>
          <w:sz w:val="32"/>
          <w:szCs w:val="21"/>
          <w:highlight w:val="none"/>
          <w:lang w:val="en-US" w:eastAsia="zh-CN"/>
          <w14:ligatures w14:val="none"/>
        </w:rPr>
        <w:t>近三</w:t>
      </w:r>
      <w:r>
        <w:rPr>
          <w:rFonts w:ascii="Times New Roman" w:hAnsi="Times New Roman" w:eastAsia="方正仿宋_GBK" w:cs="Times New Roman"/>
          <w:color w:val="auto"/>
          <w:sz w:val="32"/>
          <w:szCs w:val="21"/>
          <w:highlight w:val="none"/>
          <w14:ligatures w14:val="none"/>
        </w:rPr>
        <w:t>年来</w:t>
      </w:r>
      <w:r>
        <w:rPr>
          <w:rFonts w:hint="eastAsia" w:ascii="Times New Roman" w:hAnsi="Times New Roman" w:eastAsia="方正仿宋_GBK" w:cs="Times New Roman"/>
          <w:color w:val="auto"/>
          <w:sz w:val="32"/>
          <w:szCs w:val="21"/>
          <w:highlight w:val="none"/>
          <w14:ligatures w14:val="none"/>
        </w:rPr>
        <w:t>（以通报发布日期为准），投标人（含投标人下属生产企业）所投产品</w:t>
      </w:r>
      <w:r>
        <w:rPr>
          <w:rFonts w:hint="eastAsia" w:ascii="Times New Roman" w:hAnsi="Times New Roman" w:eastAsia="方正仿宋_GBK" w:cs="Times New Roman"/>
          <w:color w:val="auto"/>
          <w:sz w:val="32"/>
          <w:szCs w:val="21"/>
          <w:highlight w:val="none"/>
          <w:lang w:val="en-US" w:eastAsia="zh-CN"/>
          <w14:ligatures w14:val="none"/>
        </w:rPr>
        <w:t>无因</w:t>
      </w:r>
      <w:r>
        <w:rPr>
          <w:rFonts w:hint="eastAsia" w:ascii="Times New Roman" w:hAnsi="Times New Roman" w:eastAsia="方正仿宋_GBK" w:cs="Times New Roman"/>
          <w:color w:val="auto"/>
          <w:sz w:val="32"/>
          <w:szCs w:val="21"/>
          <w:highlight w:val="none"/>
          <w14:ligatures w14:val="none"/>
        </w:rPr>
        <w:t>产品质量监督抽检</w:t>
      </w:r>
      <w:r>
        <w:rPr>
          <w:rFonts w:hint="eastAsia" w:ascii="Times New Roman" w:hAnsi="Times New Roman" w:eastAsia="方正仿宋_GBK" w:cs="Times New Roman"/>
          <w:color w:val="auto"/>
          <w:sz w:val="32"/>
          <w:szCs w:val="21"/>
          <w:highlight w:val="none"/>
          <w:lang w:val="en-US" w:eastAsia="zh-CN"/>
          <w14:ligatures w14:val="none"/>
        </w:rPr>
        <w:t>不合格</w:t>
      </w:r>
      <w:r>
        <w:rPr>
          <w:rFonts w:hint="eastAsia" w:ascii="Times New Roman" w:hAnsi="Times New Roman" w:eastAsia="方正仿宋_GBK" w:cs="Times New Roman"/>
          <w:color w:val="auto"/>
          <w:sz w:val="32"/>
          <w:szCs w:val="21"/>
          <w:highlight w:val="none"/>
          <w14:ligatures w14:val="none"/>
        </w:rPr>
        <w:t>被农业农村部兽医监督机构通报的，得</w:t>
      </w:r>
      <w:r>
        <w:rPr>
          <w:rFonts w:hint="eastAsia" w:ascii="Times New Roman" w:hAnsi="Times New Roman" w:eastAsia="方正仿宋_GBK" w:cs="Times New Roman"/>
          <w:color w:val="auto"/>
          <w:sz w:val="32"/>
          <w:szCs w:val="21"/>
          <w:highlight w:val="none"/>
          <w:lang w:val="en-US" w:eastAsia="zh-CN"/>
          <w14:ligatures w14:val="none"/>
        </w:rPr>
        <w:t>8</w:t>
      </w:r>
      <w:r>
        <w:rPr>
          <w:rFonts w:hint="eastAsia" w:ascii="Times New Roman" w:hAnsi="Times New Roman" w:eastAsia="方正仿宋_GBK" w:cs="Times New Roman"/>
          <w:color w:val="auto"/>
          <w:sz w:val="32"/>
          <w:szCs w:val="21"/>
          <w:highlight w:val="none"/>
          <w14:ligatures w14:val="none"/>
        </w:rPr>
        <w:t>分</w:t>
      </w:r>
      <w:r>
        <w:rPr>
          <w:rFonts w:hint="eastAsia" w:ascii="Times New Roman" w:hAnsi="Times New Roman" w:eastAsia="方正仿宋_GBK" w:cs="Times New Roman"/>
          <w:color w:val="auto"/>
          <w:sz w:val="32"/>
          <w:szCs w:val="21"/>
          <w:highlight w:val="none"/>
          <w:lang w:eastAsia="zh-CN"/>
          <w14:ligatures w14:val="none"/>
        </w:rPr>
        <w:t>；</w:t>
      </w:r>
      <w:r>
        <w:rPr>
          <w:rFonts w:hint="eastAsia" w:ascii="Times New Roman" w:hAnsi="Times New Roman" w:eastAsia="方正仿宋_GBK" w:cs="Times New Roman"/>
          <w:color w:val="auto"/>
          <w:sz w:val="32"/>
          <w:szCs w:val="21"/>
          <w:highlight w:val="none"/>
          <w14:ligatures w14:val="none"/>
        </w:rPr>
        <w:t>投标人所投产品</w:t>
      </w:r>
      <w:r>
        <w:rPr>
          <w:rFonts w:hint="eastAsia" w:ascii="Times New Roman" w:hAnsi="Times New Roman" w:eastAsia="方正仿宋_GBK" w:cs="Times New Roman"/>
          <w:color w:val="auto"/>
          <w:sz w:val="32"/>
          <w:szCs w:val="21"/>
          <w:highlight w:val="none"/>
          <w:lang w:val="en-US" w:eastAsia="zh-CN"/>
          <w14:ligatures w14:val="none"/>
        </w:rPr>
        <w:t>外的产品，无因</w:t>
      </w:r>
      <w:r>
        <w:rPr>
          <w:rFonts w:hint="eastAsia" w:ascii="Times New Roman" w:hAnsi="Times New Roman" w:eastAsia="方正仿宋_GBK" w:cs="Times New Roman"/>
          <w:color w:val="auto"/>
          <w:sz w:val="32"/>
          <w:szCs w:val="21"/>
          <w:highlight w:val="none"/>
          <w14:ligatures w14:val="none"/>
        </w:rPr>
        <w:t>产品质量监督抽检</w:t>
      </w:r>
      <w:r>
        <w:rPr>
          <w:rFonts w:hint="eastAsia" w:ascii="Times New Roman" w:hAnsi="Times New Roman" w:eastAsia="方正仿宋_GBK" w:cs="Times New Roman"/>
          <w:color w:val="auto"/>
          <w:sz w:val="32"/>
          <w:szCs w:val="21"/>
          <w:highlight w:val="none"/>
          <w:lang w:val="en-US" w:eastAsia="zh-CN"/>
          <w14:ligatures w14:val="none"/>
        </w:rPr>
        <w:t>不合格</w:t>
      </w:r>
      <w:r>
        <w:rPr>
          <w:rFonts w:hint="eastAsia" w:ascii="Times New Roman" w:hAnsi="Times New Roman" w:eastAsia="方正仿宋_GBK" w:cs="Times New Roman"/>
          <w:color w:val="auto"/>
          <w:sz w:val="32"/>
          <w:szCs w:val="21"/>
          <w:highlight w:val="none"/>
          <w14:ligatures w14:val="none"/>
        </w:rPr>
        <w:t>被农业农村部兽医监督机构通报的，得</w:t>
      </w:r>
      <w:r>
        <w:rPr>
          <w:rFonts w:hint="eastAsia" w:ascii="Times New Roman" w:hAnsi="Times New Roman" w:eastAsia="方正仿宋_GBK" w:cs="Times New Roman"/>
          <w:color w:val="auto"/>
          <w:sz w:val="32"/>
          <w:szCs w:val="21"/>
          <w:highlight w:val="none"/>
          <w:lang w:val="en-US" w:eastAsia="zh-CN"/>
          <w14:ligatures w14:val="none"/>
        </w:rPr>
        <w:t>4</w:t>
      </w:r>
      <w:r>
        <w:rPr>
          <w:rFonts w:hint="eastAsia" w:ascii="Times New Roman" w:hAnsi="Times New Roman" w:eastAsia="方正仿宋_GBK" w:cs="Times New Roman"/>
          <w:color w:val="auto"/>
          <w:sz w:val="32"/>
          <w:szCs w:val="21"/>
          <w:highlight w:val="none"/>
          <w14:ligatures w14:val="none"/>
        </w:rPr>
        <w:t>分</w:t>
      </w:r>
      <w:r>
        <w:rPr>
          <w:rFonts w:hint="eastAsia" w:ascii="Times New Roman" w:hAnsi="Times New Roman" w:eastAsia="方正仿宋_GBK" w:cs="Times New Roman"/>
          <w:color w:val="auto"/>
          <w:sz w:val="32"/>
          <w:szCs w:val="21"/>
          <w:highlight w:val="none"/>
          <w:lang w:eastAsia="zh-CN"/>
          <w14:ligatures w14:val="none"/>
        </w:rPr>
        <w:t>；</w:t>
      </w:r>
      <w:r>
        <w:rPr>
          <w:rFonts w:hint="eastAsia" w:ascii="Times New Roman" w:hAnsi="Times New Roman" w:eastAsia="方正仿宋_GBK" w:cs="Times New Roman"/>
          <w:color w:val="auto"/>
          <w:sz w:val="32"/>
          <w:szCs w:val="21"/>
          <w:highlight w:val="none"/>
          <w14:ligatures w14:val="none"/>
        </w:rPr>
        <w:t>投标人所投产品因产品质量监督抽检</w:t>
      </w:r>
      <w:r>
        <w:rPr>
          <w:rFonts w:hint="eastAsia" w:ascii="Times New Roman" w:hAnsi="Times New Roman" w:eastAsia="方正仿宋_GBK" w:cs="Times New Roman"/>
          <w:color w:val="auto"/>
          <w:sz w:val="32"/>
          <w:szCs w:val="21"/>
          <w:highlight w:val="none"/>
          <w:lang w:val="en-US" w:eastAsia="zh-CN"/>
          <w14:ligatures w14:val="none"/>
        </w:rPr>
        <w:t>不合格</w:t>
      </w:r>
      <w:r>
        <w:rPr>
          <w:rFonts w:hint="eastAsia" w:ascii="Times New Roman" w:hAnsi="Times New Roman" w:eastAsia="方正仿宋_GBK" w:cs="Times New Roman"/>
          <w:color w:val="auto"/>
          <w:sz w:val="32"/>
          <w:szCs w:val="21"/>
          <w:highlight w:val="none"/>
          <w14:ligatures w14:val="none"/>
        </w:rPr>
        <w:t>被农业农村部兽医监督机构通报的，不得分</w:t>
      </w:r>
      <w:r>
        <w:rPr>
          <w:rFonts w:hint="eastAsia" w:ascii="Times New Roman" w:hAnsi="Times New Roman" w:eastAsia="方正仿宋_GBK" w:cs="Times New Roman"/>
          <w:color w:val="auto"/>
          <w:sz w:val="32"/>
          <w:szCs w:val="21"/>
          <w:highlight w:val="none"/>
          <w:lang w:eastAsia="zh-CN"/>
          <w14:ligatures w14:val="none"/>
        </w:rPr>
        <w:t>。</w:t>
      </w:r>
      <w:r>
        <w:rPr>
          <w:rFonts w:hint="eastAsia" w:ascii="Times New Roman" w:hAnsi="Times New Roman" w:eastAsia="方正仿宋_GBK" w:cs="Times New Roman"/>
          <w:color w:val="auto"/>
          <w:sz w:val="32"/>
          <w:szCs w:val="21"/>
          <w:highlight w:val="none"/>
          <w:lang w:val="en-US" w:eastAsia="zh-CN"/>
          <w14:ligatures w14:val="none"/>
        </w:rPr>
        <w:t>近三</w:t>
      </w:r>
      <w:r>
        <w:rPr>
          <w:rFonts w:ascii="Times New Roman" w:hAnsi="Times New Roman" w:eastAsia="方正仿宋_GBK" w:cs="Times New Roman"/>
          <w:color w:val="auto"/>
          <w:sz w:val="32"/>
          <w:szCs w:val="21"/>
          <w:highlight w:val="none"/>
          <w14:ligatures w14:val="none"/>
        </w:rPr>
        <w:t>年来</w:t>
      </w:r>
      <w:r>
        <w:rPr>
          <w:rFonts w:hint="eastAsia" w:ascii="Times New Roman" w:hAnsi="Times New Roman" w:eastAsia="方正仿宋_GBK" w:cs="Times New Roman"/>
          <w:color w:val="auto"/>
          <w:sz w:val="32"/>
          <w:szCs w:val="21"/>
          <w:highlight w:val="none"/>
          <w14:ligatures w14:val="none"/>
        </w:rPr>
        <w:t>（以通报发布日期为准），投标人（含投标人下属生产企业）</w:t>
      </w:r>
      <w:r>
        <w:rPr>
          <w:rFonts w:hint="eastAsia" w:ascii="Times New Roman" w:hAnsi="Times New Roman" w:eastAsia="方正仿宋_GBK" w:cs="Times New Roman"/>
          <w:color w:val="auto"/>
          <w:sz w:val="32"/>
          <w:szCs w:val="21"/>
          <w:highlight w:val="none"/>
          <w:lang w:val="en-US" w:eastAsia="zh-CN"/>
          <w14:ligatures w14:val="none"/>
        </w:rPr>
        <w:t>无</w:t>
      </w:r>
      <w:r>
        <w:rPr>
          <w:rFonts w:hint="eastAsia" w:ascii="Times New Roman" w:hAnsi="Times New Roman" w:eastAsia="方正仿宋_GBK" w:cs="Times New Roman"/>
          <w:color w:val="auto"/>
          <w:sz w:val="32"/>
          <w:szCs w:val="21"/>
          <w:highlight w:val="none"/>
          <w14:ligatures w14:val="none"/>
        </w:rPr>
        <w:t>因飞行检查被农业农村部兽医监督机构通报</w:t>
      </w:r>
      <w:r>
        <w:rPr>
          <w:rFonts w:hint="eastAsia" w:ascii="Times New Roman" w:hAnsi="Times New Roman" w:eastAsia="方正仿宋_GBK" w:cs="Times New Roman"/>
          <w:color w:val="auto"/>
          <w:sz w:val="32"/>
          <w:szCs w:val="21"/>
          <w:highlight w:val="none"/>
          <w:lang w:val="en-US" w:eastAsia="zh-CN"/>
          <w14:ligatures w14:val="none"/>
        </w:rPr>
        <w:t>的，得3分；</w:t>
      </w:r>
      <w:r>
        <w:rPr>
          <w:rFonts w:hint="eastAsia" w:ascii="Times New Roman" w:hAnsi="Times New Roman" w:eastAsia="方正仿宋_GBK" w:cs="Times New Roman"/>
          <w:color w:val="auto"/>
          <w:sz w:val="32"/>
          <w:szCs w:val="21"/>
          <w:highlight w:val="none"/>
          <w14:ligatures w14:val="none"/>
        </w:rPr>
        <w:t>因飞行检查被农业农村部兽医监督机构通报，通报问题在3项（含）以内</w:t>
      </w:r>
      <w:r>
        <w:rPr>
          <w:rFonts w:hint="eastAsia" w:ascii="Times New Roman" w:hAnsi="Times New Roman" w:eastAsia="方正仿宋_GBK" w:cs="Times New Roman"/>
          <w:color w:val="auto"/>
          <w:sz w:val="32"/>
          <w:szCs w:val="21"/>
          <w:highlight w:val="none"/>
          <w:lang w:val="en-US" w:eastAsia="zh-CN"/>
          <w14:ligatures w14:val="none"/>
        </w:rPr>
        <w:t>的得1分，</w:t>
      </w:r>
      <w:r>
        <w:rPr>
          <w:rFonts w:hint="eastAsia" w:ascii="Times New Roman" w:hAnsi="Times New Roman" w:eastAsia="方正仿宋_GBK" w:cs="Times New Roman"/>
          <w:color w:val="auto"/>
          <w:sz w:val="32"/>
          <w:szCs w:val="21"/>
          <w:highlight w:val="none"/>
          <w14:ligatures w14:val="none"/>
        </w:rPr>
        <w:t>通报问题超出3项的</w:t>
      </w:r>
      <w:r>
        <w:rPr>
          <w:rFonts w:hint="eastAsia" w:ascii="Times New Roman" w:hAnsi="Times New Roman" w:eastAsia="方正仿宋_GBK" w:cs="Times New Roman"/>
          <w:color w:val="auto"/>
          <w:sz w:val="32"/>
          <w:szCs w:val="21"/>
          <w:highlight w:val="none"/>
          <w:lang w:val="en-US" w:eastAsia="zh-CN"/>
          <w14:ligatures w14:val="none"/>
        </w:rPr>
        <w:t>不得分。</w:t>
      </w:r>
      <w:r>
        <w:rPr>
          <w:rFonts w:ascii="Times New Roman" w:hAnsi="Times New Roman" w:eastAsia="方正仿宋_GBK" w:cs="Times New Roman"/>
          <w:color w:val="auto"/>
          <w:sz w:val="32"/>
          <w:szCs w:val="21"/>
          <w:highlight w:val="none"/>
          <w14:ligatures w14:val="none"/>
        </w:rPr>
        <w:t>投标人提供</w:t>
      </w:r>
      <w:r>
        <w:rPr>
          <w:rFonts w:hint="eastAsia" w:ascii="Times New Roman" w:hAnsi="Times New Roman" w:eastAsia="方正仿宋_GBK" w:cs="Times New Roman"/>
          <w:color w:val="auto"/>
          <w:sz w:val="32"/>
          <w:szCs w:val="21"/>
          <w:highlight w:val="none"/>
          <w:lang w:val="en-US" w:eastAsia="zh-CN"/>
          <w14:ligatures w14:val="none"/>
        </w:rPr>
        <w:t>所投产品近三</w:t>
      </w:r>
      <w:r>
        <w:rPr>
          <w:rFonts w:ascii="Times New Roman" w:hAnsi="Times New Roman" w:eastAsia="方正仿宋_GBK" w:cs="Times New Roman"/>
          <w:color w:val="auto"/>
          <w:sz w:val="32"/>
          <w:szCs w:val="21"/>
          <w:highlight w:val="none"/>
          <w14:ligatures w14:val="none"/>
        </w:rPr>
        <w:t>年来的</w:t>
      </w:r>
      <w:r>
        <w:rPr>
          <w:rFonts w:hint="eastAsia" w:ascii="Times New Roman" w:hAnsi="Times New Roman" w:eastAsia="方正仿宋_GBK" w:cs="Times New Roman"/>
          <w:color w:val="auto"/>
          <w:sz w:val="32"/>
          <w:szCs w:val="21"/>
          <w:highlight w:val="none"/>
          <w14:ligatures w14:val="none"/>
        </w:rPr>
        <w:t>中国兽医药品监察所出具</w:t>
      </w:r>
      <w:r>
        <w:rPr>
          <w:rFonts w:ascii="Times New Roman" w:hAnsi="Times New Roman" w:eastAsia="方正仿宋_GBK" w:cs="Times New Roman"/>
          <w:color w:val="auto"/>
          <w:sz w:val="32"/>
          <w:szCs w:val="21"/>
          <w:highlight w:val="none"/>
          <w14:ligatures w14:val="none"/>
        </w:rPr>
        <w:t>的检测报告</w:t>
      </w:r>
      <w:r>
        <w:rPr>
          <w:rFonts w:hint="eastAsia" w:ascii="Times New Roman" w:hAnsi="Times New Roman" w:eastAsia="方正仿宋_GBK" w:cs="Times New Roman"/>
          <w:color w:val="auto"/>
          <w:sz w:val="32"/>
          <w:szCs w:val="21"/>
          <w:highlight w:val="none"/>
          <w14:ligatures w14:val="none"/>
        </w:rPr>
        <w:t>，报告合格得</w:t>
      </w:r>
      <w:r>
        <w:rPr>
          <w:rFonts w:hint="eastAsia" w:ascii="Times New Roman" w:hAnsi="Times New Roman" w:eastAsia="方正仿宋_GBK" w:cs="Times New Roman"/>
          <w:color w:val="auto"/>
          <w:sz w:val="32"/>
          <w:szCs w:val="21"/>
          <w:highlight w:val="none"/>
          <w:lang w:val="en-US" w:eastAsia="zh-CN"/>
          <w14:ligatures w14:val="none"/>
        </w:rPr>
        <w:t>2</w:t>
      </w:r>
      <w:r>
        <w:rPr>
          <w:rFonts w:hint="eastAsia" w:ascii="Times New Roman" w:hAnsi="Times New Roman" w:eastAsia="方正仿宋_GBK" w:cs="Times New Roman"/>
          <w:color w:val="auto"/>
          <w:sz w:val="32"/>
          <w:szCs w:val="21"/>
          <w:highlight w:val="none"/>
          <w14:ligatures w14:val="none"/>
        </w:rPr>
        <w:t>分，不合格不得分；</w:t>
      </w:r>
      <w:r>
        <w:rPr>
          <w:rFonts w:ascii="Times New Roman" w:hAnsi="Times New Roman" w:eastAsia="方正仿宋_GBK" w:cs="Times New Roman"/>
          <w:color w:val="auto"/>
          <w:sz w:val="32"/>
          <w:szCs w:val="21"/>
          <w:highlight w:val="none"/>
          <w14:ligatures w14:val="none"/>
        </w:rPr>
        <w:t>或提供该品种疫苗202</w:t>
      </w:r>
      <w:r>
        <w:rPr>
          <w:rFonts w:hint="eastAsia" w:ascii="Times New Roman" w:hAnsi="Times New Roman" w:eastAsia="方正仿宋_GBK" w:cs="Times New Roman"/>
          <w:color w:val="auto"/>
          <w:sz w:val="32"/>
          <w:szCs w:val="21"/>
          <w:highlight w:val="none"/>
          <w14:ligatures w14:val="none"/>
        </w:rPr>
        <w:t>5</w:t>
      </w:r>
      <w:r>
        <w:rPr>
          <w:rFonts w:ascii="Times New Roman" w:hAnsi="Times New Roman" w:eastAsia="方正仿宋_GBK" w:cs="Times New Roman"/>
          <w:color w:val="auto"/>
          <w:sz w:val="32"/>
          <w:szCs w:val="21"/>
          <w:highlight w:val="none"/>
          <w14:ligatures w14:val="none"/>
        </w:rPr>
        <w:t>年以来连续批次批签发报告</w:t>
      </w:r>
      <w:r>
        <w:rPr>
          <w:rFonts w:hint="eastAsia" w:ascii="Times New Roman" w:hAnsi="Times New Roman" w:eastAsia="方正仿宋_GBK" w:cs="Times New Roman"/>
          <w:color w:val="auto"/>
          <w:sz w:val="32"/>
          <w:szCs w:val="21"/>
          <w:highlight w:val="none"/>
          <w14:ligatures w14:val="none"/>
        </w:rPr>
        <w:t>（显示质量合格）</w:t>
      </w:r>
      <w:r>
        <w:rPr>
          <w:rFonts w:ascii="Times New Roman" w:hAnsi="Times New Roman" w:eastAsia="方正仿宋_GBK" w:cs="Times New Roman"/>
          <w:color w:val="auto"/>
          <w:sz w:val="32"/>
          <w:szCs w:val="21"/>
          <w:highlight w:val="none"/>
          <w14:ligatures w14:val="none"/>
        </w:rPr>
        <w:t>，连续</w:t>
      </w:r>
      <w:r>
        <w:rPr>
          <w:rFonts w:hint="eastAsia" w:ascii="Times New Roman" w:hAnsi="Times New Roman" w:eastAsia="方正仿宋_GBK" w:cs="Times New Roman"/>
          <w:color w:val="auto"/>
          <w:sz w:val="32"/>
          <w:szCs w:val="21"/>
          <w:highlight w:val="none"/>
          <w14:ligatures w14:val="none"/>
        </w:rPr>
        <w:t>1次</w:t>
      </w:r>
      <w:r>
        <w:rPr>
          <w:rFonts w:ascii="Times New Roman" w:hAnsi="Times New Roman" w:eastAsia="方正仿宋_GBK" w:cs="Times New Roman"/>
          <w:color w:val="auto"/>
          <w:sz w:val="32"/>
          <w:szCs w:val="21"/>
          <w:highlight w:val="none"/>
          <w14:ligatures w14:val="none"/>
        </w:rPr>
        <w:t>得</w:t>
      </w:r>
      <w:r>
        <w:rPr>
          <w:rFonts w:hint="eastAsia" w:ascii="Times New Roman" w:hAnsi="Times New Roman" w:eastAsia="方正仿宋_GBK" w:cs="Times New Roman"/>
          <w:color w:val="auto"/>
          <w:sz w:val="32"/>
          <w:szCs w:val="21"/>
          <w:highlight w:val="none"/>
          <w14:ligatures w14:val="none"/>
        </w:rPr>
        <w:t>0.5</w:t>
      </w:r>
      <w:r>
        <w:rPr>
          <w:rFonts w:ascii="Times New Roman" w:hAnsi="Times New Roman" w:eastAsia="方正仿宋_GBK" w:cs="Times New Roman"/>
          <w:color w:val="auto"/>
          <w:sz w:val="32"/>
          <w:szCs w:val="21"/>
          <w:highlight w:val="none"/>
          <w14:ligatures w14:val="none"/>
        </w:rPr>
        <w:t>分，最高</w:t>
      </w:r>
      <w:r>
        <w:rPr>
          <w:rFonts w:hint="eastAsia" w:ascii="Times New Roman" w:hAnsi="Times New Roman" w:eastAsia="方正仿宋_GBK" w:cs="Times New Roman"/>
          <w:color w:val="auto"/>
          <w:sz w:val="32"/>
          <w:szCs w:val="21"/>
          <w:highlight w:val="none"/>
          <w:lang w:val="en-US" w:eastAsia="zh-CN"/>
          <w14:ligatures w14:val="none"/>
        </w:rPr>
        <w:t>2</w:t>
      </w:r>
      <w:r>
        <w:rPr>
          <w:rFonts w:ascii="Times New Roman" w:hAnsi="Times New Roman" w:eastAsia="方正仿宋_GBK" w:cs="Times New Roman"/>
          <w:color w:val="auto"/>
          <w:sz w:val="32"/>
          <w:szCs w:val="21"/>
          <w:highlight w:val="none"/>
          <w14:ligatures w14:val="none"/>
        </w:rPr>
        <w:t>分</w:t>
      </w:r>
      <w:r>
        <w:rPr>
          <w:rFonts w:hint="eastAsia" w:ascii="Times New Roman" w:hAnsi="Times New Roman" w:eastAsia="方正仿宋_GBK" w:cs="Times New Roman"/>
          <w:color w:val="auto"/>
          <w:sz w:val="32"/>
          <w:szCs w:val="21"/>
          <w:highlight w:val="none"/>
          <w14:ligatures w14:val="none"/>
        </w:rPr>
        <w:t>。</w:t>
      </w:r>
    </w:p>
    <w:p w14:paraId="3E9370C1">
      <w:pPr>
        <w:keepNext w:val="0"/>
        <w:keepLines w:val="0"/>
        <w:pageBreakBefore w:val="0"/>
        <w:widowControl w:val="0"/>
        <w:kinsoku/>
        <w:wordWrap/>
        <w:overflowPunct w:val="0"/>
        <w:topLinePunct w:val="0"/>
        <w:autoSpaceDE/>
        <w:autoSpaceDN/>
        <w:bidi w:val="0"/>
        <w:spacing w:line="560" w:lineRule="exact"/>
        <w:ind w:firstLine="640" w:firstLineChars="200"/>
        <w:jc w:val="both"/>
        <w:textAlignment w:val="auto"/>
        <w:rPr>
          <w:rFonts w:ascii="Times New Roman" w:hAnsi="Times New Roman" w:eastAsia="方正仿宋_GBK" w:cs="Times New Roman"/>
          <w:color w:val="auto"/>
          <w:sz w:val="32"/>
          <w:szCs w:val="21"/>
          <w:highlight w:val="none"/>
          <w14:ligatures w14:val="none"/>
        </w:rPr>
      </w:pPr>
      <w:r>
        <w:rPr>
          <w:rFonts w:hint="eastAsia" w:ascii="Times New Roman" w:hAnsi="Times New Roman" w:eastAsia="方正仿宋_GBK" w:cs="Times New Roman"/>
          <w:color w:val="auto"/>
          <w:sz w:val="32"/>
          <w:szCs w:val="21"/>
          <w:highlight w:val="none"/>
          <w14:ligatures w14:val="none"/>
        </w:rPr>
        <w:t>投标人提供情况说明函和真实性承诺；如被通报的，应主动提供相关情况截图或扫描件。</w:t>
      </w:r>
    </w:p>
    <w:p w14:paraId="27B1688C">
      <w:pPr>
        <w:keepNext w:val="0"/>
        <w:keepLines w:val="0"/>
        <w:pageBreakBefore w:val="0"/>
        <w:widowControl w:val="0"/>
        <w:kinsoku/>
        <w:wordWrap/>
        <w:overflowPunct w:val="0"/>
        <w:topLinePunct w:val="0"/>
        <w:autoSpaceDE/>
        <w:autoSpaceDN/>
        <w:bidi w:val="0"/>
        <w:spacing w:line="560" w:lineRule="exact"/>
        <w:ind w:firstLine="643" w:firstLineChars="200"/>
        <w:jc w:val="both"/>
        <w:textAlignment w:val="auto"/>
        <w:rPr>
          <w:rFonts w:ascii="Times New Roman" w:hAnsi="Times New Roman" w:eastAsia="方正仿宋_GBK" w:cs="Times New Roman"/>
          <w:color w:val="auto"/>
          <w:sz w:val="32"/>
          <w:szCs w:val="21"/>
          <w:highlight w:val="none"/>
          <w14:ligatures w14:val="none"/>
        </w:rPr>
      </w:pPr>
      <w:r>
        <w:rPr>
          <w:rFonts w:ascii="Times New Roman" w:hAnsi="Times New Roman" w:eastAsia="方正仿宋_GBK" w:cs="Times New Roman"/>
          <w:b/>
          <w:bCs/>
          <w:color w:val="auto"/>
          <w:sz w:val="32"/>
          <w:szCs w:val="21"/>
          <w:highlight w:val="none"/>
          <w14:ligatures w14:val="none"/>
        </w:rPr>
        <w:t>2.</w:t>
      </w:r>
      <w:r>
        <w:rPr>
          <w:rFonts w:hint="eastAsia" w:ascii="Times New Roman" w:hAnsi="Times New Roman" w:eastAsia="方正仿宋_GBK" w:cs="Times New Roman"/>
          <w:b/>
          <w:bCs/>
          <w:color w:val="auto"/>
          <w:sz w:val="32"/>
          <w:szCs w:val="21"/>
          <w:highlight w:val="none"/>
          <w:lang w:val="en-US" w:eastAsia="zh-CN"/>
          <w14:ligatures w14:val="none"/>
        </w:rPr>
        <w:t>2</w:t>
      </w:r>
      <w:r>
        <w:rPr>
          <w:rFonts w:ascii="Times New Roman" w:hAnsi="Times New Roman" w:eastAsia="方正仿宋_GBK" w:cs="Times New Roman"/>
          <w:b/>
          <w:bCs/>
          <w:color w:val="auto"/>
          <w:sz w:val="32"/>
          <w:szCs w:val="21"/>
          <w:highlight w:val="none"/>
          <w14:ligatures w14:val="none"/>
        </w:rPr>
        <w:t xml:space="preserve"> 产品使用效果（</w:t>
      </w:r>
      <w:r>
        <w:rPr>
          <w:rFonts w:hint="eastAsia" w:ascii="Times New Roman" w:hAnsi="Times New Roman" w:eastAsia="方正仿宋_GBK" w:cs="Times New Roman"/>
          <w:b/>
          <w:bCs/>
          <w:color w:val="auto"/>
          <w:sz w:val="32"/>
          <w:szCs w:val="21"/>
          <w:highlight w:val="none"/>
          <w:lang w:val="en-US" w:eastAsia="zh-CN"/>
          <w14:ligatures w14:val="none"/>
        </w:rPr>
        <w:t>6</w:t>
      </w:r>
      <w:r>
        <w:rPr>
          <w:rFonts w:ascii="Times New Roman" w:hAnsi="Times New Roman" w:eastAsia="方正仿宋_GBK" w:cs="Times New Roman"/>
          <w:b/>
          <w:bCs/>
          <w:color w:val="auto"/>
          <w:sz w:val="32"/>
          <w:szCs w:val="21"/>
          <w:highlight w:val="none"/>
          <w14:ligatures w14:val="none"/>
        </w:rPr>
        <w:t>分）</w:t>
      </w:r>
    </w:p>
    <w:p w14:paraId="72EE0B61">
      <w:pPr>
        <w:keepNext w:val="0"/>
        <w:keepLines w:val="0"/>
        <w:pageBreakBefore w:val="0"/>
        <w:widowControl w:val="0"/>
        <w:kinsoku/>
        <w:wordWrap/>
        <w:overflowPunct w:val="0"/>
        <w:topLinePunct w:val="0"/>
        <w:autoSpaceDE/>
        <w:autoSpaceDN/>
        <w:bidi w:val="0"/>
        <w:spacing w:line="560" w:lineRule="exact"/>
        <w:ind w:firstLine="640" w:firstLineChars="200"/>
        <w:jc w:val="both"/>
        <w:textAlignment w:val="auto"/>
        <w:rPr>
          <w:rFonts w:hint="eastAsia" w:ascii="Times New Roman" w:hAnsi="Times New Roman" w:eastAsia="方正仿宋_GBK" w:cs="Times New Roman"/>
          <w:color w:val="auto"/>
          <w:sz w:val="32"/>
          <w:szCs w:val="21"/>
          <w:highlight w:val="none"/>
          <w:lang w:eastAsia="zh-CN"/>
          <w14:ligatures w14:val="none"/>
        </w:rPr>
      </w:pPr>
      <w:r>
        <w:rPr>
          <w:rFonts w:ascii="Times New Roman" w:hAnsi="Times New Roman" w:eastAsia="方正仿宋_GBK" w:cs="Times New Roman"/>
          <w:color w:val="auto"/>
          <w:sz w:val="32"/>
          <w:szCs w:val="21"/>
          <w:highlight w:val="none"/>
          <w14:ligatures w14:val="none"/>
        </w:rPr>
        <w:t>2.2.</w:t>
      </w:r>
      <w:r>
        <w:rPr>
          <w:rFonts w:hint="eastAsia" w:ascii="Times New Roman" w:hAnsi="Times New Roman" w:eastAsia="方正仿宋_GBK" w:cs="Times New Roman"/>
          <w:color w:val="auto"/>
          <w:sz w:val="32"/>
          <w:szCs w:val="21"/>
          <w:highlight w:val="none"/>
          <w:lang w:val="en-US" w:eastAsia="zh-CN"/>
          <w14:ligatures w14:val="none"/>
        </w:rPr>
        <w:t>1</w:t>
      </w:r>
      <w:r>
        <w:rPr>
          <w:rFonts w:ascii="Times New Roman" w:hAnsi="Times New Roman" w:eastAsia="方正仿宋_GBK" w:cs="Times New Roman"/>
          <w:color w:val="auto"/>
          <w:sz w:val="32"/>
          <w:szCs w:val="21"/>
          <w:highlight w:val="none"/>
          <w14:ligatures w14:val="none"/>
        </w:rPr>
        <w:t xml:space="preserve"> </w:t>
      </w:r>
      <w:r>
        <w:rPr>
          <w:rFonts w:hint="eastAsia" w:ascii="Times New Roman" w:hAnsi="Times New Roman" w:eastAsia="方正仿宋_GBK" w:cs="Times New Roman"/>
          <w:color w:val="auto"/>
          <w:sz w:val="32"/>
          <w:szCs w:val="21"/>
          <w:highlight w:val="none"/>
          <w:lang w:val="en-US" w:eastAsia="zh-CN"/>
          <w14:ligatures w14:val="none"/>
        </w:rPr>
        <w:t>省级兽医部门评价（2分）：</w:t>
      </w:r>
      <w:r>
        <w:rPr>
          <w:rFonts w:ascii="Times New Roman" w:hAnsi="Times New Roman" w:eastAsia="方正仿宋_GBK" w:cs="Times New Roman"/>
          <w:color w:val="auto"/>
          <w:sz w:val="32"/>
          <w:szCs w:val="21"/>
          <w:highlight w:val="none"/>
          <w14:ligatures w14:val="none"/>
        </w:rPr>
        <w:t>投标人提供该品种疫苗202</w:t>
      </w:r>
      <w:r>
        <w:rPr>
          <w:rFonts w:hint="eastAsia" w:ascii="Times New Roman" w:hAnsi="Times New Roman" w:eastAsia="方正仿宋_GBK" w:cs="Times New Roman"/>
          <w:color w:val="auto"/>
          <w:sz w:val="32"/>
          <w:szCs w:val="21"/>
          <w:highlight w:val="none"/>
          <w14:ligatures w14:val="none"/>
        </w:rPr>
        <w:t>5</w:t>
      </w:r>
      <w:r>
        <w:rPr>
          <w:rFonts w:ascii="Times New Roman" w:hAnsi="Times New Roman" w:eastAsia="方正仿宋_GBK" w:cs="Times New Roman"/>
          <w:color w:val="auto"/>
          <w:sz w:val="32"/>
          <w:szCs w:val="21"/>
          <w:highlight w:val="none"/>
          <w14:ligatures w14:val="none"/>
        </w:rPr>
        <w:t>年以来各省级兽医部门出具的抗体检测合格报告或履约证明，提供5个省及以上抗体检测合格报告或履约证明，得1分；10个省及以上抗体检测合格报告或履约证明，得</w:t>
      </w:r>
      <w:r>
        <w:rPr>
          <w:rFonts w:hint="eastAsia" w:ascii="Times New Roman" w:hAnsi="Times New Roman" w:eastAsia="方正仿宋_GBK" w:cs="Times New Roman"/>
          <w:color w:val="auto"/>
          <w:sz w:val="32"/>
          <w:szCs w:val="21"/>
          <w:highlight w:val="none"/>
          <w14:ligatures w14:val="none"/>
        </w:rPr>
        <w:t>2</w:t>
      </w:r>
      <w:r>
        <w:rPr>
          <w:rFonts w:ascii="Times New Roman" w:hAnsi="Times New Roman" w:eastAsia="方正仿宋_GBK" w:cs="Times New Roman"/>
          <w:color w:val="auto"/>
          <w:sz w:val="32"/>
          <w:szCs w:val="21"/>
          <w:highlight w:val="none"/>
          <w14:ligatures w14:val="none"/>
        </w:rPr>
        <w:t>分。</w:t>
      </w:r>
    </w:p>
    <w:p w14:paraId="5C049A00">
      <w:pPr>
        <w:keepNext w:val="0"/>
        <w:keepLines w:val="0"/>
        <w:pageBreakBefore w:val="0"/>
        <w:widowControl w:val="0"/>
        <w:kinsoku/>
        <w:wordWrap/>
        <w:overflowPunct w:val="0"/>
        <w:topLinePunct w:val="0"/>
        <w:autoSpaceDE/>
        <w:autoSpaceDN/>
        <w:bidi w:val="0"/>
        <w:spacing w:line="560" w:lineRule="exact"/>
        <w:ind w:firstLine="640" w:firstLineChars="200"/>
        <w:jc w:val="both"/>
        <w:textAlignment w:val="auto"/>
        <w:rPr>
          <w:rFonts w:hint="default" w:ascii="Times New Roman" w:hAnsi="Times New Roman" w:eastAsia="方正仿宋_GBK" w:cs="Times New Roman"/>
          <w:color w:val="auto"/>
          <w:sz w:val="32"/>
          <w:szCs w:val="21"/>
          <w:highlight w:val="none"/>
          <w:lang w:val="en-US" w:eastAsia="zh-CN"/>
          <w14:ligatures w14:val="none"/>
        </w:rPr>
      </w:pPr>
      <w:r>
        <w:rPr>
          <w:rFonts w:hint="eastAsia" w:ascii="Times New Roman" w:hAnsi="Times New Roman" w:eastAsia="方正仿宋_GBK" w:cs="Times New Roman"/>
          <w:color w:val="auto"/>
          <w:sz w:val="32"/>
          <w:szCs w:val="21"/>
          <w:highlight w:val="none"/>
          <w:lang w:val="en-US" w:eastAsia="zh-CN"/>
          <w14:ligatures w14:val="none"/>
        </w:rPr>
        <w:t>2.2.2 市、县兽医部门评价（2分）：</w:t>
      </w:r>
      <w:r>
        <w:rPr>
          <w:rFonts w:ascii="Times New Roman" w:hAnsi="Times New Roman" w:eastAsia="方正仿宋_GBK" w:cs="Times New Roman"/>
          <w:color w:val="auto"/>
          <w:sz w:val="32"/>
          <w:szCs w:val="21"/>
          <w:highlight w:val="none"/>
          <w14:ligatures w14:val="none"/>
        </w:rPr>
        <w:t>投标人提供市、县用户（畜牧兽医部门或委托第三方检测机构）出具的202</w:t>
      </w:r>
      <w:r>
        <w:rPr>
          <w:rFonts w:hint="eastAsia" w:ascii="Times New Roman" w:hAnsi="Times New Roman" w:eastAsia="方正仿宋_GBK" w:cs="Times New Roman"/>
          <w:color w:val="auto"/>
          <w:sz w:val="32"/>
          <w:szCs w:val="21"/>
          <w:highlight w:val="none"/>
          <w14:ligatures w14:val="none"/>
        </w:rPr>
        <w:t>5</w:t>
      </w:r>
      <w:r>
        <w:rPr>
          <w:rFonts w:ascii="Times New Roman" w:hAnsi="Times New Roman" w:eastAsia="方正仿宋_GBK" w:cs="Times New Roman"/>
          <w:color w:val="auto"/>
          <w:sz w:val="32"/>
          <w:szCs w:val="21"/>
          <w:highlight w:val="none"/>
          <w14:ligatures w14:val="none"/>
        </w:rPr>
        <w:t>年</w:t>
      </w:r>
      <w:r>
        <w:rPr>
          <w:rFonts w:hint="eastAsia" w:ascii="Times New Roman" w:hAnsi="Times New Roman" w:eastAsia="方正仿宋_GBK" w:cs="Times New Roman"/>
          <w:color w:val="auto"/>
          <w:sz w:val="32"/>
          <w:szCs w:val="21"/>
          <w:highlight w:val="none"/>
          <w:lang w:val="en-US" w:eastAsia="zh-CN"/>
          <w14:ligatures w14:val="none"/>
        </w:rPr>
        <w:t>以来</w:t>
      </w:r>
      <w:r>
        <w:rPr>
          <w:rFonts w:ascii="Times New Roman" w:hAnsi="Times New Roman" w:eastAsia="方正仿宋_GBK" w:cs="Times New Roman"/>
          <w:color w:val="auto"/>
          <w:sz w:val="32"/>
          <w:szCs w:val="21"/>
          <w:highlight w:val="none"/>
          <w14:ligatures w14:val="none"/>
        </w:rPr>
        <w:t>该产品使用效果优良的检测报告（内容包括疫苗品种、检测数量、免疫抗体合格率等情况），提供5个及以上得</w:t>
      </w:r>
      <w:r>
        <w:rPr>
          <w:rFonts w:hint="eastAsia" w:ascii="Times New Roman" w:hAnsi="Times New Roman" w:eastAsia="方正仿宋_GBK" w:cs="Times New Roman"/>
          <w:color w:val="auto"/>
          <w:sz w:val="32"/>
          <w:szCs w:val="21"/>
          <w:highlight w:val="none"/>
          <w14:ligatures w14:val="none"/>
        </w:rPr>
        <w:t>1</w:t>
      </w:r>
      <w:r>
        <w:rPr>
          <w:rFonts w:ascii="Times New Roman" w:hAnsi="Times New Roman" w:eastAsia="方正仿宋_GBK" w:cs="Times New Roman"/>
          <w:color w:val="auto"/>
          <w:sz w:val="32"/>
          <w:szCs w:val="21"/>
          <w:highlight w:val="none"/>
          <w14:ligatures w14:val="none"/>
        </w:rPr>
        <w:t>分；提供10个及以上得</w:t>
      </w:r>
      <w:r>
        <w:rPr>
          <w:rFonts w:hint="eastAsia" w:ascii="Times New Roman" w:hAnsi="Times New Roman" w:eastAsia="方正仿宋_GBK" w:cs="Times New Roman"/>
          <w:color w:val="auto"/>
          <w:sz w:val="32"/>
          <w:szCs w:val="21"/>
          <w:highlight w:val="none"/>
          <w14:ligatures w14:val="none"/>
        </w:rPr>
        <w:t>2</w:t>
      </w:r>
      <w:r>
        <w:rPr>
          <w:rFonts w:ascii="Times New Roman" w:hAnsi="Times New Roman" w:eastAsia="方正仿宋_GBK" w:cs="Times New Roman"/>
          <w:color w:val="auto"/>
          <w:sz w:val="32"/>
          <w:szCs w:val="21"/>
          <w:highlight w:val="none"/>
          <w14:ligatures w14:val="none"/>
        </w:rPr>
        <w:t>分。</w:t>
      </w:r>
      <w:r>
        <w:rPr>
          <w:rFonts w:hint="eastAsia" w:ascii="Times New Roman" w:hAnsi="Times New Roman" w:eastAsia="方正仿宋_GBK" w:cs="Times New Roman"/>
          <w:color w:val="auto"/>
          <w:sz w:val="32"/>
          <w:szCs w:val="21"/>
          <w:highlight w:val="none"/>
          <w:lang w:val="en-US" w:eastAsia="zh-CN"/>
          <w14:ligatures w14:val="none"/>
        </w:rPr>
        <w:t>设区市与所辖县（市）、区出具的检测报告不重复计算，无属辖关系的县（市）、区出具的检测报告可以累计（如：某设区市与其下辖两个区同时出具了检测报告，则只计两个区出具的检测报告），同一用户出具的多份检测报告不累计（如：某设区市出具了多份检测报告，只计1份）。</w:t>
      </w:r>
    </w:p>
    <w:p w14:paraId="3794D55B">
      <w:pPr>
        <w:keepNext w:val="0"/>
        <w:keepLines w:val="0"/>
        <w:pageBreakBefore w:val="0"/>
        <w:widowControl w:val="0"/>
        <w:kinsoku/>
        <w:wordWrap/>
        <w:overflowPunct w:val="0"/>
        <w:topLinePunct w:val="0"/>
        <w:autoSpaceDE/>
        <w:autoSpaceDN/>
        <w:bidi w:val="0"/>
        <w:spacing w:line="560" w:lineRule="exact"/>
        <w:ind w:firstLine="640" w:firstLineChars="200"/>
        <w:jc w:val="both"/>
        <w:textAlignment w:val="auto"/>
        <w:rPr>
          <w:rFonts w:ascii="Times New Roman" w:hAnsi="Times New Roman" w:eastAsia="方正仿宋_GBK" w:cs="Times New Roman"/>
          <w:color w:val="auto"/>
          <w:sz w:val="32"/>
          <w:szCs w:val="21"/>
          <w:highlight w:val="none"/>
          <w14:ligatures w14:val="none"/>
        </w:rPr>
      </w:pPr>
      <w:r>
        <w:rPr>
          <w:rFonts w:ascii="Times New Roman" w:hAnsi="Times New Roman" w:eastAsia="方正仿宋_GBK" w:cs="Times New Roman"/>
          <w:color w:val="auto"/>
          <w:sz w:val="32"/>
          <w:szCs w:val="21"/>
          <w:highlight w:val="none"/>
          <w14:ligatures w14:val="none"/>
        </w:rPr>
        <w:t>2.</w:t>
      </w:r>
      <w:r>
        <w:rPr>
          <w:rFonts w:hint="eastAsia" w:ascii="Times New Roman" w:hAnsi="Times New Roman" w:eastAsia="方正仿宋_GBK" w:cs="Times New Roman"/>
          <w:color w:val="auto"/>
          <w:sz w:val="32"/>
          <w:szCs w:val="21"/>
          <w:highlight w:val="none"/>
          <w:lang w:val="en-US" w:eastAsia="zh-CN"/>
          <w14:ligatures w14:val="none"/>
        </w:rPr>
        <w:t>2</w:t>
      </w:r>
      <w:r>
        <w:rPr>
          <w:rFonts w:ascii="Times New Roman" w:hAnsi="Times New Roman" w:eastAsia="方正仿宋_GBK" w:cs="Times New Roman"/>
          <w:color w:val="auto"/>
          <w:sz w:val="32"/>
          <w:szCs w:val="21"/>
          <w:highlight w:val="none"/>
          <w14:ligatures w14:val="none"/>
        </w:rPr>
        <w:t>.</w:t>
      </w:r>
      <w:r>
        <w:rPr>
          <w:rFonts w:hint="eastAsia" w:ascii="Times New Roman" w:hAnsi="Times New Roman" w:eastAsia="方正仿宋_GBK" w:cs="Times New Roman"/>
          <w:color w:val="auto"/>
          <w:sz w:val="32"/>
          <w:szCs w:val="21"/>
          <w:highlight w:val="none"/>
          <w:lang w:val="en-US" w:eastAsia="zh-CN"/>
          <w14:ligatures w14:val="none"/>
        </w:rPr>
        <w:t>3</w:t>
      </w:r>
      <w:r>
        <w:rPr>
          <w:rFonts w:ascii="Times New Roman" w:hAnsi="Times New Roman" w:eastAsia="方正仿宋_GBK" w:cs="Times New Roman"/>
          <w:color w:val="auto"/>
          <w:sz w:val="32"/>
          <w:szCs w:val="21"/>
          <w:highlight w:val="none"/>
          <w14:ligatures w14:val="none"/>
        </w:rPr>
        <w:t xml:space="preserve"> 用户评价（</w:t>
      </w:r>
      <w:r>
        <w:rPr>
          <w:rFonts w:hint="eastAsia" w:ascii="Times New Roman" w:hAnsi="Times New Roman" w:eastAsia="方正仿宋_GBK" w:cs="Times New Roman"/>
          <w:color w:val="auto"/>
          <w:sz w:val="32"/>
          <w:szCs w:val="21"/>
          <w:highlight w:val="none"/>
          <w:lang w:val="en-US" w:eastAsia="zh-CN"/>
          <w14:ligatures w14:val="none"/>
        </w:rPr>
        <w:t>2</w:t>
      </w:r>
      <w:r>
        <w:rPr>
          <w:rFonts w:ascii="Times New Roman" w:hAnsi="Times New Roman" w:eastAsia="方正仿宋_GBK" w:cs="Times New Roman"/>
          <w:color w:val="auto"/>
          <w:sz w:val="32"/>
          <w:szCs w:val="21"/>
          <w:highlight w:val="none"/>
          <w14:ligatures w14:val="none"/>
        </w:rPr>
        <w:t>分）：投标人提供</w:t>
      </w:r>
      <w:r>
        <w:rPr>
          <w:rFonts w:hint="eastAsia" w:ascii="Times New Roman" w:hAnsi="Times New Roman" w:eastAsia="方正仿宋_GBK" w:cs="Times New Roman"/>
          <w:color w:val="auto"/>
          <w:sz w:val="32"/>
          <w:szCs w:val="21"/>
          <w:highlight w:val="none"/>
          <w:lang w:val="en-US" w:eastAsia="zh-CN"/>
          <w14:ligatures w14:val="none"/>
        </w:rPr>
        <w:t>2025年以来</w:t>
      </w:r>
      <w:r>
        <w:rPr>
          <w:rFonts w:ascii="Times New Roman" w:hAnsi="Times New Roman" w:eastAsia="方正仿宋_GBK" w:cs="Times New Roman"/>
          <w:color w:val="auto"/>
          <w:sz w:val="32"/>
          <w:szCs w:val="21"/>
          <w:highlight w:val="none"/>
          <w14:ligatures w14:val="none"/>
        </w:rPr>
        <w:t>县级及以上用户（畜牧兽医部门、大型养殖场）对企业所提供服务合格的证明材料</w:t>
      </w:r>
      <w:r>
        <w:rPr>
          <w:rFonts w:hint="eastAsia" w:ascii="Times New Roman" w:hAnsi="Times New Roman" w:eastAsia="方正仿宋_GBK" w:cs="Times New Roman"/>
          <w:color w:val="auto"/>
          <w:sz w:val="32"/>
          <w:szCs w:val="21"/>
          <w:highlight w:val="none"/>
          <w14:ligatures w14:val="none"/>
        </w:rPr>
        <w:t>，</w:t>
      </w:r>
      <w:r>
        <w:rPr>
          <w:rFonts w:ascii="Times New Roman" w:hAnsi="Times New Roman" w:eastAsia="方正仿宋_GBK" w:cs="Times New Roman"/>
          <w:color w:val="auto"/>
          <w:sz w:val="32"/>
          <w:szCs w:val="21"/>
          <w:highlight w:val="none"/>
          <w14:ligatures w14:val="none"/>
        </w:rPr>
        <w:t>提供</w:t>
      </w:r>
      <w:r>
        <w:rPr>
          <w:rFonts w:hint="eastAsia" w:ascii="Times New Roman" w:hAnsi="Times New Roman" w:eastAsia="方正仿宋_GBK" w:cs="Times New Roman"/>
          <w:color w:val="auto"/>
          <w:sz w:val="32"/>
          <w:szCs w:val="21"/>
          <w:highlight w:val="none"/>
          <w:lang w:val="en-US" w:eastAsia="zh-CN"/>
          <w14:ligatures w14:val="none"/>
        </w:rPr>
        <w:t>5</w:t>
      </w:r>
      <w:r>
        <w:rPr>
          <w:rFonts w:ascii="Times New Roman" w:hAnsi="Times New Roman" w:eastAsia="方正仿宋_GBK" w:cs="Times New Roman"/>
          <w:color w:val="auto"/>
          <w:sz w:val="32"/>
          <w:szCs w:val="21"/>
          <w:highlight w:val="none"/>
          <w14:ligatures w14:val="none"/>
        </w:rPr>
        <w:t>个及以上得</w:t>
      </w:r>
      <w:r>
        <w:rPr>
          <w:rFonts w:hint="eastAsia" w:ascii="Times New Roman" w:hAnsi="Times New Roman" w:eastAsia="方正仿宋_GBK" w:cs="Times New Roman"/>
          <w:color w:val="auto"/>
          <w:sz w:val="32"/>
          <w:szCs w:val="21"/>
          <w:highlight w:val="none"/>
          <w:lang w:val="en-US" w:eastAsia="zh-CN"/>
          <w14:ligatures w14:val="none"/>
        </w:rPr>
        <w:t>1</w:t>
      </w:r>
      <w:r>
        <w:rPr>
          <w:rFonts w:ascii="Times New Roman" w:hAnsi="Times New Roman" w:eastAsia="方正仿宋_GBK" w:cs="Times New Roman"/>
          <w:color w:val="auto"/>
          <w:sz w:val="32"/>
          <w:szCs w:val="21"/>
          <w:highlight w:val="none"/>
          <w14:ligatures w14:val="none"/>
        </w:rPr>
        <w:t>分；提供10个及以上得</w:t>
      </w:r>
      <w:r>
        <w:rPr>
          <w:rFonts w:hint="eastAsia" w:ascii="Times New Roman" w:hAnsi="Times New Roman" w:eastAsia="方正仿宋_GBK" w:cs="Times New Roman"/>
          <w:color w:val="auto"/>
          <w:sz w:val="32"/>
          <w:szCs w:val="21"/>
          <w:highlight w:val="none"/>
          <w:lang w:val="en-US" w:eastAsia="zh-CN"/>
          <w14:ligatures w14:val="none"/>
        </w:rPr>
        <w:t>2</w:t>
      </w:r>
      <w:r>
        <w:rPr>
          <w:rFonts w:ascii="Times New Roman" w:hAnsi="Times New Roman" w:eastAsia="方正仿宋_GBK" w:cs="Times New Roman"/>
          <w:color w:val="auto"/>
          <w:sz w:val="32"/>
          <w:szCs w:val="21"/>
          <w:highlight w:val="none"/>
          <w14:ligatures w14:val="none"/>
        </w:rPr>
        <w:t>分。</w:t>
      </w:r>
    </w:p>
    <w:p w14:paraId="201D4176">
      <w:pPr>
        <w:keepNext w:val="0"/>
        <w:keepLines w:val="0"/>
        <w:pageBreakBefore w:val="0"/>
        <w:widowControl w:val="0"/>
        <w:kinsoku/>
        <w:wordWrap/>
        <w:overflowPunct w:val="0"/>
        <w:topLinePunct w:val="0"/>
        <w:autoSpaceDE/>
        <w:autoSpaceDN/>
        <w:bidi w:val="0"/>
        <w:spacing w:line="560" w:lineRule="exact"/>
        <w:ind w:firstLine="643" w:firstLineChars="200"/>
        <w:jc w:val="both"/>
        <w:textAlignment w:val="auto"/>
        <w:rPr>
          <w:rFonts w:hint="default" w:ascii="Times New Roman" w:hAnsi="Times New Roman" w:eastAsia="方正仿宋_GBK" w:cs="Times New Roman"/>
          <w:b/>
          <w:bCs/>
          <w:color w:val="auto"/>
          <w:sz w:val="32"/>
          <w:szCs w:val="21"/>
          <w:highlight w:val="none"/>
          <w:lang w:val="en-US"/>
          <w14:ligatures w14:val="none"/>
        </w:rPr>
      </w:pPr>
      <w:r>
        <w:rPr>
          <w:rFonts w:hint="eastAsia" w:ascii="Times New Roman" w:hAnsi="Times New Roman" w:eastAsia="方正仿宋_GBK" w:cs="Times New Roman"/>
          <w:b/>
          <w:bCs/>
          <w:color w:val="auto"/>
          <w:sz w:val="32"/>
          <w:szCs w:val="21"/>
          <w:highlight w:val="none"/>
          <w:lang w:val="en-US" w:eastAsia="zh-CN"/>
          <w14:ligatures w14:val="none"/>
        </w:rPr>
        <w:t>6-10包不适用2.2条款，统一不得分。</w:t>
      </w:r>
    </w:p>
    <w:p w14:paraId="63C9D85A">
      <w:pPr>
        <w:keepNext w:val="0"/>
        <w:keepLines w:val="0"/>
        <w:pageBreakBefore w:val="0"/>
        <w:widowControl w:val="0"/>
        <w:kinsoku/>
        <w:wordWrap/>
        <w:overflowPunct w:val="0"/>
        <w:topLinePunct w:val="0"/>
        <w:autoSpaceDE/>
        <w:autoSpaceDN/>
        <w:bidi w:val="0"/>
        <w:spacing w:line="560" w:lineRule="exact"/>
        <w:ind w:firstLine="640" w:firstLineChars="200"/>
        <w:jc w:val="both"/>
        <w:textAlignment w:val="auto"/>
        <w:rPr>
          <w:rFonts w:hint="eastAsia" w:ascii="方正楷体_GBK" w:hAnsi="方正楷体_GBK" w:eastAsia="方正楷体_GBK" w:cs="方正楷体_GBK"/>
          <w:b w:val="0"/>
          <w:bCs/>
          <w:color w:val="auto"/>
          <w:sz w:val="32"/>
          <w:szCs w:val="21"/>
          <w:highlight w:val="none"/>
          <w14:ligatures w14:val="none"/>
        </w:rPr>
      </w:pPr>
      <w:r>
        <w:rPr>
          <w:rFonts w:hint="eastAsia" w:ascii="方正楷体_GBK" w:hAnsi="方正楷体_GBK" w:eastAsia="方正楷体_GBK" w:cs="方正楷体_GBK"/>
          <w:b w:val="0"/>
          <w:bCs/>
          <w:color w:val="auto"/>
          <w:sz w:val="32"/>
          <w:szCs w:val="21"/>
          <w:highlight w:val="none"/>
          <w14:ligatures w14:val="none"/>
        </w:rPr>
        <w:t>3、服务与培训（</w:t>
      </w:r>
      <w:r>
        <w:rPr>
          <w:rFonts w:hint="eastAsia" w:ascii="方正楷体_GBK" w:hAnsi="方正楷体_GBK" w:eastAsia="方正楷体_GBK" w:cs="方正楷体_GBK"/>
          <w:b w:val="0"/>
          <w:bCs/>
          <w:color w:val="auto"/>
          <w:sz w:val="32"/>
          <w:szCs w:val="21"/>
          <w:highlight w:val="none"/>
          <w:lang w:val="en-US" w:eastAsia="zh-CN"/>
          <w14:ligatures w14:val="none"/>
        </w:rPr>
        <w:t>28</w:t>
      </w:r>
      <w:r>
        <w:rPr>
          <w:rFonts w:hint="eastAsia" w:ascii="方正楷体_GBK" w:hAnsi="方正楷体_GBK" w:eastAsia="方正楷体_GBK" w:cs="方正楷体_GBK"/>
          <w:b w:val="0"/>
          <w:bCs/>
          <w:color w:val="auto"/>
          <w:sz w:val="32"/>
          <w:szCs w:val="21"/>
          <w:highlight w:val="none"/>
          <w14:ligatures w14:val="none"/>
        </w:rPr>
        <w:t>分）</w:t>
      </w:r>
    </w:p>
    <w:p w14:paraId="14BAC56B">
      <w:pPr>
        <w:keepNext w:val="0"/>
        <w:keepLines w:val="0"/>
        <w:pageBreakBefore w:val="0"/>
        <w:widowControl w:val="0"/>
        <w:kinsoku/>
        <w:wordWrap/>
        <w:overflowPunct w:val="0"/>
        <w:topLinePunct w:val="0"/>
        <w:autoSpaceDE/>
        <w:autoSpaceDN/>
        <w:bidi w:val="0"/>
        <w:spacing w:line="560" w:lineRule="exact"/>
        <w:ind w:firstLine="643" w:firstLineChars="200"/>
        <w:jc w:val="both"/>
        <w:textAlignment w:val="auto"/>
        <w:rPr>
          <w:rFonts w:hint="default" w:ascii="Times New Roman" w:hAnsi="Times New Roman" w:eastAsia="方正仿宋_GBK" w:cs="Times New Roman"/>
          <w:b/>
          <w:bCs/>
          <w:color w:val="auto"/>
          <w:sz w:val="32"/>
          <w:szCs w:val="21"/>
          <w:highlight w:val="none"/>
          <w:lang w:val="en-US" w:eastAsia="zh-CN"/>
          <w14:ligatures w14:val="none"/>
        </w:rPr>
      </w:pPr>
      <w:r>
        <w:rPr>
          <w:rFonts w:hint="eastAsia" w:ascii="Times New Roman" w:hAnsi="Times New Roman" w:eastAsia="方正仿宋_GBK" w:cs="Times New Roman"/>
          <w:b/>
          <w:bCs/>
          <w:color w:val="auto"/>
          <w:sz w:val="32"/>
          <w:szCs w:val="21"/>
          <w:highlight w:val="none"/>
          <w:lang w:val="en-US" w:eastAsia="zh-CN"/>
          <w14:ligatures w14:val="none"/>
        </w:rPr>
        <w:t>对照商务条款，对以下项目进行评审。</w:t>
      </w:r>
    </w:p>
    <w:p w14:paraId="4A3D0056">
      <w:pPr>
        <w:keepNext w:val="0"/>
        <w:keepLines w:val="0"/>
        <w:pageBreakBefore w:val="0"/>
        <w:widowControl w:val="0"/>
        <w:kinsoku/>
        <w:wordWrap/>
        <w:overflowPunct w:val="0"/>
        <w:topLinePunct w:val="0"/>
        <w:autoSpaceDE/>
        <w:autoSpaceDN/>
        <w:bidi w:val="0"/>
        <w:spacing w:line="560" w:lineRule="exact"/>
        <w:ind w:firstLine="640" w:firstLineChars="200"/>
        <w:jc w:val="both"/>
        <w:textAlignment w:val="auto"/>
        <w:rPr>
          <w:rFonts w:hint="eastAsia" w:ascii="Times New Roman" w:hAnsi="Times New Roman" w:eastAsia="方正仿宋_GBK" w:cs="Times New Roman"/>
          <w:color w:val="auto"/>
          <w:sz w:val="32"/>
          <w:szCs w:val="21"/>
          <w:highlight w:val="none"/>
          <w:lang w:val="en-US" w:eastAsia="zh-CN"/>
          <w14:ligatures w14:val="none"/>
        </w:rPr>
      </w:pPr>
      <w:r>
        <w:rPr>
          <w:rFonts w:ascii="Times New Roman" w:hAnsi="Times New Roman" w:eastAsia="方正仿宋_GBK" w:cs="Times New Roman"/>
          <w:color w:val="auto"/>
          <w:sz w:val="32"/>
          <w:szCs w:val="21"/>
          <w:highlight w:val="none"/>
          <w14:ligatures w14:val="none"/>
        </w:rPr>
        <w:t xml:space="preserve">3.1 </w:t>
      </w:r>
      <w:r>
        <w:rPr>
          <w:rFonts w:hint="eastAsia" w:ascii="Times New Roman" w:hAnsi="Times New Roman" w:eastAsia="方正仿宋_GBK" w:cs="Times New Roman"/>
          <w:color w:val="auto"/>
          <w:sz w:val="32"/>
          <w:szCs w:val="21"/>
          <w:highlight w:val="none"/>
          <w:lang w:val="en-US" w:eastAsia="zh-CN"/>
          <w14:ligatures w14:val="none"/>
        </w:rPr>
        <w:t>服务与规格（8分）</w:t>
      </w:r>
    </w:p>
    <w:p w14:paraId="517DDBCC">
      <w:pPr>
        <w:keepNext w:val="0"/>
        <w:keepLines w:val="0"/>
        <w:pageBreakBefore w:val="0"/>
        <w:widowControl w:val="0"/>
        <w:kinsoku/>
        <w:wordWrap/>
        <w:overflowPunct w:val="0"/>
        <w:topLinePunct w:val="0"/>
        <w:autoSpaceDE/>
        <w:autoSpaceDN/>
        <w:bidi w:val="0"/>
        <w:spacing w:line="560" w:lineRule="exact"/>
        <w:ind w:firstLine="640" w:firstLineChars="200"/>
        <w:jc w:val="both"/>
        <w:textAlignment w:val="auto"/>
        <w:rPr>
          <w:rFonts w:ascii="Times New Roman" w:hAnsi="Times New Roman" w:eastAsia="方正仿宋_GBK" w:cs="Times New Roman"/>
          <w:color w:val="auto"/>
          <w:sz w:val="32"/>
          <w:szCs w:val="21"/>
          <w:highlight w:val="none"/>
          <w14:ligatures w14:val="none"/>
        </w:rPr>
      </w:pPr>
      <w:r>
        <w:rPr>
          <w:rFonts w:hint="eastAsia" w:ascii="Times New Roman" w:hAnsi="Times New Roman" w:eastAsia="方正仿宋_GBK" w:cs="Times New Roman"/>
          <w:color w:val="auto"/>
          <w:sz w:val="32"/>
          <w:szCs w:val="21"/>
          <w:highlight w:val="none"/>
          <w:lang w:val="en-US" w:eastAsia="zh-CN"/>
          <w14:ligatures w14:val="none"/>
        </w:rPr>
        <w:t>3.1.1配套</w:t>
      </w:r>
      <w:r>
        <w:rPr>
          <w:rFonts w:ascii="Times New Roman" w:hAnsi="Times New Roman" w:eastAsia="方正仿宋_GBK" w:cs="Times New Roman"/>
          <w:color w:val="auto"/>
          <w:sz w:val="32"/>
          <w:szCs w:val="21"/>
          <w:highlight w:val="none"/>
          <w14:ligatures w14:val="none"/>
        </w:rPr>
        <w:t>服务（</w:t>
      </w:r>
      <w:r>
        <w:rPr>
          <w:rFonts w:hint="eastAsia" w:ascii="Times New Roman" w:hAnsi="Times New Roman" w:eastAsia="方正仿宋_GBK" w:cs="Times New Roman"/>
          <w:color w:val="auto"/>
          <w:sz w:val="32"/>
          <w:szCs w:val="21"/>
          <w:highlight w:val="none"/>
          <w:lang w:val="en-US" w:eastAsia="zh-CN"/>
          <w14:ligatures w14:val="none"/>
        </w:rPr>
        <w:t>4</w:t>
      </w:r>
      <w:r>
        <w:rPr>
          <w:rFonts w:ascii="Times New Roman" w:hAnsi="Times New Roman" w:eastAsia="方正仿宋_GBK" w:cs="Times New Roman"/>
          <w:color w:val="auto"/>
          <w:sz w:val="32"/>
          <w:szCs w:val="21"/>
          <w:highlight w:val="none"/>
          <w14:ligatures w14:val="none"/>
        </w:rPr>
        <w:t>分）</w:t>
      </w:r>
      <w:r>
        <w:rPr>
          <w:rFonts w:hint="eastAsia" w:ascii="Times New Roman" w:hAnsi="Times New Roman" w:eastAsia="方正仿宋_GBK" w:cs="Times New Roman"/>
          <w:color w:val="auto"/>
          <w:sz w:val="32"/>
          <w:szCs w:val="21"/>
          <w:highlight w:val="none"/>
          <w:lang w:eastAsia="zh-CN"/>
          <w14:ligatures w14:val="none"/>
        </w:rPr>
        <w:t>：</w:t>
      </w:r>
      <w:r>
        <w:rPr>
          <w:rFonts w:ascii="Times New Roman" w:hAnsi="Times New Roman" w:eastAsia="方正仿宋_GBK" w:cs="Times New Roman"/>
          <w:color w:val="auto"/>
          <w:sz w:val="32"/>
          <w:szCs w:val="21"/>
          <w:highlight w:val="none"/>
          <w14:ligatures w14:val="none"/>
        </w:rPr>
        <w:t>投标人提供其产品售前、售中、售后（包括疫苗发货、有效期、储存和使用等环节）服务和免疫效果跟踪评价方案。优于服务方案得</w:t>
      </w:r>
      <w:r>
        <w:rPr>
          <w:rFonts w:hint="eastAsia" w:ascii="Times New Roman" w:hAnsi="Times New Roman" w:eastAsia="方正仿宋_GBK" w:cs="Times New Roman"/>
          <w:color w:val="auto"/>
          <w:sz w:val="32"/>
          <w:szCs w:val="21"/>
          <w:highlight w:val="none"/>
          <w:lang w:val="en-US" w:eastAsia="zh-CN"/>
          <w14:ligatures w14:val="none"/>
        </w:rPr>
        <w:t>4</w:t>
      </w:r>
      <w:r>
        <w:rPr>
          <w:rFonts w:ascii="Times New Roman" w:hAnsi="Times New Roman" w:eastAsia="方正仿宋_GBK" w:cs="Times New Roman"/>
          <w:color w:val="auto"/>
          <w:sz w:val="32"/>
          <w:szCs w:val="21"/>
          <w:highlight w:val="none"/>
          <w14:ligatures w14:val="none"/>
        </w:rPr>
        <w:t>分；满足服务方案得</w:t>
      </w:r>
      <w:r>
        <w:rPr>
          <w:rFonts w:hint="eastAsia" w:ascii="Times New Roman" w:hAnsi="Times New Roman" w:eastAsia="方正仿宋_GBK" w:cs="Times New Roman"/>
          <w:color w:val="auto"/>
          <w:sz w:val="32"/>
          <w:szCs w:val="21"/>
          <w:highlight w:val="none"/>
          <w14:ligatures w14:val="none"/>
        </w:rPr>
        <w:t>2</w:t>
      </w:r>
      <w:r>
        <w:rPr>
          <w:rFonts w:ascii="Times New Roman" w:hAnsi="Times New Roman" w:eastAsia="方正仿宋_GBK" w:cs="Times New Roman"/>
          <w:color w:val="auto"/>
          <w:sz w:val="32"/>
          <w:szCs w:val="21"/>
          <w:highlight w:val="none"/>
          <w14:ligatures w14:val="none"/>
        </w:rPr>
        <w:t>分；不满足服务方案不得分。</w:t>
      </w:r>
    </w:p>
    <w:p w14:paraId="7E072B24">
      <w:pPr>
        <w:keepNext w:val="0"/>
        <w:keepLines w:val="0"/>
        <w:pageBreakBefore w:val="0"/>
        <w:widowControl w:val="0"/>
        <w:kinsoku/>
        <w:wordWrap/>
        <w:overflowPunct w:val="0"/>
        <w:topLinePunct w:val="0"/>
        <w:autoSpaceDE/>
        <w:autoSpaceDN/>
        <w:bidi w:val="0"/>
        <w:spacing w:line="560" w:lineRule="exact"/>
        <w:ind w:firstLine="640" w:firstLineChars="200"/>
        <w:jc w:val="both"/>
        <w:textAlignment w:val="auto"/>
        <w:rPr>
          <w:rFonts w:hint="default" w:ascii="Times New Roman" w:hAnsi="Times New Roman" w:eastAsia="方正仿宋_GBK" w:cs="Times New Roman"/>
          <w:color w:val="auto"/>
          <w:sz w:val="32"/>
          <w:szCs w:val="21"/>
          <w:highlight w:val="none"/>
          <w:lang w:val="en-US" w:eastAsia="zh-CN"/>
          <w14:ligatures w14:val="none"/>
        </w:rPr>
      </w:pPr>
      <w:r>
        <w:rPr>
          <w:rFonts w:hint="eastAsia" w:ascii="Times New Roman" w:hAnsi="Times New Roman" w:eastAsia="方正仿宋_GBK" w:cs="Times New Roman"/>
          <w:color w:val="auto"/>
          <w:sz w:val="32"/>
          <w:szCs w:val="21"/>
          <w:highlight w:val="none"/>
          <w:lang w:val="en-US" w:eastAsia="zh-CN"/>
          <w14:ligatures w14:val="none"/>
        </w:rPr>
        <w:t>3.1.2 发货规格（4分）：投标人能够提供采购需求“二、货物名称”表格中所列规格产品的，得2分；能够提供采购需求“二、货物名称”表格中所列规格更小规格产品的，得4分。</w:t>
      </w:r>
    </w:p>
    <w:p w14:paraId="6465F88C">
      <w:pPr>
        <w:keepNext w:val="0"/>
        <w:keepLines w:val="0"/>
        <w:pageBreakBefore w:val="0"/>
        <w:widowControl w:val="0"/>
        <w:kinsoku/>
        <w:wordWrap/>
        <w:overflowPunct w:val="0"/>
        <w:topLinePunct w:val="0"/>
        <w:autoSpaceDE/>
        <w:autoSpaceDN/>
        <w:bidi w:val="0"/>
        <w:spacing w:line="560" w:lineRule="exact"/>
        <w:ind w:firstLine="640" w:firstLineChars="200"/>
        <w:jc w:val="both"/>
        <w:textAlignment w:val="auto"/>
        <w:rPr>
          <w:rFonts w:ascii="Times New Roman" w:hAnsi="Times New Roman" w:eastAsia="方正仿宋_GBK" w:cs="Times New Roman"/>
          <w:color w:val="auto"/>
          <w:sz w:val="32"/>
          <w:szCs w:val="21"/>
          <w:highlight w:val="none"/>
          <w14:ligatures w14:val="none"/>
        </w:rPr>
      </w:pPr>
      <w:r>
        <w:rPr>
          <w:rFonts w:ascii="Times New Roman" w:hAnsi="Times New Roman" w:eastAsia="方正仿宋_GBK" w:cs="Times New Roman"/>
          <w:color w:val="auto"/>
          <w:sz w:val="32"/>
          <w:szCs w:val="21"/>
          <w:highlight w:val="none"/>
          <w14:ligatures w14:val="none"/>
        </w:rPr>
        <w:t>3.</w:t>
      </w:r>
      <w:r>
        <w:rPr>
          <w:rFonts w:hint="eastAsia" w:ascii="Times New Roman" w:hAnsi="Times New Roman" w:eastAsia="方正仿宋_GBK" w:cs="Times New Roman"/>
          <w:color w:val="auto"/>
          <w:sz w:val="32"/>
          <w:szCs w:val="21"/>
          <w:highlight w:val="none"/>
          <w:lang w:val="en-US" w:eastAsia="zh-CN"/>
          <w14:ligatures w14:val="none"/>
        </w:rPr>
        <w:t>2</w:t>
      </w:r>
      <w:r>
        <w:rPr>
          <w:rFonts w:ascii="Times New Roman" w:hAnsi="Times New Roman" w:eastAsia="方正仿宋_GBK" w:cs="Times New Roman"/>
          <w:color w:val="auto"/>
          <w:sz w:val="32"/>
          <w:szCs w:val="21"/>
          <w:highlight w:val="none"/>
          <w14:ligatures w14:val="none"/>
        </w:rPr>
        <w:t xml:space="preserve"> </w:t>
      </w:r>
      <w:r>
        <w:rPr>
          <w:rFonts w:hint="eastAsia" w:ascii="Times New Roman" w:hAnsi="Times New Roman" w:eastAsia="方正仿宋_GBK" w:cs="Times New Roman"/>
          <w:color w:val="auto"/>
          <w:sz w:val="32"/>
          <w:szCs w:val="21"/>
          <w:highlight w:val="none"/>
          <w:lang w:val="en-US" w:eastAsia="zh-CN"/>
          <w14:ligatures w14:val="none"/>
        </w:rPr>
        <w:t>应急处理</w:t>
      </w:r>
      <w:r>
        <w:rPr>
          <w:rFonts w:ascii="Times New Roman" w:hAnsi="Times New Roman" w:eastAsia="方正仿宋_GBK" w:cs="Times New Roman"/>
          <w:color w:val="auto"/>
          <w:sz w:val="32"/>
          <w:szCs w:val="21"/>
          <w:highlight w:val="none"/>
          <w14:ligatures w14:val="none"/>
        </w:rPr>
        <w:t>（</w:t>
      </w:r>
      <w:r>
        <w:rPr>
          <w:rFonts w:hint="eastAsia" w:ascii="Times New Roman" w:hAnsi="Times New Roman" w:eastAsia="方正仿宋_GBK" w:cs="Times New Roman"/>
          <w:color w:val="auto"/>
          <w:sz w:val="32"/>
          <w:szCs w:val="21"/>
          <w:highlight w:val="none"/>
          <w:lang w:val="en-US" w:eastAsia="zh-CN"/>
          <w14:ligatures w14:val="none"/>
        </w:rPr>
        <w:t>4</w:t>
      </w:r>
      <w:r>
        <w:rPr>
          <w:rFonts w:ascii="Times New Roman" w:hAnsi="Times New Roman" w:eastAsia="方正仿宋_GBK" w:cs="Times New Roman"/>
          <w:color w:val="auto"/>
          <w:sz w:val="32"/>
          <w:szCs w:val="21"/>
          <w:highlight w:val="none"/>
          <w14:ligatures w14:val="none"/>
        </w:rPr>
        <w:t>分）：投标人提供快速便捷的免疫副反应理赔、</w:t>
      </w:r>
      <w:r>
        <w:rPr>
          <w:rFonts w:hint="eastAsia" w:ascii="Times New Roman" w:hAnsi="Times New Roman" w:eastAsia="方正仿宋_GBK" w:cs="Times New Roman"/>
          <w:color w:val="auto"/>
          <w:sz w:val="32"/>
          <w:szCs w:val="21"/>
          <w:highlight w:val="none"/>
          <w14:ligatures w14:val="none"/>
        </w:rPr>
        <w:t>不良反应的收集、</w:t>
      </w:r>
      <w:r>
        <w:rPr>
          <w:rFonts w:ascii="Times New Roman" w:hAnsi="Times New Roman" w:eastAsia="方正仿宋_GBK" w:cs="Times New Roman"/>
          <w:color w:val="auto"/>
          <w:sz w:val="32"/>
          <w:szCs w:val="21"/>
          <w:highlight w:val="none"/>
          <w14:ligatures w14:val="none"/>
        </w:rPr>
        <w:t>用户反映问题处理、用户走访等方面的工作方案。优于服务方案且有实际案例得</w:t>
      </w:r>
      <w:r>
        <w:rPr>
          <w:rFonts w:hint="eastAsia" w:ascii="Times New Roman" w:hAnsi="Times New Roman" w:eastAsia="方正仿宋_GBK" w:cs="Times New Roman"/>
          <w:color w:val="auto"/>
          <w:sz w:val="32"/>
          <w:szCs w:val="21"/>
          <w:highlight w:val="none"/>
          <w:lang w:val="en-US" w:eastAsia="zh-CN"/>
          <w14:ligatures w14:val="none"/>
        </w:rPr>
        <w:t>4</w:t>
      </w:r>
      <w:r>
        <w:rPr>
          <w:rFonts w:ascii="Times New Roman" w:hAnsi="Times New Roman" w:eastAsia="方正仿宋_GBK" w:cs="Times New Roman"/>
          <w:color w:val="auto"/>
          <w:sz w:val="32"/>
          <w:szCs w:val="21"/>
          <w:highlight w:val="none"/>
          <w14:ligatures w14:val="none"/>
        </w:rPr>
        <w:t>分；满足服务方案得</w:t>
      </w:r>
      <w:r>
        <w:rPr>
          <w:rFonts w:hint="eastAsia" w:ascii="Times New Roman" w:hAnsi="Times New Roman" w:eastAsia="方正仿宋_GBK" w:cs="Times New Roman"/>
          <w:color w:val="auto"/>
          <w:sz w:val="32"/>
          <w:szCs w:val="21"/>
          <w:highlight w:val="none"/>
          <w14:ligatures w14:val="none"/>
        </w:rPr>
        <w:t>2</w:t>
      </w:r>
      <w:r>
        <w:rPr>
          <w:rFonts w:ascii="Times New Roman" w:hAnsi="Times New Roman" w:eastAsia="方正仿宋_GBK" w:cs="Times New Roman"/>
          <w:color w:val="auto"/>
          <w:sz w:val="32"/>
          <w:szCs w:val="21"/>
          <w:highlight w:val="none"/>
          <w14:ligatures w14:val="none"/>
        </w:rPr>
        <w:t>分；不满足服务方案不得分。</w:t>
      </w:r>
    </w:p>
    <w:p w14:paraId="36FD1217">
      <w:pPr>
        <w:keepNext w:val="0"/>
        <w:keepLines w:val="0"/>
        <w:pageBreakBefore w:val="0"/>
        <w:widowControl w:val="0"/>
        <w:kinsoku/>
        <w:wordWrap/>
        <w:overflowPunct w:val="0"/>
        <w:topLinePunct w:val="0"/>
        <w:autoSpaceDE/>
        <w:autoSpaceDN/>
        <w:bidi w:val="0"/>
        <w:spacing w:line="560" w:lineRule="exact"/>
        <w:ind w:firstLine="640" w:firstLineChars="200"/>
        <w:jc w:val="both"/>
        <w:textAlignment w:val="auto"/>
        <w:rPr>
          <w:rFonts w:ascii="Times New Roman" w:hAnsi="Times New Roman" w:eastAsia="方正仿宋_GBK" w:cs="Times New Roman"/>
          <w:color w:val="auto"/>
          <w:sz w:val="32"/>
          <w:szCs w:val="21"/>
          <w:highlight w:val="none"/>
          <w14:ligatures w14:val="none"/>
        </w:rPr>
      </w:pPr>
      <w:r>
        <w:rPr>
          <w:rFonts w:ascii="Times New Roman" w:hAnsi="Times New Roman" w:eastAsia="方正仿宋_GBK" w:cs="Times New Roman"/>
          <w:color w:val="auto"/>
          <w:sz w:val="32"/>
          <w:szCs w:val="21"/>
          <w:highlight w:val="none"/>
          <w14:ligatures w14:val="none"/>
        </w:rPr>
        <w:t>3.</w:t>
      </w:r>
      <w:r>
        <w:rPr>
          <w:rFonts w:hint="eastAsia" w:ascii="Times New Roman" w:hAnsi="Times New Roman" w:eastAsia="方正仿宋_GBK" w:cs="Times New Roman"/>
          <w:color w:val="auto"/>
          <w:sz w:val="32"/>
          <w:szCs w:val="21"/>
          <w:highlight w:val="none"/>
          <w:lang w:val="en-US" w:eastAsia="zh-CN"/>
          <w14:ligatures w14:val="none"/>
        </w:rPr>
        <w:t>3</w:t>
      </w:r>
      <w:r>
        <w:rPr>
          <w:rFonts w:ascii="Times New Roman" w:hAnsi="Times New Roman" w:eastAsia="方正仿宋_GBK" w:cs="Times New Roman"/>
          <w:color w:val="auto"/>
          <w:sz w:val="32"/>
          <w:szCs w:val="21"/>
          <w:highlight w:val="none"/>
          <w14:ligatures w14:val="none"/>
        </w:rPr>
        <w:t xml:space="preserve"> 冷链运输（</w:t>
      </w:r>
      <w:r>
        <w:rPr>
          <w:rFonts w:hint="eastAsia" w:ascii="Times New Roman" w:hAnsi="Times New Roman" w:eastAsia="方正仿宋_GBK" w:cs="Times New Roman"/>
          <w:color w:val="auto"/>
          <w:sz w:val="32"/>
          <w:szCs w:val="21"/>
          <w:highlight w:val="none"/>
          <w:lang w:val="en-US" w:eastAsia="zh-CN"/>
          <w14:ligatures w14:val="none"/>
        </w:rPr>
        <w:t>4</w:t>
      </w:r>
      <w:r>
        <w:rPr>
          <w:rFonts w:ascii="Times New Roman" w:hAnsi="Times New Roman" w:eastAsia="方正仿宋_GBK" w:cs="Times New Roman"/>
          <w:color w:val="auto"/>
          <w:sz w:val="32"/>
          <w:szCs w:val="21"/>
          <w:highlight w:val="none"/>
          <w14:ligatures w14:val="none"/>
        </w:rPr>
        <w:t>分）：投标人提供包含冷链运输方式、全程温度管理、突发事件处理等方面内容的冷链运输方案。优于服务方案得</w:t>
      </w:r>
      <w:r>
        <w:rPr>
          <w:rFonts w:hint="eastAsia" w:ascii="Times New Roman" w:hAnsi="Times New Roman" w:eastAsia="方正仿宋_GBK" w:cs="Times New Roman"/>
          <w:color w:val="auto"/>
          <w:sz w:val="32"/>
          <w:szCs w:val="21"/>
          <w:highlight w:val="none"/>
          <w:lang w:val="en-US" w:eastAsia="zh-CN"/>
          <w14:ligatures w14:val="none"/>
        </w:rPr>
        <w:t>4</w:t>
      </w:r>
      <w:r>
        <w:rPr>
          <w:rFonts w:ascii="Times New Roman" w:hAnsi="Times New Roman" w:eastAsia="方正仿宋_GBK" w:cs="Times New Roman"/>
          <w:color w:val="auto"/>
          <w:sz w:val="32"/>
          <w:szCs w:val="21"/>
          <w:highlight w:val="none"/>
          <w14:ligatures w14:val="none"/>
        </w:rPr>
        <w:t>分；满足服务方案得</w:t>
      </w:r>
      <w:r>
        <w:rPr>
          <w:rFonts w:hint="eastAsia" w:ascii="Times New Roman" w:hAnsi="Times New Roman" w:eastAsia="方正仿宋_GBK" w:cs="Times New Roman"/>
          <w:color w:val="auto"/>
          <w:sz w:val="32"/>
          <w:szCs w:val="21"/>
          <w:highlight w:val="none"/>
          <w14:ligatures w14:val="none"/>
        </w:rPr>
        <w:t>2</w:t>
      </w:r>
      <w:r>
        <w:rPr>
          <w:rFonts w:ascii="Times New Roman" w:hAnsi="Times New Roman" w:eastAsia="方正仿宋_GBK" w:cs="Times New Roman"/>
          <w:color w:val="auto"/>
          <w:sz w:val="32"/>
          <w:szCs w:val="21"/>
          <w:highlight w:val="none"/>
          <w14:ligatures w14:val="none"/>
        </w:rPr>
        <w:t>分；不满足服务方案不得分。</w:t>
      </w:r>
    </w:p>
    <w:p w14:paraId="25ABC02B">
      <w:pPr>
        <w:keepNext w:val="0"/>
        <w:keepLines w:val="0"/>
        <w:pageBreakBefore w:val="0"/>
        <w:widowControl w:val="0"/>
        <w:kinsoku/>
        <w:wordWrap/>
        <w:overflowPunct w:val="0"/>
        <w:topLinePunct w:val="0"/>
        <w:autoSpaceDE/>
        <w:autoSpaceDN/>
        <w:bidi w:val="0"/>
        <w:spacing w:line="560" w:lineRule="exact"/>
        <w:ind w:firstLine="640" w:firstLineChars="200"/>
        <w:jc w:val="both"/>
        <w:textAlignment w:val="auto"/>
        <w:rPr>
          <w:rFonts w:ascii="Times New Roman" w:hAnsi="Times New Roman" w:eastAsia="方正仿宋_GBK" w:cs="Times New Roman"/>
          <w:color w:val="auto"/>
          <w:sz w:val="32"/>
          <w:szCs w:val="21"/>
          <w:highlight w:val="none"/>
          <w14:ligatures w14:val="none"/>
        </w:rPr>
      </w:pPr>
      <w:r>
        <w:rPr>
          <w:rFonts w:ascii="Times New Roman" w:hAnsi="Times New Roman" w:eastAsia="方正仿宋_GBK" w:cs="Times New Roman"/>
          <w:color w:val="auto"/>
          <w:sz w:val="32"/>
          <w:szCs w:val="21"/>
          <w:highlight w:val="none"/>
          <w14:ligatures w14:val="none"/>
        </w:rPr>
        <w:t>3.</w:t>
      </w:r>
      <w:r>
        <w:rPr>
          <w:rFonts w:hint="eastAsia" w:ascii="Times New Roman" w:hAnsi="Times New Roman" w:eastAsia="方正仿宋_GBK" w:cs="Times New Roman"/>
          <w:color w:val="auto"/>
          <w:sz w:val="32"/>
          <w:szCs w:val="21"/>
          <w:highlight w:val="none"/>
          <w:lang w:val="en-US" w:eastAsia="zh-CN"/>
          <w14:ligatures w14:val="none"/>
        </w:rPr>
        <w:t>4</w:t>
      </w:r>
      <w:r>
        <w:rPr>
          <w:rFonts w:ascii="Times New Roman" w:hAnsi="Times New Roman" w:eastAsia="方正仿宋_GBK" w:cs="Times New Roman"/>
          <w:color w:val="auto"/>
          <w:sz w:val="32"/>
          <w:szCs w:val="21"/>
          <w:highlight w:val="none"/>
          <w14:ligatures w14:val="none"/>
        </w:rPr>
        <w:t xml:space="preserve"> 废弃疫苗瓶回收（</w:t>
      </w:r>
      <w:r>
        <w:rPr>
          <w:rFonts w:hint="eastAsia" w:ascii="Times New Roman" w:hAnsi="Times New Roman" w:eastAsia="方正仿宋_GBK" w:cs="Times New Roman"/>
          <w:color w:val="auto"/>
          <w:sz w:val="32"/>
          <w:szCs w:val="21"/>
          <w:highlight w:val="none"/>
          <w:lang w:val="en-US" w:eastAsia="zh-CN"/>
          <w14:ligatures w14:val="none"/>
        </w:rPr>
        <w:t>4</w:t>
      </w:r>
      <w:r>
        <w:rPr>
          <w:rFonts w:ascii="Times New Roman" w:hAnsi="Times New Roman" w:eastAsia="方正仿宋_GBK" w:cs="Times New Roman"/>
          <w:color w:val="auto"/>
          <w:sz w:val="32"/>
          <w:szCs w:val="21"/>
          <w:highlight w:val="none"/>
          <w14:ligatures w14:val="none"/>
        </w:rPr>
        <w:t>分）：投标人提供协助废弃疫苗瓶回收、处理方案。优于服务方案且有实际回收案例得</w:t>
      </w:r>
      <w:r>
        <w:rPr>
          <w:rFonts w:hint="eastAsia" w:ascii="Times New Roman" w:hAnsi="Times New Roman" w:eastAsia="方正仿宋_GBK" w:cs="Times New Roman"/>
          <w:color w:val="auto"/>
          <w:sz w:val="32"/>
          <w:szCs w:val="21"/>
          <w:highlight w:val="none"/>
          <w:lang w:val="en-US" w:eastAsia="zh-CN"/>
          <w14:ligatures w14:val="none"/>
        </w:rPr>
        <w:t>4</w:t>
      </w:r>
      <w:r>
        <w:rPr>
          <w:rFonts w:ascii="Times New Roman" w:hAnsi="Times New Roman" w:eastAsia="方正仿宋_GBK" w:cs="Times New Roman"/>
          <w:color w:val="auto"/>
          <w:sz w:val="32"/>
          <w:szCs w:val="21"/>
          <w:highlight w:val="none"/>
          <w14:ligatures w14:val="none"/>
        </w:rPr>
        <w:t>分；满足服务方案得</w:t>
      </w:r>
      <w:r>
        <w:rPr>
          <w:rFonts w:hint="eastAsia" w:ascii="Times New Roman" w:hAnsi="Times New Roman" w:eastAsia="方正仿宋_GBK" w:cs="Times New Roman"/>
          <w:color w:val="auto"/>
          <w:sz w:val="32"/>
          <w:szCs w:val="21"/>
          <w:highlight w:val="none"/>
          <w14:ligatures w14:val="none"/>
        </w:rPr>
        <w:t>2</w:t>
      </w:r>
      <w:r>
        <w:rPr>
          <w:rFonts w:ascii="Times New Roman" w:hAnsi="Times New Roman" w:eastAsia="方正仿宋_GBK" w:cs="Times New Roman"/>
          <w:color w:val="auto"/>
          <w:sz w:val="32"/>
          <w:szCs w:val="21"/>
          <w:highlight w:val="none"/>
          <w14:ligatures w14:val="none"/>
        </w:rPr>
        <w:t>分；不满足服务方案不得分。</w:t>
      </w:r>
    </w:p>
    <w:p w14:paraId="48F7F3DC">
      <w:pPr>
        <w:keepNext w:val="0"/>
        <w:keepLines w:val="0"/>
        <w:pageBreakBefore w:val="0"/>
        <w:widowControl w:val="0"/>
        <w:kinsoku/>
        <w:wordWrap/>
        <w:overflowPunct w:val="0"/>
        <w:topLinePunct w:val="0"/>
        <w:autoSpaceDE/>
        <w:autoSpaceDN/>
        <w:bidi w:val="0"/>
        <w:spacing w:line="560" w:lineRule="exact"/>
        <w:ind w:firstLine="640" w:firstLineChars="200"/>
        <w:jc w:val="both"/>
        <w:textAlignment w:val="auto"/>
        <w:rPr>
          <w:rFonts w:ascii="Times New Roman" w:hAnsi="Times New Roman" w:eastAsia="方正仿宋_GBK" w:cs="Times New Roman"/>
          <w:color w:val="auto"/>
          <w:sz w:val="32"/>
          <w:szCs w:val="21"/>
          <w:highlight w:val="none"/>
          <w14:ligatures w14:val="none"/>
        </w:rPr>
      </w:pPr>
      <w:r>
        <w:rPr>
          <w:rFonts w:ascii="Times New Roman" w:hAnsi="Times New Roman" w:eastAsia="方正仿宋_GBK" w:cs="Times New Roman"/>
          <w:color w:val="auto"/>
          <w:sz w:val="32"/>
          <w:szCs w:val="21"/>
          <w:highlight w:val="none"/>
          <w14:ligatures w14:val="none"/>
        </w:rPr>
        <w:t>3.</w:t>
      </w:r>
      <w:r>
        <w:rPr>
          <w:rFonts w:hint="eastAsia" w:ascii="Times New Roman" w:hAnsi="Times New Roman" w:eastAsia="方正仿宋_GBK" w:cs="Times New Roman"/>
          <w:color w:val="auto"/>
          <w:sz w:val="32"/>
          <w:szCs w:val="21"/>
          <w:highlight w:val="none"/>
          <w:lang w:val="en-US" w:eastAsia="zh-CN"/>
          <w14:ligatures w14:val="none"/>
        </w:rPr>
        <w:t>5</w:t>
      </w:r>
      <w:r>
        <w:rPr>
          <w:rFonts w:ascii="Times New Roman" w:hAnsi="Times New Roman" w:eastAsia="方正仿宋_GBK" w:cs="Times New Roman"/>
          <w:color w:val="auto"/>
          <w:sz w:val="32"/>
          <w:szCs w:val="21"/>
          <w:highlight w:val="none"/>
          <w14:ligatures w14:val="none"/>
        </w:rPr>
        <w:t xml:space="preserve"> </w:t>
      </w:r>
      <w:r>
        <w:rPr>
          <w:rFonts w:hint="eastAsia" w:ascii="Times New Roman" w:hAnsi="Times New Roman" w:eastAsia="方正仿宋_GBK" w:cs="Times New Roman"/>
          <w:color w:val="auto"/>
          <w:sz w:val="32"/>
          <w:szCs w:val="21"/>
          <w:highlight w:val="none"/>
          <w:lang w:val="en-US" w:eastAsia="zh-CN"/>
          <w14:ligatures w14:val="none"/>
        </w:rPr>
        <w:t>技术</w:t>
      </w:r>
      <w:r>
        <w:rPr>
          <w:rFonts w:ascii="Times New Roman" w:hAnsi="Times New Roman" w:eastAsia="方正仿宋_GBK" w:cs="Times New Roman"/>
          <w:color w:val="auto"/>
          <w:sz w:val="32"/>
          <w:szCs w:val="21"/>
          <w:highlight w:val="none"/>
          <w14:ligatures w14:val="none"/>
        </w:rPr>
        <w:t>培训（</w:t>
      </w:r>
      <w:r>
        <w:rPr>
          <w:rFonts w:hint="eastAsia" w:ascii="Times New Roman" w:hAnsi="Times New Roman" w:eastAsia="方正仿宋_GBK" w:cs="Times New Roman"/>
          <w:color w:val="auto"/>
          <w:sz w:val="32"/>
          <w:szCs w:val="21"/>
          <w:highlight w:val="none"/>
          <w:lang w:val="en-US" w:eastAsia="zh-CN"/>
          <w14:ligatures w14:val="none"/>
        </w:rPr>
        <w:t>4</w:t>
      </w:r>
      <w:r>
        <w:rPr>
          <w:rFonts w:ascii="Times New Roman" w:hAnsi="Times New Roman" w:eastAsia="方正仿宋_GBK" w:cs="Times New Roman"/>
          <w:color w:val="auto"/>
          <w:sz w:val="32"/>
          <w:szCs w:val="21"/>
          <w:highlight w:val="none"/>
          <w14:ligatures w14:val="none"/>
        </w:rPr>
        <w:t>分）：投标人提供包括培训计划、培训内容、培训人次、师资力量、培训案例等方面内容的培训方案。优于服务方案且有实际案例得</w:t>
      </w:r>
      <w:r>
        <w:rPr>
          <w:rFonts w:hint="eastAsia" w:ascii="Times New Roman" w:hAnsi="Times New Roman" w:eastAsia="方正仿宋_GBK" w:cs="Times New Roman"/>
          <w:color w:val="auto"/>
          <w:sz w:val="32"/>
          <w:szCs w:val="21"/>
          <w:highlight w:val="none"/>
          <w:lang w:val="en-US" w:eastAsia="zh-CN"/>
          <w14:ligatures w14:val="none"/>
        </w:rPr>
        <w:t>4</w:t>
      </w:r>
      <w:r>
        <w:rPr>
          <w:rFonts w:ascii="Times New Roman" w:hAnsi="Times New Roman" w:eastAsia="方正仿宋_GBK" w:cs="Times New Roman"/>
          <w:color w:val="auto"/>
          <w:sz w:val="32"/>
          <w:szCs w:val="21"/>
          <w:highlight w:val="none"/>
          <w14:ligatures w14:val="none"/>
        </w:rPr>
        <w:t>分；满足服务方案得</w:t>
      </w:r>
      <w:r>
        <w:rPr>
          <w:rFonts w:hint="eastAsia" w:ascii="Times New Roman" w:hAnsi="Times New Roman" w:eastAsia="方正仿宋_GBK" w:cs="Times New Roman"/>
          <w:color w:val="auto"/>
          <w:sz w:val="32"/>
          <w:szCs w:val="21"/>
          <w:highlight w:val="none"/>
          <w14:ligatures w14:val="none"/>
        </w:rPr>
        <w:t>2</w:t>
      </w:r>
      <w:r>
        <w:rPr>
          <w:rFonts w:ascii="Times New Roman" w:hAnsi="Times New Roman" w:eastAsia="方正仿宋_GBK" w:cs="Times New Roman"/>
          <w:color w:val="auto"/>
          <w:sz w:val="32"/>
          <w:szCs w:val="21"/>
          <w:highlight w:val="none"/>
          <w14:ligatures w14:val="none"/>
        </w:rPr>
        <w:t>分；不满足服务方案不得分。</w:t>
      </w:r>
    </w:p>
    <w:p w14:paraId="6B530846">
      <w:pPr>
        <w:keepNext w:val="0"/>
        <w:keepLines w:val="0"/>
        <w:pageBreakBefore w:val="0"/>
        <w:widowControl w:val="0"/>
        <w:kinsoku/>
        <w:wordWrap/>
        <w:overflowPunct w:val="0"/>
        <w:topLinePunct w:val="0"/>
        <w:autoSpaceDE/>
        <w:autoSpaceDN/>
        <w:bidi w:val="0"/>
        <w:spacing w:line="560" w:lineRule="exact"/>
        <w:ind w:firstLine="640" w:firstLineChars="200"/>
        <w:jc w:val="both"/>
        <w:textAlignment w:val="auto"/>
        <w:rPr>
          <w:rFonts w:ascii="Times New Roman" w:hAnsi="Times New Roman" w:eastAsia="方正仿宋_GBK" w:cs="Times New Roman"/>
          <w:color w:val="auto"/>
          <w:sz w:val="32"/>
          <w:szCs w:val="21"/>
          <w:highlight w:val="none"/>
          <w14:ligatures w14:val="none"/>
        </w:rPr>
      </w:pPr>
      <w:r>
        <w:rPr>
          <w:rFonts w:ascii="Times New Roman" w:hAnsi="Times New Roman" w:eastAsia="方正仿宋_GBK" w:cs="Times New Roman"/>
          <w:color w:val="auto"/>
          <w:sz w:val="32"/>
          <w:szCs w:val="21"/>
          <w:highlight w:val="none"/>
          <w14:ligatures w14:val="none"/>
        </w:rPr>
        <w:t>3.</w:t>
      </w:r>
      <w:r>
        <w:rPr>
          <w:rFonts w:hint="eastAsia" w:ascii="Times New Roman" w:hAnsi="Times New Roman" w:eastAsia="方正仿宋_GBK" w:cs="Times New Roman"/>
          <w:color w:val="auto"/>
          <w:sz w:val="32"/>
          <w:szCs w:val="21"/>
          <w:highlight w:val="none"/>
          <w:lang w:val="en-US" w:eastAsia="zh-CN"/>
          <w14:ligatures w14:val="none"/>
        </w:rPr>
        <w:t>6</w:t>
      </w:r>
      <w:r>
        <w:rPr>
          <w:rFonts w:ascii="Times New Roman" w:hAnsi="Times New Roman" w:eastAsia="方正仿宋_GBK" w:cs="Times New Roman"/>
          <w:color w:val="auto"/>
          <w:sz w:val="32"/>
          <w:szCs w:val="21"/>
          <w:highlight w:val="none"/>
          <w14:ligatures w14:val="none"/>
        </w:rPr>
        <w:t xml:space="preserve"> </w:t>
      </w:r>
      <w:r>
        <w:rPr>
          <w:rFonts w:hint="eastAsia" w:ascii="Times New Roman" w:hAnsi="Times New Roman" w:eastAsia="方正仿宋_GBK" w:cs="Times New Roman"/>
          <w:color w:val="auto"/>
          <w:sz w:val="32"/>
          <w:szCs w:val="21"/>
          <w:highlight w:val="none"/>
          <w:lang w:val="en-US" w:eastAsia="zh-CN"/>
          <w14:ligatures w14:val="none"/>
        </w:rPr>
        <w:t>配合</w:t>
      </w:r>
      <w:r>
        <w:rPr>
          <w:rFonts w:ascii="Times New Roman" w:hAnsi="Times New Roman" w:eastAsia="方正仿宋_GBK" w:cs="Times New Roman"/>
          <w:color w:val="auto"/>
          <w:sz w:val="32"/>
          <w:szCs w:val="21"/>
          <w:highlight w:val="none"/>
          <w14:ligatures w14:val="none"/>
        </w:rPr>
        <w:t>实施强制免疫“先打后补”（</w:t>
      </w:r>
      <w:r>
        <w:rPr>
          <w:rFonts w:hint="eastAsia" w:ascii="Times New Roman" w:hAnsi="Times New Roman" w:eastAsia="方正仿宋_GBK" w:cs="Times New Roman"/>
          <w:color w:val="auto"/>
          <w:sz w:val="32"/>
          <w:szCs w:val="21"/>
          <w:highlight w:val="none"/>
          <w:lang w:val="en-US" w:eastAsia="zh-CN"/>
          <w14:ligatures w14:val="none"/>
        </w:rPr>
        <w:t>4</w:t>
      </w:r>
      <w:r>
        <w:rPr>
          <w:rFonts w:ascii="Times New Roman" w:hAnsi="Times New Roman" w:eastAsia="方正仿宋_GBK" w:cs="Times New Roman"/>
          <w:color w:val="auto"/>
          <w:sz w:val="32"/>
          <w:szCs w:val="21"/>
          <w:highlight w:val="none"/>
          <w14:ligatures w14:val="none"/>
        </w:rPr>
        <w:t>分）：投标人针对强制免疫“先打后补”政策实施过程中提供的落实措施，配套方案，成功案例（需同时提供当地县级以上动物防疫机构（部门）出具的相关证明），能积极配合江苏省各地强制免疫先打后补工作。优于实施方案得</w:t>
      </w:r>
      <w:r>
        <w:rPr>
          <w:rFonts w:hint="eastAsia" w:ascii="Times New Roman" w:hAnsi="Times New Roman" w:eastAsia="方正仿宋_GBK" w:cs="Times New Roman"/>
          <w:color w:val="auto"/>
          <w:sz w:val="32"/>
          <w:szCs w:val="21"/>
          <w:highlight w:val="none"/>
          <w:lang w:val="en-US" w:eastAsia="zh-CN"/>
          <w14:ligatures w14:val="none"/>
        </w:rPr>
        <w:t>4</w:t>
      </w:r>
      <w:r>
        <w:rPr>
          <w:rFonts w:ascii="Times New Roman" w:hAnsi="Times New Roman" w:eastAsia="方正仿宋_GBK" w:cs="Times New Roman"/>
          <w:color w:val="auto"/>
          <w:sz w:val="32"/>
          <w:szCs w:val="21"/>
          <w:highlight w:val="none"/>
          <w14:ligatures w14:val="none"/>
        </w:rPr>
        <w:t>分；满足实施方案得</w:t>
      </w:r>
      <w:r>
        <w:rPr>
          <w:rFonts w:hint="eastAsia" w:ascii="Times New Roman" w:hAnsi="Times New Roman" w:eastAsia="方正仿宋_GBK" w:cs="Times New Roman"/>
          <w:color w:val="auto"/>
          <w:sz w:val="32"/>
          <w:szCs w:val="21"/>
          <w:highlight w:val="none"/>
          <w14:ligatures w14:val="none"/>
        </w:rPr>
        <w:t>2</w:t>
      </w:r>
      <w:r>
        <w:rPr>
          <w:rFonts w:ascii="Times New Roman" w:hAnsi="Times New Roman" w:eastAsia="方正仿宋_GBK" w:cs="Times New Roman"/>
          <w:color w:val="auto"/>
          <w:sz w:val="32"/>
          <w:szCs w:val="21"/>
          <w:highlight w:val="none"/>
          <w14:ligatures w14:val="none"/>
        </w:rPr>
        <w:t>分；不满足实施方案不得分。</w:t>
      </w:r>
    </w:p>
    <w:p w14:paraId="6B715EF6">
      <w:pPr>
        <w:keepNext w:val="0"/>
        <w:keepLines w:val="0"/>
        <w:pageBreakBefore w:val="0"/>
        <w:widowControl w:val="0"/>
        <w:kinsoku/>
        <w:wordWrap/>
        <w:overflowPunct w:val="0"/>
        <w:topLinePunct w:val="0"/>
        <w:autoSpaceDE/>
        <w:autoSpaceDN/>
        <w:bidi w:val="0"/>
        <w:spacing w:line="560" w:lineRule="exact"/>
        <w:ind w:firstLine="640" w:firstLineChars="200"/>
        <w:jc w:val="both"/>
        <w:textAlignment w:val="auto"/>
        <w:rPr>
          <w:rFonts w:hint="eastAsia" w:ascii="方正楷体_GBK" w:hAnsi="方正楷体_GBK" w:eastAsia="方正楷体_GBK" w:cs="方正楷体_GBK"/>
          <w:b w:val="0"/>
          <w:bCs/>
          <w:color w:val="auto"/>
          <w:sz w:val="32"/>
          <w:szCs w:val="21"/>
          <w:highlight w:val="none"/>
          <w14:ligatures w14:val="none"/>
        </w:rPr>
      </w:pPr>
      <w:r>
        <w:rPr>
          <w:rFonts w:hint="eastAsia" w:ascii="方正楷体_GBK" w:hAnsi="方正楷体_GBK" w:eastAsia="方正楷体_GBK" w:cs="方正楷体_GBK"/>
          <w:b w:val="0"/>
          <w:bCs/>
          <w:color w:val="auto"/>
          <w:sz w:val="32"/>
          <w:szCs w:val="21"/>
          <w:highlight w:val="none"/>
          <w14:ligatures w14:val="none"/>
        </w:rPr>
        <w:t>4、履约能力（7分）</w:t>
      </w:r>
    </w:p>
    <w:p w14:paraId="7754F52E">
      <w:pPr>
        <w:keepNext w:val="0"/>
        <w:keepLines w:val="0"/>
        <w:pageBreakBefore w:val="0"/>
        <w:widowControl w:val="0"/>
        <w:kinsoku/>
        <w:wordWrap/>
        <w:overflowPunct w:val="0"/>
        <w:topLinePunct w:val="0"/>
        <w:autoSpaceDE/>
        <w:autoSpaceDN/>
        <w:bidi w:val="0"/>
        <w:spacing w:line="560" w:lineRule="exact"/>
        <w:ind w:firstLine="640" w:firstLineChars="200"/>
        <w:jc w:val="both"/>
        <w:textAlignment w:val="auto"/>
        <w:rPr>
          <w:rFonts w:ascii="Times New Roman" w:hAnsi="Times New Roman" w:eastAsia="方正仿宋_GBK" w:cs="Times New Roman"/>
          <w:color w:val="auto"/>
          <w:sz w:val="32"/>
          <w:szCs w:val="21"/>
          <w:highlight w:val="none"/>
          <w14:ligatures w14:val="none"/>
        </w:rPr>
      </w:pPr>
      <w:r>
        <w:rPr>
          <w:rFonts w:ascii="Times New Roman" w:hAnsi="Times New Roman" w:eastAsia="方正仿宋_GBK" w:cs="Times New Roman"/>
          <w:color w:val="auto"/>
          <w:sz w:val="32"/>
          <w:szCs w:val="21"/>
          <w:highlight w:val="none"/>
          <w14:ligatures w14:val="none"/>
        </w:rPr>
        <w:t xml:space="preserve">4.1 </w:t>
      </w:r>
      <w:r>
        <w:rPr>
          <w:rFonts w:hint="eastAsia" w:ascii="Times New Roman" w:hAnsi="Times New Roman" w:eastAsia="方正仿宋_GBK" w:cs="Times New Roman"/>
          <w:color w:val="auto"/>
          <w:sz w:val="32"/>
          <w:szCs w:val="21"/>
          <w:highlight w:val="none"/>
          <w:lang w:val="en-US" w:eastAsia="zh-CN"/>
          <w14:ligatures w14:val="none"/>
        </w:rPr>
        <w:t>应急储备（2分）：</w:t>
      </w:r>
      <w:r>
        <w:rPr>
          <w:rFonts w:ascii="Times New Roman" w:hAnsi="Times New Roman" w:eastAsia="方正仿宋_GBK" w:cs="Times New Roman"/>
          <w:color w:val="auto"/>
          <w:sz w:val="32"/>
          <w:szCs w:val="21"/>
          <w:highlight w:val="none"/>
          <w14:ligatures w14:val="none"/>
        </w:rPr>
        <w:t>投标人提供承诺，能为甲方免费承担本年度应急储备任务的，得1分；提供疫苗应急储备工作方案（包括储存和应急发货等内容），得1分。</w:t>
      </w:r>
    </w:p>
    <w:p w14:paraId="114EE29F">
      <w:pPr>
        <w:keepNext w:val="0"/>
        <w:keepLines w:val="0"/>
        <w:pageBreakBefore w:val="0"/>
        <w:widowControl w:val="0"/>
        <w:kinsoku/>
        <w:wordWrap/>
        <w:overflowPunct w:val="0"/>
        <w:topLinePunct w:val="0"/>
        <w:autoSpaceDE/>
        <w:autoSpaceDN/>
        <w:bidi w:val="0"/>
        <w:spacing w:line="560" w:lineRule="exact"/>
        <w:ind w:firstLine="640" w:firstLineChars="200"/>
        <w:jc w:val="both"/>
        <w:textAlignment w:val="auto"/>
        <w:rPr>
          <w:rFonts w:ascii="Times New Roman" w:hAnsi="Times New Roman" w:eastAsia="方正仿宋_GBK" w:cs="Times New Roman"/>
          <w:color w:val="auto"/>
          <w:sz w:val="32"/>
          <w:szCs w:val="21"/>
          <w:highlight w:val="none"/>
          <w14:ligatures w14:val="none"/>
        </w:rPr>
      </w:pPr>
      <w:r>
        <w:rPr>
          <w:rFonts w:ascii="Times New Roman" w:hAnsi="Times New Roman" w:eastAsia="方正仿宋_GBK" w:cs="Times New Roman"/>
          <w:color w:val="auto"/>
          <w:sz w:val="32"/>
          <w:szCs w:val="21"/>
          <w:highlight w:val="none"/>
          <w14:ligatures w14:val="none"/>
        </w:rPr>
        <w:t xml:space="preserve">4.2 </w:t>
      </w:r>
      <w:r>
        <w:rPr>
          <w:rFonts w:hint="eastAsia" w:ascii="Times New Roman" w:hAnsi="Times New Roman" w:eastAsia="方正仿宋_GBK" w:cs="Times New Roman"/>
          <w:color w:val="auto"/>
          <w:sz w:val="32"/>
          <w:szCs w:val="21"/>
          <w:highlight w:val="none"/>
          <w:lang w:val="en-US" w:eastAsia="zh-CN"/>
          <w14:ligatures w14:val="none"/>
        </w:rPr>
        <w:t>履约记录（5分）：</w:t>
      </w:r>
      <w:r>
        <w:rPr>
          <w:rFonts w:ascii="Times New Roman" w:hAnsi="Times New Roman" w:eastAsia="方正仿宋_GBK" w:cs="Times New Roman"/>
          <w:color w:val="auto"/>
          <w:sz w:val="32"/>
          <w:szCs w:val="21"/>
          <w:highlight w:val="none"/>
          <w14:ligatures w14:val="none"/>
        </w:rPr>
        <w:t>投标人提供</w:t>
      </w:r>
      <w:r>
        <w:rPr>
          <w:rFonts w:ascii="Times New Roman" w:hAnsi="Times New Roman" w:eastAsia="方正仿宋_GBK" w:cs="Times New Roman"/>
          <w:color w:val="auto"/>
          <w:sz w:val="32"/>
          <w:szCs w:val="24"/>
          <w:highlight w:val="none"/>
          <w14:ligatures w14:val="none"/>
        </w:rPr>
        <w:t>202</w:t>
      </w:r>
      <w:r>
        <w:rPr>
          <w:rFonts w:hint="eastAsia" w:ascii="Times New Roman" w:hAnsi="Times New Roman" w:eastAsia="方正仿宋_GBK" w:cs="Times New Roman"/>
          <w:color w:val="auto"/>
          <w:sz w:val="32"/>
          <w:szCs w:val="24"/>
          <w:highlight w:val="none"/>
          <w14:ligatures w14:val="none"/>
        </w:rPr>
        <w:t>5</w:t>
      </w:r>
      <w:r>
        <w:rPr>
          <w:rFonts w:ascii="Times New Roman" w:hAnsi="Times New Roman" w:eastAsia="方正仿宋_GBK" w:cs="Times New Roman"/>
          <w:color w:val="auto"/>
          <w:sz w:val="32"/>
          <w:szCs w:val="24"/>
          <w:highlight w:val="none"/>
          <w14:ligatures w14:val="none"/>
        </w:rPr>
        <w:t>年以来</w:t>
      </w:r>
      <w:r>
        <w:rPr>
          <w:rFonts w:ascii="Times New Roman" w:hAnsi="Times New Roman" w:eastAsia="方正仿宋_GBK" w:cs="Times New Roman"/>
          <w:color w:val="auto"/>
          <w:sz w:val="32"/>
          <w:szCs w:val="21"/>
          <w:highlight w:val="none"/>
          <w14:ligatures w14:val="none"/>
        </w:rPr>
        <w:t>省（直辖市、自治区）级</w:t>
      </w:r>
      <w:r>
        <w:rPr>
          <w:rFonts w:hint="eastAsia" w:ascii="Times New Roman" w:hAnsi="Times New Roman" w:eastAsia="方正仿宋_GBK" w:cs="Times New Roman"/>
          <w:color w:val="auto"/>
          <w:sz w:val="32"/>
          <w:szCs w:val="21"/>
          <w:highlight w:val="none"/>
          <w14:ligatures w14:val="none"/>
        </w:rPr>
        <w:t>畜禽疫苗采购</w:t>
      </w:r>
      <w:r>
        <w:rPr>
          <w:rFonts w:ascii="Times New Roman" w:hAnsi="Times New Roman" w:eastAsia="方正仿宋_GBK" w:cs="Times New Roman"/>
          <w:color w:val="auto"/>
          <w:sz w:val="32"/>
          <w:szCs w:val="21"/>
          <w:highlight w:val="none"/>
          <w14:ligatures w14:val="none"/>
        </w:rPr>
        <w:t>中标通知书和合同。提供1个省（直辖市、自治区）级</w:t>
      </w:r>
      <w:r>
        <w:rPr>
          <w:rFonts w:hint="eastAsia" w:ascii="Times New Roman" w:hAnsi="Times New Roman" w:eastAsia="方正仿宋_GBK" w:cs="Times New Roman"/>
          <w:color w:val="auto"/>
          <w:sz w:val="32"/>
          <w:szCs w:val="21"/>
          <w:highlight w:val="none"/>
          <w14:ligatures w14:val="none"/>
        </w:rPr>
        <w:t>畜禽疫苗采购</w:t>
      </w:r>
      <w:r>
        <w:rPr>
          <w:rFonts w:ascii="Times New Roman" w:hAnsi="Times New Roman" w:eastAsia="方正仿宋_GBK" w:cs="Times New Roman"/>
          <w:color w:val="auto"/>
          <w:sz w:val="32"/>
          <w:szCs w:val="21"/>
          <w:highlight w:val="none"/>
          <w14:ligatures w14:val="none"/>
        </w:rPr>
        <w:t>中标通知书和合同得0.5分，</w:t>
      </w:r>
      <w:r>
        <w:rPr>
          <w:rFonts w:hint="eastAsia" w:ascii="Times New Roman" w:hAnsi="Times New Roman" w:eastAsia="方正仿宋_GBK" w:cs="Times New Roman"/>
          <w:color w:val="auto"/>
          <w:sz w:val="32"/>
          <w:szCs w:val="21"/>
          <w:highlight w:val="none"/>
          <w14:ligatures w14:val="none"/>
        </w:rPr>
        <w:t>最高得</w:t>
      </w:r>
      <w:r>
        <w:rPr>
          <w:rFonts w:ascii="Times New Roman" w:hAnsi="Times New Roman" w:eastAsia="方正仿宋_GBK" w:cs="Times New Roman"/>
          <w:color w:val="auto"/>
          <w:sz w:val="32"/>
          <w:szCs w:val="21"/>
          <w:highlight w:val="none"/>
          <w14:ligatures w14:val="none"/>
        </w:rPr>
        <w:t>5分。</w:t>
      </w:r>
    </w:p>
    <w:p w14:paraId="1A589973">
      <w:pPr>
        <w:keepNext w:val="0"/>
        <w:keepLines w:val="0"/>
        <w:pageBreakBefore w:val="0"/>
        <w:widowControl w:val="0"/>
        <w:kinsoku/>
        <w:wordWrap/>
        <w:overflowPunct w:val="0"/>
        <w:topLinePunct w:val="0"/>
        <w:autoSpaceDE/>
        <w:autoSpaceDN/>
        <w:bidi w:val="0"/>
        <w:spacing w:line="560" w:lineRule="exact"/>
        <w:ind w:firstLine="640" w:firstLineChars="200"/>
        <w:jc w:val="both"/>
        <w:textAlignment w:val="auto"/>
        <w:rPr>
          <w:rFonts w:hint="eastAsia" w:ascii="方正楷体_GBK" w:hAnsi="方正楷体_GBK" w:eastAsia="方正楷体_GBK" w:cs="方正楷体_GBK"/>
          <w:b w:val="0"/>
          <w:bCs/>
          <w:color w:val="auto"/>
          <w:sz w:val="32"/>
          <w:szCs w:val="21"/>
          <w:highlight w:val="none"/>
          <w14:ligatures w14:val="none"/>
        </w:rPr>
      </w:pPr>
      <w:r>
        <w:rPr>
          <w:rFonts w:hint="eastAsia" w:ascii="方正楷体_GBK" w:hAnsi="方正楷体_GBK" w:eastAsia="方正楷体_GBK" w:cs="方正楷体_GBK"/>
          <w:b w:val="0"/>
          <w:bCs/>
          <w:color w:val="auto"/>
          <w:sz w:val="32"/>
          <w:szCs w:val="21"/>
          <w:highlight w:val="none"/>
          <w14:ligatures w14:val="none"/>
        </w:rPr>
        <w:t>5、节能环保（2分）</w:t>
      </w:r>
    </w:p>
    <w:p w14:paraId="54038048">
      <w:pPr>
        <w:keepNext w:val="0"/>
        <w:keepLines w:val="0"/>
        <w:pageBreakBefore w:val="0"/>
        <w:widowControl w:val="0"/>
        <w:kinsoku/>
        <w:wordWrap/>
        <w:overflowPunct w:val="0"/>
        <w:topLinePunct w:val="0"/>
        <w:autoSpaceDE/>
        <w:autoSpaceDN/>
        <w:bidi w:val="0"/>
        <w:adjustRightInd w:val="0"/>
        <w:snapToGrid w:val="0"/>
        <w:spacing w:line="560" w:lineRule="exact"/>
        <w:ind w:firstLine="640" w:firstLineChars="200"/>
        <w:jc w:val="both"/>
        <w:textAlignment w:val="auto"/>
        <w:rPr>
          <w:rFonts w:ascii="Times New Roman" w:hAnsi="Times New Roman" w:eastAsia="方正仿宋_GBK" w:cs="Times New Roman"/>
          <w:color w:val="auto"/>
          <w:sz w:val="32"/>
          <w:szCs w:val="24"/>
          <w:highlight w:val="none"/>
          <w14:ligatures w14:val="none"/>
        </w:rPr>
      </w:pPr>
      <w:r>
        <w:rPr>
          <w:rFonts w:ascii="Times New Roman" w:hAnsi="Times New Roman" w:eastAsia="方正仿宋_GBK" w:cs="Times New Roman"/>
          <w:color w:val="auto"/>
          <w:sz w:val="32"/>
          <w:szCs w:val="24"/>
          <w:highlight w:val="none"/>
          <w14:ligatures w14:val="none"/>
        </w:rPr>
        <w:t xml:space="preserve">5.1 </w:t>
      </w:r>
      <w:r>
        <w:rPr>
          <w:rFonts w:hint="eastAsia" w:ascii="Times New Roman" w:hAnsi="Times New Roman" w:eastAsia="方正仿宋_GBK" w:cs="Times New Roman"/>
          <w:color w:val="auto"/>
          <w:sz w:val="32"/>
          <w:szCs w:val="24"/>
          <w:highlight w:val="none"/>
          <w:lang w:val="en-US" w:eastAsia="zh-CN"/>
          <w14:ligatures w14:val="none"/>
        </w:rPr>
        <w:t>节能（1分）：</w:t>
      </w:r>
      <w:r>
        <w:rPr>
          <w:rFonts w:ascii="Times New Roman" w:hAnsi="Times New Roman" w:eastAsia="方正仿宋_GBK" w:cs="Times New Roman"/>
          <w:color w:val="auto"/>
          <w:sz w:val="32"/>
          <w:szCs w:val="24"/>
          <w:highlight w:val="none"/>
          <w14:ligatures w14:val="none"/>
        </w:rPr>
        <w:t>投标产品属于财政部、国家发改委公布的“节能产品品目清单”范围内的，投标人提供国家确定的认证机构出具的、处于有效期之内的该节能产品认证证书复印件的，有1个得0.5分，最多得1分。如投标产品均属于政府强制采购节能产品品目清单范围内，本项不得分。</w:t>
      </w:r>
    </w:p>
    <w:p w14:paraId="022674B5">
      <w:pPr>
        <w:keepNext w:val="0"/>
        <w:keepLines w:val="0"/>
        <w:pageBreakBefore w:val="0"/>
        <w:widowControl w:val="0"/>
        <w:kinsoku/>
        <w:wordWrap/>
        <w:overflowPunct w:val="0"/>
        <w:topLinePunct w:val="0"/>
        <w:autoSpaceDE/>
        <w:autoSpaceDN/>
        <w:bidi w:val="0"/>
        <w:spacing w:line="560" w:lineRule="exact"/>
        <w:ind w:firstLine="640" w:firstLineChars="200"/>
        <w:jc w:val="both"/>
        <w:textAlignment w:val="auto"/>
        <w:rPr>
          <w:rFonts w:ascii="Times New Roman" w:hAnsi="Times New Roman" w:eastAsia="方正仿宋_GBK" w:cs="Times New Roman"/>
          <w:color w:val="auto"/>
          <w:sz w:val="32"/>
          <w:szCs w:val="24"/>
          <w:highlight w:val="none"/>
          <w14:ligatures w14:val="none"/>
        </w:rPr>
      </w:pPr>
      <w:r>
        <w:rPr>
          <w:rFonts w:ascii="Times New Roman" w:hAnsi="Times New Roman" w:eastAsia="方正仿宋_GBK" w:cs="Times New Roman"/>
          <w:color w:val="auto"/>
          <w:sz w:val="32"/>
          <w:szCs w:val="24"/>
          <w:highlight w:val="none"/>
          <w14:ligatures w14:val="none"/>
        </w:rPr>
        <w:t xml:space="preserve">5.2 </w:t>
      </w:r>
      <w:r>
        <w:rPr>
          <w:rFonts w:hint="eastAsia" w:ascii="Times New Roman" w:hAnsi="Times New Roman" w:eastAsia="方正仿宋_GBK" w:cs="Times New Roman"/>
          <w:color w:val="auto"/>
          <w:sz w:val="32"/>
          <w:szCs w:val="24"/>
          <w:highlight w:val="none"/>
          <w:lang w:val="en-US" w:eastAsia="zh-CN"/>
          <w14:ligatures w14:val="none"/>
        </w:rPr>
        <w:t>环保（1分）：</w:t>
      </w:r>
      <w:r>
        <w:rPr>
          <w:rFonts w:ascii="Times New Roman" w:hAnsi="Times New Roman" w:eastAsia="方正仿宋_GBK" w:cs="Times New Roman"/>
          <w:color w:val="auto"/>
          <w:sz w:val="32"/>
          <w:szCs w:val="24"/>
          <w:highlight w:val="none"/>
          <w14:ligatures w14:val="none"/>
        </w:rPr>
        <w:t>投标产品属于财政部、生态环境部公布的“环境标志产品品目清单”范围内的，投标人提供国家确定的认证机构出具的、处于有效期内的该环保产品认证证书复印件的，有1个得0.5分，最多得1分。</w:t>
      </w:r>
    </w:p>
    <w:p w14:paraId="1AD60723">
      <w:pPr>
        <w:keepNext w:val="0"/>
        <w:keepLines w:val="0"/>
        <w:pageBreakBefore w:val="0"/>
        <w:widowControl w:val="0"/>
        <w:kinsoku/>
        <w:wordWrap/>
        <w:overflowPunct w:val="0"/>
        <w:topLinePunct w:val="0"/>
        <w:autoSpaceDE/>
        <w:autoSpaceDN/>
        <w:bidi w:val="0"/>
        <w:spacing w:line="560" w:lineRule="exact"/>
        <w:jc w:val="both"/>
        <w:textAlignment w:val="auto"/>
        <w:rPr>
          <w:color w:val="auto"/>
          <w:highlight w:val="none"/>
        </w:rPr>
      </w:pPr>
    </w:p>
    <w:sectPr>
      <w:footerReference r:id="rId3" w:type="default"/>
      <w:pgSz w:w="11906" w:h="16838"/>
      <w:pgMar w:top="2098" w:right="1587" w:bottom="2098" w:left="158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D99E01">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-284480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400754">
                          <w:pPr>
                            <w:pStyle w:val="4"/>
                            <w:rPr>
                              <w:rFonts w:ascii="Times New Roman" w:hAnsi="Times New Roman" w:cs="Times New Roman"/>
                              <w:sz w:val="28"/>
                              <w:szCs w:val="40"/>
                            </w:rPr>
                          </w:pPr>
                          <w:r>
                            <w:rPr>
                              <w:rFonts w:ascii="Times New Roman" w:hAnsi="Times New Roman" w:cs="Times New Roman"/>
                              <w:sz w:val="28"/>
                              <w:szCs w:val="40"/>
                            </w:rPr>
                            <w:t xml:space="preserve">— </w:t>
                          </w:r>
                          <w:r>
                            <w:rPr>
                              <w:rFonts w:ascii="Times New Roman" w:hAnsi="Times New Roman" w:cs="Times New Roman"/>
                              <w:sz w:val="28"/>
                              <w:szCs w:val="40"/>
                            </w:rPr>
                            <w:fldChar w:fldCharType="begin"/>
                          </w:r>
                          <w:r>
                            <w:rPr>
                              <w:rFonts w:ascii="Times New Roman" w:hAnsi="Times New Roman" w:cs="Times New Roman"/>
                              <w:sz w:val="28"/>
                              <w:szCs w:val="40"/>
                            </w:rPr>
                            <w:instrText xml:space="preserve"> PAGE  \* MERGEFORMAT </w:instrText>
                          </w:r>
                          <w:r>
                            <w:rPr>
                              <w:rFonts w:ascii="Times New Roman" w:hAnsi="Times New Roman" w:cs="Times New Roman"/>
                              <w:sz w:val="28"/>
                              <w:szCs w:val="40"/>
                            </w:rPr>
                            <w:fldChar w:fldCharType="separate"/>
                          </w:r>
                          <w:r>
                            <w:rPr>
                              <w:rFonts w:ascii="Times New Roman" w:hAnsi="Times New Roman" w:cs="Times New Roman"/>
                              <w:sz w:val="28"/>
                              <w:szCs w:val="40"/>
                            </w:rPr>
                            <w:t>1</w:t>
                          </w:r>
                          <w:r>
                            <w:rPr>
                              <w:rFonts w:ascii="Times New Roman" w:hAnsi="Times New Roman" w:cs="Times New Roman"/>
                              <w:sz w:val="28"/>
                              <w:szCs w:val="40"/>
                            </w:rPr>
                            <w:fldChar w:fldCharType="end"/>
                          </w:r>
                          <w:r>
                            <w:rPr>
                              <w:rFonts w:ascii="Times New Roman" w:hAnsi="Times New Roman" w:cs="Times New Roman"/>
                              <w:sz w:val="28"/>
                              <w:szCs w:val="40"/>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22.4pt;height:144pt;width:144pt;mso-position-horizontal:outside;mso-position-horizontal-relative:margin;mso-wrap-style:none;z-index:251659264;mso-width-relative:page;mso-height-relative:page;" filled="f" stroked="f" coordsize="21600,21600" o:gfxdata="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q4tfY1QAAAAgBAAAPAAAAAAAAAAEAIAAAACIAAABkcnMvZG93bnJldi54bWxQSwECFAAUAAAA&#10;CACHTuJAjNcOfCoCAABVBAAADgAAAAAAAAABACAAAAAkAQAAZHJzL2Uyb0RvYy54bWxQSwUGAAAA&#10;AAYABgBZAQAAwAUAAAAA&#10;">
              <v:fill on="f" focussize="0,0"/>
              <v:stroke on="f" weight="0.5pt"/>
              <v:imagedata o:title=""/>
              <o:lock v:ext="edit" aspectratio="f"/>
              <v:textbox inset="0mm,0mm,0mm,0mm" style="mso-fit-shape-to-text:t;">
                <w:txbxContent>
                  <w:p w14:paraId="6C400754">
                    <w:pPr>
                      <w:pStyle w:val="4"/>
                      <w:rPr>
                        <w:rFonts w:ascii="Times New Roman" w:hAnsi="Times New Roman" w:cs="Times New Roman"/>
                        <w:sz w:val="28"/>
                        <w:szCs w:val="40"/>
                      </w:rPr>
                    </w:pPr>
                    <w:r>
                      <w:rPr>
                        <w:rFonts w:ascii="Times New Roman" w:hAnsi="Times New Roman" w:cs="Times New Roman"/>
                        <w:sz w:val="28"/>
                        <w:szCs w:val="40"/>
                      </w:rPr>
                      <w:t xml:space="preserve">— </w:t>
                    </w:r>
                    <w:r>
                      <w:rPr>
                        <w:rFonts w:ascii="Times New Roman" w:hAnsi="Times New Roman" w:cs="Times New Roman"/>
                        <w:sz w:val="28"/>
                        <w:szCs w:val="40"/>
                      </w:rPr>
                      <w:fldChar w:fldCharType="begin"/>
                    </w:r>
                    <w:r>
                      <w:rPr>
                        <w:rFonts w:ascii="Times New Roman" w:hAnsi="Times New Roman" w:cs="Times New Roman"/>
                        <w:sz w:val="28"/>
                        <w:szCs w:val="40"/>
                      </w:rPr>
                      <w:instrText xml:space="preserve"> PAGE  \* MERGEFORMAT </w:instrText>
                    </w:r>
                    <w:r>
                      <w:rPr>
                        <w:rFonts w:ascii="Times New Roman" w:hAnsi="Times New Roman" w:cs="Times New Roman"/>
                        <w:sz w:val="28"/>
                        <w:szCs w:val="40"/>
                      </w:rPr>
                      <w:fldChar w:fldCharType="separate"/>
                    </w:r>
                    <w:r>
                      <w:rPr>
                        <w:rFonts w:ascii="Times New Roman" w:hAnsi="Times New Roman" w:cs="Times New Roman"/>
                        <w:sz w:val="28"/>
                        <w:szCs w:val="40"/>
                      </w:rPr>
                      <w:t>1</w:t>
                    </w:r>
                    <w:r>
                      <w:rPr>
                        <w:rFonts w:ascii="Times New Roman" w:hAnsi="Times New Roman" w:cs="Times New Roman"/>
                        <w:sz w:val="28"/>
                        <w:szCs w:val="40"/>
                      </w:rPr>
                      <w:fldChar w:fldCharType="end"/>
                    </w:r>
                    <w:r>
                      <w:rPr>
                        <w:rFonts w:ascii="Times New Roman" w:hAnsi="Times New Roman" w:cs="Times New Roman"/>
                        <w:sz w:val="28"/>
                        <w:szCs w:val="40"/>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8A51FB5"/>
    <w:rsid w:val="00437C07"/>
    <w:rsid w:val="007173F8"/>
    <w:rsid w:val="007800AC"/>
    <w:rsid w:val="008C42CA"/>
    <w:rsid w:val="009304C4"/>
    <w:rsid w:val="00A32A07"/>
    <w:rsid w:val="00E322C2"/>
    <w:rsid w:val="035B58C8"/>
    <w:rsid w:val="046748F6"/>
    <w:rsid w:val="04730C42"/>
    <w:rsid w:val="04BD72FF"/>
    <w:rsid w:val="09B47E12"/>
    <w:rsid w:val="0BD04822"/>
    <w:rsid w:val="0C3F39FC"/>
    <w:rsid w:val="0D8B4A88"/>
    <w:rsid w:val="0F181C09"/>
    <w:rsid w:val="10390DD1"/>
    <w:rsid w:val="112D22A1"/>
    <w:rsid w:val="16C1260F"/>
    <w:rsid w:val="17F6065E"/>
    <w:rsid w:val="181C212A"/>
    <w:rsid w:val="183B1275"/>
    <w:rsid w:val="18401F50"/>
    <w:rsid w:val="1BC75E26"/>
    <w:rsid w:val="1E430E84"/>
    <w:rsid w:val="20B50B53"/>
    <w:rsid w:val="216E47FF"/>
    <w:rsid w:val="21D80246"/>
    <w:rsid w:val="21FF3314"/>
    <w:rsid w:val="231A6657"/>
    <w:rsid w:val="23531B69"/>
    <w:rsid w:val="255D282B"/>
    <w:rsid w:val="28F93EAC"/>
    <w:rsid w:val="29705CC6"/>
    <w:rsid w:val="2B75788E"/>
    <w:rsid w:val="2BF6137E"/>
    <w:rsid w:val="30451F42"/>
    <w:rsid w:val="32930003"/>
    <w:rsid w:val="32EF7C1D"/>
    <w:rsid w:val="34200C3A"/>
    <w:rsid w:val="34973DE8"/>
    <w:rsid w:val="3623658E"/>
    <w:rsid w:val="39284E09"/>
    <w:rsid w:val="3B374236"/>
    <w:rsid w:val="3C8412B7"/>
    <w:rsid w:val="40036DD7"/>
    <w:rsid w:val="42AF0B87"/>
    <w:rsid w:val="43AD4526"/>
    <w:rsid w:val="449A10EE"/>
    <w:rsid w:val="44BD69EB"/>
    <w:rsid w:val="44DE7B51"/>
    <w:rsid w:val="48A51FB5"/>
    <w:rsid w:val="492359B6"/>
    <w:rsid w:val="493142AE"/>
    <w:rsid w:val="497D53C2"/>
    <w:rsid w:val="4B7C61E8"/>
    <w:rsid w:val="4D93725C"/>
    <w:rsid w:val="4F223F56"/>
    <w:rsid w:val="4F6D2AFA"/>
    <w:rsid w:val="52BE5FC0"/>
    <w:rsid w:val="53867358"/>
    <w:rsid w:val="53E915AA"/>
    <w:rsid w:val="55642BF6"/>
    <w:rsid w:val="575F2D9D"/>
    <w:rsid w:val="592D103E"/>
    <w:rsid w:val="5A9A35FE"/>
    <w:rsid w:val="5C565202"/>
    <w:rsid w:val="5CDE440D"/>
    <w:rsid w:val="5EC91A1A"/>
    <w:rsid w:val="61B16453"/>
    <w:rsid w:val="637E512E"/>
    <w:rsid w:val="64540CC2"/>
    <w:rsid w:val="646F5908"/>
    <w:rsid w:val="673D3C8F"/>
    <w:rsid w:val="6AF03655"/>
    <w:rsid w:val="6DF523F6"/>
    <w:rsid w:val="6EC9405A"/>
    <w:rsid w:val="71FE6689"/>
    <w:rsid w:val="72376BF2"/>
    <w:rsid w:val="757A6770"/>
    <w:rsid w:val="77CE5240"/>
    <w:rsid w:val="7A634C39"/>
    <w:rsid w:val="7D1B1F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2"/>
    <w:qFormat/>
    <w:uiPriority w:val="0"/>
    <w:pPr>
      <w:jc w:val="left"/>
    </w:pPr>
  </w:style>
  <w:style w:type="paragraph" w:styleId="3">
    <w:name w:val="Balloon Text"/>
    <w:basedOn w:val="1"/>
    <w:link w:val="1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annotation subject"/>
    <w:basedOn w:val="2"/>
    <w:next w:val="2"/>
    <w:link w:val="13"/>
    <w:qFormat/>
    <w:uiPriority w:val="0"/>
    <w:rPr>
      <w:b/>
      <w:bCs/>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annotation reference"/>
    <w:basedOn w:val="9"/>
    <w:qFormat/>
    <w:uiPriority w:val="0"/>
    <w:rPr>
      <w:sz w:val="21"/>
      <w:szCs w:val="21"/>
    </w:rPr>
  </w:style>
  <w:style w:type="character" w:customStyle="1" w:styleId="11">
    <w:name w:val="批注框文本 Char"/>
    <w:basedOn w:val="9"/>
    <w:link w:val="3"/>
    <w:qFormat/>
    <w:uiPriority w:val="0"/>
    <w:rPr>
      <w:rFonts w:asciiTheme="minorHAnsi" w:hAnsiTheme="minorHAnsi" w:eastAsiaTheme="minorEastAsia" w:cstheme="minorBidi"/>
      <w:kern w:val="2"/>
      <w:sz w:val="18"/>
      <w:szCs w:val="18"/>
      <w14:ligatures w14:val="standardContextual"/>
    </w:rPr>
  </w:style>
  <w:style w:type="character" w:customStyle="1" w:styleId="12">
    <w:name w:val="批注文字 Char"/>
    <w:basedOn w:val="9"/>
    <w:link w:val="2"/>
    <w:qFormat/>
    <w:uiPriority w:val="0"/>
    <w:rPr>
      <w:rFonts w:asciiTheme="minorHAnsi" w:hAnsiTheme="minorHAnsi" w:eastAsiaTheme="minorEastAsia" w:cstheme="minorBidi"/>
      <w:kern w:val="2"/>
      <w:sz w:val="21"/>
      <w:szCs w:val="22"/>
      <w14:ligatures w14:val="standardContextual"/>
    </w:rPr>
  </w:style>
  <w:style w:type="character" w:customStyle="1" w:styleId="13">
    <w:name w:val="批注主题 Char"/>
    <w:basedOn w:val="12"/>
    <w:link w:val="6"/>
    <w:qFormat/>
    <w:uiPriority w:val="0"/>
    <w:rPr>
      <w:rFonts w:asciiTheme="minorHAnsi" w:hAnsiTheme="minorHAnsi" w:eastAsiaTheme="minorEastAsia" w:cstheme="minorBidi"/>
      <w:b/>
      <w:bCs/>
      <w:kern w:val="2"/>
      <w:sz w:val="21"/>
      <w:szCs w:val="22"/>
      <w14:ligatures w14:val="standardContextual"/>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7008</Words>
  <Characters>7667</Characters>
  <Lines>54</Lines>
  <Paragraphs>15</Paragraphs>
  <TotalTime>8</TotalTime>
  <ScaleCrop>false</ScaleCrop>
  <LinksUpToDate>false</LinksUpToDate>
  <CharactersWithSpaces>7725</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2026-07-06T06:27:00Z</dcterms:created>
  <dc:creator>张碧成</dc:creator>
  <cp:lastModifiedBy>张碧成</cp:lastModifiedBy>
  <cp:lastPrinted>2026-07-28T02:22:00Z</cp:lastPrinted>
  <dcterms:modified xsi:type="dcterms:W3CDTF">2026-07-30T09:13:11Z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A8C47FD98D8A4274AAE81FAD0D18D1AB_13</vt:lpwstr>
  </property>
  <property fmtid="{D5CDD505-2E9C-101B-9397-08002B2CF9AE}" pid="4" name="KSOTemplateDocerSaveRecord">
    <vt:lpwstr>eyJoZGlkIjoiMTA2NTQ3MjBlZGJjNWU5NTA5OTJlZDcyNzM2ZTUzOTUiLCJ1c2VySWQiOiI4ODYxMDE4NzgifQ==</vt:lpwstr>
  </property>
</Properties>
</file>