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eastAsia="方正小标宋_GBK"/>
          <w:color w:val="000000"/>
          <w:sz w:val="44"/>
          <w:szCs w:val="36"/>
        </w:rPr>
      </w:pPr>
      <w:r>
        <w:rPr>
          <w:rFonts w:hint="eastAsia" w:ascii="方正黑体_GBK" w:eastAsia="方正黑体_GBK" w:cs="方正黑体_GBK"/>
          <w:color w:val="000000"/>
        </w:rPr>
        <w:t>附件1</w:t>
      </w:r>
    </w:p>
    <w:p>
      <w:pPr>
        <w:spacing w:line="560" w:lineRule="exact"/>
        <w:jc w:val="center"/>
        <w:rPr>
          <w:rFonts w:eastAsia="方正小标宋_GBK"/>
          <w:color w:val="000000"/>
          <w:sz w:val="44"/>
          <w:szCs w:val="36"/>
        </w:rPr>
      </w:pPr>
    </w:p>
    <w:p>
      <w:pPr>
        <w:spacing w:line="560" w:lineRule="exact"/>
        <w:jc w:val="center"/>
        <w:rPr>
          <w:rFonts w:eastAsia="方正小标宋_GBK"/>
          <w:color w:val="000000"/>
          <w:sz w:val="44"/>
          <w:szCs w:val="36"/>
        </w:rPr>
      </w:pPr>
      <w:r>
        <w:rPr>
          <w:rFonts w:eastAsia="方正小标宋_GBK"/>
          <w:color w:val="000000"/>
          <w:sz w:val="44"/>
          <w:szCs w:val="36"/>
        </w:rPr>
        <w:t>2026年现代农业关键技术集成推广</w:t>
      </w:r>
    </w:p>
    <w:p>
      <w:pPr>
        <w:adjustRightInd w:val="0"/>
        <w:snapToGrid w:val="0"/>
        <w:spacing w:line="560" w:lineRule="exact"/>
        <w:jc w:val="center"/>
        <w:rPr>
          <w:rFonts w:eastAsia="方正小标宋_GBK"/>
          <w:color w:val="000000"/>
          <w:sz w:val="44"/>
          <w:szCs w:val="36"/>
        </w:rPr>
      </w:pPr>
      <w:r>
        <w:rPr>
          <w:rFonts w:eastAsia="方正小标宋_GBK"/>
          <w:color w:val="000000"/>
          <w:sz w:val="44"/>
          <w:szCs w:val="36"/>
        </w:rPr>
        <w:t>（科技支撑特色主导产业提质增效）</w:t>
      </w:r>
    </w:p>
    <w:p>
      <w:pPr>
        <w:adjustRightInd w:val="0"/>
        <w:snapToGrid w:val="0"/>
        <w:spacing w:line="560" w:lineRule="exact"/>
        <w:jc w:val="center"/>
        <w:rPr>
          <w:rFonts w:eastAsia="方正黑体_GBK"/>
        </w:rPr>
      </w:pPr>
      <w:r>
        <w:rPr>
          <w:rFonts w:eastAsia="方正小标宋_GBK"/>
          <w:color w:val="000000"/>
          <w:sz w:val="44"/>
          <w:szCs w:val="36"/>
        </w:rPr>
        <w:t>项目指南</w:t>
      </w:r>
    </w:p>
    <w:p>
      <w:pPr>
        <w:adjustRightInd w:val="0"/>
        <w:snapToGrid w:val="0"/>
        <w:spacing w:line="560" w:lineRule="exact"/>
        <w:rPr>
          <w:rFonts w:eastAsia="方正黑体_GBK"/>
        </w:rPr>
      </w:pPr>
    </w:p>
    <w:p>
      <w:pPr>
        <w:adjustRightInd w:val="0"/>
        <w:snapToGrid w:val="0"/>
        <w:spacing w:line="560" w:lineRule="exact"/>
        <w:ind w:firstLine="624" w:firstLineChars="200"/>
        <w:rPr>
          <w:rFonts w:eastAsia="方正黑体_GBK"/>
        </w:rPr>
      </w:pPr>
      <w:r>
        <w:rPr>
          <w:rFonts w:eastAsia="方正黑体_GBK"/>
        </w:rPr>
        <w:t>1、主要水生蔬菜抗逆高产关键技术集成与示范推广</w:t>
      </w:r>
    </w:p>
    <w:p>
      <w:pPr>
        <w:adjustRightInd w:val="0"/>
        <w:snapToGrid w:val="0"/>
        <w:spacing w:line="560" w:lineRule="exact"/>
        <w:ind w:firstLine="624" w:firstLineChars="200"/>
        <w:rPr>
          <w:rFonts w:eastAsia="方正仿宋_GBK"/>
        </w:rPr>
      </w:pPr>
      <w:r>
        <w:rPr>
          <w:rFonts w:eastAsia="方正仿宋_GBK"/>
          <w:b/>
          <w:bCs/>
        </w:rPr>
        <w:t>研究内容：</w:t>
      </w:r>
      <w:r>
        <w:rPr>
          <w:rFonts w:eastAsia="方正仿宋_GBK"/>
        </w:rPr>
        <w:t>针对当前脆质莲藕生产中早熟高产与肥料运筹不协调，以及夏季高温影响水芹和芡实产量品质等问题，集成优质脆质莲藕早熟高产栽培技术、芡实花果期耐高温优质高产栽培技术、水芹耐高温提质增产关键技术，构建适配大面积推广的重要水生蔬菜抗逆高产技术模式，提升莲藕、水芹、芡实等抗逆生产能力与种植效益。</w:t>
      </w:r>
    </w:p>
    <w:p>
      <w:pPr>
        <w:adjustRightInd w:val="0"/>
        <w:snapToGrid w:val="0"/>
        <w:spacing w:line="560" w:lineRule="exact"/>
        <w:ind w:firstLine="624" w:firstLineChars="200"/>
        <w:rPr>
          <w:rFonts w:eastAsia="方正仿宋_GBK"/>
        </w:rPr>
      </w:pPr>
      <w:r>
        <w:rPr>
          <w:rFonts w:hint="eastAsia" w:eastAsia="方正仿宋_GBK"/>
          <w:b/>
          <w:bCs/>
        </w:rPr>
        <w:t>目标任务</w:t>
      </w:r>
      <w:r>
        <w:rPr>
          <w:rFonts w:eastAsia="方正仿宋_GBK"/>
          <w:b/>
          <w:bCs/>
        </w:rPr>
        <w:t>：</w:t>
      </w:r>
      <w:r>
        <w:rPr>
          <w:rFonts w:eastAsia="方正仿宋_GBK"/>
        </w:rPr>
        <w:t>集成创新莲藕早熟丰产技术、芡实水芹耐高温增产增效关键技术3套，系统建立重要水生蔬菜抗逆高产技术体系；指导苏南、苏中、苏北地区建立技术示范点不少于20个，莲藕、芡实、水芹亩产较技术应用前增加5%以上，肥料较技术应用前减施10%以上；全过程指导服务全省水生蔬菜生产，针对关键时期制定技术指导意见，每年开展</w:t>
      </w:r>
      <w:r>
        <w:rPr>
          <w:rFonts w:hint="eastAsia" w:eastAsia="方正仿宋_GBK"/>
        </w:rPr>
        <w:t>现场</w:t>
      </w:r>
      <w:r>
        <w:rPr>
          <w:rFonts w:eastAsia="方正仿宋_GBK"/>
        </w:rPr>
        <w:t>观摩</w:t>
      </w:r>
      <w:r>
        <w:rPr>
          <w:rFonts w:hint="eastAsia" w:eastAsia="方正仿宋_GBK"/>
        </w:rPr>
        <w:t>、技术培训</w:t>
      </w:r>
      <w:r>
        <w:rPr>
          <w:rFonts w:eastAsia="方正仿宋_GBK"/>
        </w:rPr>
        <w:t>不少于10次；带动“新农人”不少于50个。</w:t>
      </w:r>
    </w:p>
    <w:p>
      <w:pPr>
        <w:adjustRightInd w:val="0"/>
        <w:snapToGrid w:val="0"/>
        <w:spacing w:line="560" w:lineRule="exact"/>
        <w:ind w:firstLine="624" w:firstLineChars="200"/>
        <w:rPr>
          <w:rFonts w:eastAsia="方正黑体_GBK"/>
        </w:rPr>
      </w:pPr>
      <w:r>
        <w:rPr>
          <w:rFonts w:eastAsia="方正黑体_GBK"/>
        </w:rPr>
        <w:t>2、设施西甜瓜高质高效绿色生产关键技术集成与示范推广</w:t>
      </w:r>
    </w:p>
    <w:p>
      <w:pPr>
        <w:adjustRightInd w:val="0"/>
        <w:snapToGrid w:val="0"/>
        <w:spacing w:line="560" w:lineRule="exact"/>
        <w:ind w:firstLine="624" w:firstLineChars="200"/>
        <w:rPr>
          <w:rFonts w:eastAsia="方正仿宋_GBK"/>
        </w:rPr>
      </w:pPr>
      <w:r>
        <w:rPr>
          <w:rFonts w:eastAsia="方正仿宋_GBK"/>
          <w:b/>
          <w:bCs/>
        </w:rPr>
        <w:t>研究内容：</w:t>
      </w:r>
      <w:r>
        <w:rPr>
          <w:rFonts w:eastAsia="方正仿宋_GBK"/>
        </w:rPr>
        <w:t>针对设施西甜瓜生产中品种耐逆性弱、肥水利用率低、绿色防控技术滞后及机械化程度偏低等问题，筛选高品质耐逆品种，推广适宜我省冬春茬的耐低温品种及春夏茬的耐高温品种；开展土壤健康与精准水肥调控、地膜减量、绿色防控、机械化耕整地等技术的集成应用，实现“减肥减药、提质增效、省工省力”。</w:t>
      </w:r>
    </w:p>
    <w:p>
      <w:pPr>
        <w:adjustRightInd w:val="0"/>
        <w:snapToGrid w:val="0"/>
        <w:spacing w:line="560" w:lineRule="exact"/>
        <w:ind w:firstLine="624" w:firstLineChars="200"/>
        <w:rPr>
          <w:rFonts w:eastAsia="方正仿宋_GBK"/>
        </w:rPr>
      </w:pPr>
      <w:r>
        <w:rPr>
          <w:rFonts w:hint="eastAsia" w:eastAsia="方正仿宋_GBK"/>
          <w:b/>
          <w:bCs/>
        </w:rPr>
        <w:t>目标任务</w:t>
      </w:r>
      <w:r>
        <w:rPr>
          <w:rFonts w:eastAsia="方正仿宋_GBK"/>
          <w:b/>
          <w:bCs/>
        </w:rPr>
        <w:t>：</w:t>
      </w:r>
      <w:r>
        <w:rPr>
          <w:rFonts w:eastAsia="方正仿宋_GBK"/>
        </w:rPr>
        <w:t>筛选高品质耐逆品种6-8个；集成创新西甜瓜生产关键技术3套，建立西甜瓜高质高效绿色生产关键技术体系；指导苏南、苏中、苏北地区建立技术示范点不少于20个，肥料较技术应用前减施10%以上，农药减量效果明显，亩产较技术应用前增加5%以上；全过程指导服务全省设施西甜瓜生产，针对关键时期制定技术指导意见，每年开展</w:t>
      </w:r>
      <w:r>
        <w:rPr>
          <w:rFonts w:hint="eastAsia" w:eastAsia="方正仿宋_GBK"/>
        </w:rPr>
        <w:t>现场</w:t>
      </w:r>
      <w:r>
        <w:rPr>
          <w:rFonts w:eastAsia="方正仿宋_GBK"/>
        </w:rPr>
        <w:t>观摩</w:t>
      </w:r>
      <w:r>
        <w:rPr>
          <w:rFonts w:hint="eastAsia" w:eastAsia="方正仿宋_GBK"/>
        </w:rPr>
        <w:t>、</w:t>
      </w:r>
      <w:r>
        <w:rPr>
          <w:rFonts w:eastAsia="方正仿宋_GBK"/>
        </w:rPr>
        <w:t>技术培训不少于</w:t>
      </w:r>
      <w:r>
        <w:rPr>
          <w:rFonts w:hint="eastAsia" w:eastAsia="方正仿宋_GBK"/>
        </w:rPr>
        <w:t>20</w:t>
      </w:r>
      <w:r>
        <w:rPr>
          <w:rFonts w:eastAsia="方正仿宋_GBK"/>
        </w:rPr>
        <w:t>次；带动“新农人”不少于50个。</w:t>
      </w:r>
    </w:p>
    <w:p>
      <w:pPr>
        <w:adjustRightInd w:val="0"/>
        <w:snapToGrid w:val="0"/>
        <w:spacing w:line="560" w:lineRule="exact"/>
        <w:ind w:firstLine="624" w:firstLineChars="200"/>
        <w:rPr>
          <w:rFonts w:eastAsia="方正黑体_GBK"/>
        </w:rPr>
      </w:pPr>
      <w:r>
        <w:rPr>
          <w:rFonts w:eastAsia="方正黑体_GBK"/>
        </w:rPr>
        <w:t>3、特色浆果优质增效</w:t>
      </w:r>
      <w:r>
        <w:rPr>
          <w:rFonts w:hint="eastAsia" w:eastAsia="方正黑体_GBK"/>
        </w:rPr>
        <w:t>关键</w:t>
      </w:r>
      <w:r>
        <w:rPr>
          <w:rFonts w:eastAsia="方正黑体_GBK"/>
        </w:rPr>
        <w:t>技术集成与示范推广</w:t>
      </w:r>
    </w:p>
    <w:p>
      <w:pPr>
        <w:adjustRightInd w:val="0"/>
        <w:snapToGrid w:val="0"/>
        <w:spacing w:line="560" w:lineRule="exact"/>
        <w:ind w:firstLine="624" w:firstLineChars="200"/>
        <w:rPr>
          <w:rFonts w:eastAsia="方正仿宋_GBK"/>
        </w:rPr>
      </w:pPr>
      <w:r>
        <w:rPr>
          <w:rFonts w:eastAsia="方正仿宋_GBK"/>
          <w:b/>
          <w:bCs/>
        </w:rPr>
        <w:t>研究内容：</w:t>
      </w:r>
      <w:r>
        <w:rPr>
          <w:rFonts w:eastAsia="方正仿宋_GBK"/>
        </w:rPr>
        <w:t>针对草莓、葡萄等特色浆果种苗质量</w:t>
      </w:r>
      <w:r>
        <w:rPr>
          <w:rFonts w:hint="eastAsia" w:eastAsia="方正仿宋_GBK"/>
        </w:rPr>
        <w:t>和果实品质</w:t>
      </w:r>
      <w:r>
        <w:rPr>
          <w:rFonts w:eastAsia="方正仿宋_GBK"/>
        </w:rPr>
        <w:t>不稳定以及水肥运筹、花果管理、树体调控等技术标准化程度不高等问题，筛选适合我省种植的高抗广适葡萄、草莓品种以及需冷量低、自花结实率高的蓝莓品种，调优浆果种植结构；开展主要浆果种苗繁育</w:t>
      </w:r>
      <w:r>
        <w:rPr>
          <w:rFonts w:hint="eastAsia" w:eastAsia="方正仿宋_GBK"/>
        </w:rPr>
        <w:t>、</w:t>
      </w:r>
      <w:r>
        <w:rPr>
          <w:rFonts w:eastAsia="方正仿宋_GBK"/>
        </w:rPr>
        <w:t>设施栽培环境调控和防灾减损技术研究，集</w:t>
      </w:r>
      <w:r>
        <w:rPr>
          <w:rFonts w:hint="eastAsia" w:ascii="方正仿宋_GBK" w:eastAsia="方正仿宋_GBK" w:cs="方正仿宋_GBK"/>
        </w:rPr>
        <w:t>成主要浆果</w:t>
      </w:r>
      <w:r>
        <w:rPr>
          <w:rFonts w:eastAsia="方正仿宋_GBK"/>
        </w:rPr>
        <w:t>优质种苗繁育</w:t>
      </w:r>
      <w:r>
        <w:rPr>
          <w:rFonts w:hint="eastAsia" w:eastAsia="方正仿宋_GBK"/>
        </w:rPr>
        <w:t>、</w:t>
      </w:r>
      <w:r>
        <w:rPr>
          <w:rFonts w:hint="eastAsia" w:ascii="方正仿宋_GBK" w:eastAsia="方正仿宋_GBK" w:cs="方正仿宋_GBK"/>
        </w:rPr>
        <w:t>设施栽培全生育期肥水精准管理、土壤（基质）改良以及花果高效管理和树体精准调控等技术</w:t>
      </w:r>
      <w:r>
        <w:rPr>
          <w:rFonts w:hint="eastAsia" w:eastAsia="方正仿宋_GBK"/>
        </w:rPr>
        <w:t>。</w:t>
      </w:r>
    </w:p>
    <w:p>
      <w:pPr>
        <w:adjustRightInd w:val="0"/>
        <w:snapToGrid w:val="0"/>
        <w:spacing w:line="560" w:lineRule="exact"/>
        <w:ind w:firstLine="624" w:firstLineChars="200"/>
        <w:rPr>
          <w:rFonts w:hint="eastAsia" w:eastAsia="方正仿宋_GBK"/>
        </w:rPr>
      </w:pPr>
      <w:r>
        <w:rPr>
          <w:rFonts w:hint="eastAsia" w:eastAsia="方正仿宋_GBK"/>
          <w:b/>
          <w:bCs/>
        </w:rPr>
        <w:t>目标任务</w:t>
      </w:r>
      <w:r>
        <w:rPr>
          <w:rFonts w:eastAsia="方正仿宋_GBK"/>
          <w:b/>
          <w:bCs/>
        </w:rPr>
        <w:t>：</w:t>
      </w:r>
      <w:r>
        <w:rPr>
          <w:rFonts w:eastAsia="方正仿宋_GBK"/>
        </w:rPr>
        <w:t>集成</w:t>
      </w:r>
      <w:r>
        <w:rPr>
          <w:rFonts w:hint="eastAsia" w:eastAsia="方正仿宋_GBK"/>
        </w:rPr>
        <w:t>创新</w:t>
      </w:r>
      <w:r>
        <w:rPr>
          <w:rFonts w:eastAsia="方正仿宋_GBK"/>
        </w:rPr>
        <w:t>浆果类果树优质高效关键技术5套，</w:t>
      </w:r>
      <w:r>
        <w:rPr>
          <w:rFonts w:hint="eastAsia" w:eastAsia="方正仿宋_GBK"/>
        </w:rPr>
        <w:t>系统建立特色浆果优质增效关键技术体系；</w:t>
      </w:r>
      <w:r>
        <w:rPr>
          <w:rFonts w:eastAsia="方正仿宋_GBK"/>
        </w:rPr>
        <w:t>指导苏南、苏中、苏北地区建立技术示范点</w:t>
      </w:r>
      <w:r>
        <w:rPr>
          <w:rFonts w:hint="eastAsia" w:eastAsia="方正仿宋_GBK"/>
        </w:rPr>
        <w:t>不少于20</w:t>
      </w:r>
      <w:r>
        <w:rPr>
          <w:rFonts w:eastAsia="方正仿宋_GBK"/>
        </w:rPr>
        <w:t>个，亩产</w:t>
      </w:r>
      <w:r>
        <w:rPr>
          <w:rFonts w:hint="eastAsia" w:eastAsia="方正仿宋_GBK"/>
        </w:rPr>
        <w:t>较技术应用前增加</w:t>
      </w:r>
      <w:r>
        <w:rPr>
          <w:rFonts w:eastAsia="方正仿宋_GBK"/>
        </w:rPr>
        <w:t>15%以上，肥料</w:t>
      </w:r>
      <w:r>
        <w:rPr>
          <w:rFonts w:hint="eastAsia" w:eastAsia="方正仿宋_GBK"/>
        </w:rPr>
        <w:t>较技术应用前</w:t>
      </w:r>
      <w:r>
        <w:rPr>
          <w:rFonts w:eastAsia="方正仿宋_GBK"/>
        </w:rPr>
        <w:t>减施10%以上</w:t>
      </w:r>
      <w:r>
        <w:rPr>
          <w:rFonts w:hint="eastAsia" w:eastAsia="方正仿宋_GBK"/>
        </w:rPr>
        <w:t>；全过程</w:t>
      </w:r>
      <w:r>
        <w:rPr>
          <w:rFonts w:eastAsia="方正仿宋_GBK"/>
        </w:rPr>
        <w:t>指导服务全省特色浆果生产，针对关键时期制定技术指导意见，每年开展</w:t>
      </w:r>
      <w:r>
        <w:rPr>
          <w:rFonts w:hint="eastAsia" w:eastAsia="方正仿宋_GBK"/>
        </w:rPr>
        <w:t>现场观摩、</w:t>
      </w:r>
      <w:r>
        <w:rPr>
          <w:rFonts w:eastAsia="方正仿宋_GBK"/>
        </w:rPr>
        <w:t>技术培训不少于</w:t>
      </w:r>
      <w:r>
        <w:rPr>
          <w:rFonts w:hint="eastAsia" w:eastAsia="方正仿宋_GBK"/>
        </w:rPr>
        <w:t>20</w:t>
      </w:r>
      <w:r>
        <w:rPr>
          <w:rFonts w:eastAsia="方正仿宋_GBK"/>
        </w:rPr>
        <w:t>次</w:t>
      </w:r>
      <w:r>
        <w:rPr>
          <w:rFonts w:hint="eastAsia" w:eastAsia="方正仿宋_GBK"/>
        </w:rPr>
        <w:t>；</w:t>
      </w:r>
      <w:r>
        <w:rPr>
          <w:rFonts w:eastAsia="方正仿宋_GBK"/>
        </w:rPr>
        <w:t>带动“新农人”不少于</w:t>
      </w:r>
      <w:r>
        <w:rPr>
          <w:rFonts w:hint="eastAsia" w:eastAsia="方正仿宋_GBK"/>
        </w:rPr>
        <w:t>8</w:t>
      </w:r>
      <w:r>
        <w:rPr>
          <w:rFonts w:eastAsia="方正仿宋_GBK"/>
        </w:rPr>
        <w:t>0个。</w:t>
      </w:r>
    </w:p>
    <w:p>
      <w:pPr>
        <w:adjustRightInd w:val="0"/>
        <w:snapToGrid w:val="0"/>
        <w:spacing w:line="560" w:lineRule="exact"/>
        <w:rPr>
          <w:rFonts w:eastAsia="方正黑体_GBK"/>
        </w:rPr>
      </w:pPr>
      <w:r>
        <w:rPr>
          <w:rFonts w:eastAsia="方正黑体_GBK"/>
        </w:rPr>
        <w:t xml:space="preserve">    4、蔬菜关键病虫减药控害关键技术集成及示范推广</w:t>
      </w:r>
    </w:p>
    <w:p>
      <w:pPr>
        <w:adjustRightInd w:val="0"/>
        <w:snapToGrid w:val="0"/>
        <w:spacing w:line="560" w:lineRule="exact"/>
        <w:ind w:firstLine="624" w:firstLineChars="200"/>
        <w:rPr>
          <w:rFonts w:eastAsia="方正仿宋_GBK"/>
        </w:rPr>
      </w:pPr>
      <w:r>
        <w:rPr>
          <w:rFonts w:eastAsia="方正仿宋_GBK"/>
          <w:b/>
          <w:bCs/>
        </w:rPr>
        <w:t>研究内容：</w:t>
      </w:r>
      <w:r>
        <w:rPr>
          <w:rFonts w:hint="eastAsia" w:eastAsia="方正仿宋_GBK"/>
        </w:rPr>
        <w:t>针对</w:t>
      </w:r>
      <w:r>
        <w:rPr>
          <w:rFonts w:eastAsia="方正仿宋_GBK"/>
        </w:rPr>
        <w:t>蔬菜病虫害多发、绿色防控技术集成度不高等突出问题，聚焦蓟马、夜蛾类害虫、蛴螬、根结线虫</w:t>
      </w:r>
      <w:r>
        <w:rPr>
          <w:rFonts w:hint="eastAsia" w:eastAsia="方正仿宋_GBK"/>
        </w:rPr>
        <w:t>和</w:t>
      </w:r>
      <w:r>
        <w:rPr>
          <w:rFonts w:eastAsia="方正仿宋_GBK"/>
        </w:rPr>
        <w:t>灰霉病、根腐病等病虫害，系统开展靶标鉴定、发生规律监测、药剂筛选和抗性监测等技术研究，突出禁限用农药替代技术的研究和推广应用</w:t>
      </w:r>
      <w:r>
        <w:rPr>
          <w:rFonts w:hint="eastAsia" w:eastAsia="方正仿宋_GBK"/>
        </w:rPr>
        <w:t>，</w:t>
      </w:r>
      <w:r>
        <w:rPr>
          <w:rFonts w:eastAsia="方正仿宋_GBK"/>
        </w:rPr>
        <w:t>集成农业、物理、生物和化学等</w:t>
      </w:r>
      <w:r>
        <w:rPr>
          <w:rFonts w:hint="eastAsia" w:eastAsia="方正仿宋_GBK"/>
        </w:rPr>
        <w:t>绿色</w:t>
      </w:r>
      <w:r>
        <w:rPr>
          <w:rFonts w:eastAsia="方正仿宋_GBK"/>
        </w:rPr>
        <w:t>防控技术，构建生物农药与化学农药协同防控有害靶标的精准用药模式，示范推广蔬菜关键病虫害减药控害</w:t>
      </w:r>
      <w:r>
        <w:rPr>
          <w:rFonts w:hint="eastAsia" w:eastAsia="方正仿宋_GBK"/>
        </w:rPr>
        <w:t>和农药残留控制</w:t>
      </w:r>
      <w:r>
        <w:rPr>
          <w:rFonts w:eastAsia="方正仿宋_GBK"/>
        </w:rPr>
        <w:t>技术，保障农产品质量安全，提升产业发展竞争力。</w:t>
      </w:r>
    </w:p>
    <w:p>
      <w:pPr>
        <w:adjustRightInd w:val="0"/>
        <w:snapToGrid w:val="0"/>
        <w:spacing w:line="560" w:lineRule="exact"/>
        <w:ind w:firstLine="624" w:firstLineChars="200"/>
        <w:rPr>
          <w:rFonts w:eastAsia="方正仿宋_GBK"/>
        </w:rPr>
      </w:pPr>
      <w:r>
        <w:rPr>
          <w:rFonts w:hint="eastAsia" w:eastAsia="方正仿宋_GBK"/>
          <w:b/>
          <w:bCs/>
        </w:rPr>
        <w:t>目标任务</w:t>
      </w:r>
      <w:r>
        <w:rPr>
          <w:rFonts w:eastAsia="方正仿宋_GBK"/>
          <w:b/>
          <w:bCs/>
        </w:rPr>
        <w:t>：</w:t>
      </w:r>
      <w:r>
        <w:rPr>
          <w:rFonts w:hint="eastAsia" w:eastAsia="方正仿宋_GBK"/>
        </w:rPr>
        <w:t>集成创新</w:t>
      </w:r>
      <w:r>
        <w:rPr>
          <w:rFonts w:eastAsia="方正仿宋_GBK"/>
        </w:rPr>
        <w:t>叶菜类、根茎类、茄果类等蔬菜作物有害靶标减药控害关键技术3套以上，</w:t>
      </w:r>
      <w:r>
        <w:rPr>
          <w:rFonts w:hint="eastAsia" w:eastAsia="方正仿宋_GBK"/>
        </w:rPr>
        <w:t>系统建立</w:t>
      </w:r>
      <w:r>
        <w:rPr>
          <w:rFonts w:eastAsia="方正仿宋_GBK"/>
        </w:rPr>
        <w:t>蔬菜关键病虫害减药控害技术体系</w:t>
      </w:r>
      <w:r>
        <w:rPr>
          <w:rFonts w:hint="eastAsia" w:eastAsia="方正仿宋_GBK"/>
        </w:rPr>
        <w:t>；</w:t>
      </w:r>
      <w:r>
        <w:rPr>
          <w:rFonts w:eastAsia="方正仿宋_GBK"/>
        </w:rPr>
        <w:t>指导苏南、苏中、苏北地区建立技术示范点不</w:t>
      </w:r>
      <w:r>
        <w:rPr>
          <w:rFonts w:hint="eastAsia" w:eastAsia="方正仿宋_GBK"/>
        </w:rPr>
        <w:t>少</w:t>
      </w:r>
      <w:r>
        <w:rPr>
          <w:rFonts w:eastAsia="方正仿宋_GBK"/>
        </w:rPr>
        <w:t>于</w:t>
      </w:r>
      <w:r>
        <w:rPr>
          <w:rFonts w:hint="eastAsia" w:eastAsia="方正仿宋_GBK"/>
        </w:rPr>
        <w:t>2</w:t>
      </w:r>
      <w:r>
        <w:rPr>
          <w:rFonts w:eastAsia="方正仿宋_GBK"/>
        </w:rPr>
        <w:t>0个，主要病虫防控效果达90%，减药效果明显，生产效益较技术应用前增加5%；全过程指导服务全省蔬菜生产，针对关键时期制定技术指导意见，每年开展</w:t>
      </w:r>
      <w:r>
        <w:rPr>
          <w:rFonts w:hint="eastAsia" w:eastAsia="方正仿宋_GBK"/>
        </w:rPr>
        <w:t>现场</w:t>
      </w:r>
      <w:r>
        <w:rPr>
          <w:rFonts w:eastAsia="方正仿宋_GBK"/>
        </w:rPr>
        <w:t>观摩</w:t>
      </w:r>
      <w:r>
        <w:rPr>
          <w:rFonts w:hint="eastAsia" w:eastAsia="方正仿宋_GBK"/>
        </w:rPr>
        <w:t>、</w:t>
      </w:r>
      <w:r>
        <w:rPr>
          <w:rFonts w:eastAsia="方正仿宋_GBK"/>
        </w:rPr>
        <w:t>技术培训不少于</w:t>
      </w:r>
      <w:r>
        <w:rPr>
          <w:rFonts w:hint="eastAsia" w:eastAsia="方正仿宋_GBK"/>
        </w:rPr>
        <w:t>2</w:t>
      </w:r>
      <w:r>
        <w:rPr>
          <w:rFonts w:eastAsia="方正仿宋_GBK"/>
        </w:rPr>
        <w:t>0次；带动“新农人”不少于</w:t>
      </w:r>
      <w:r>
        <w:rPr>
          <w:rFonts w:hint="eastAsia" w:eastAsia="方正仿宋_GBK"/>
        </w:rPr>
        <w:t>8</w:t>
      </w:r>
      <w:r>
        <w:rPr>
          <w:rFonts w:eastAsia="方正仿宋_GBK"/>
        </w:rPr>
        <w:t>0个。</w:t>
      </w:r>
    </w:p>
    <w:p>
      <w:pPr>
        <w:adjustRightInd w:val="0"/>
        <w:snapToGrid w:val="0"/>
        <w:spacing w:line="560" w:lineRule="exact"/>
        <w:rPr>
          <w:rFonts w:eastAsia="方正楷体_GBK"/>
        </w:rPr>
      </w:pPr>
      <w:r>
        <w:rPr>
          <w:rFonts w:eastAsia="方正黑体_GBK"/>
        </w:rPr>
        <w:t xml:space="preserve"> </w:t>
      </w:r>
      <w:r>
        <w:rPr>
          <w:rFonts w:hint="eastAsia" w:eastAsia="方正黑体_GBK"/>
        </w:rPr>
        <w:t xml:space="preserve">  </w:t>
      </w:r>
      <w:r>
        <w:rPr>
          <w:rFonts w:eastAsia="方正黑体_GBK"/>
        </w:rPr>
        <w:t xml:space="preserve"> 5、蔬菜连作障碍消减与土壤健康调控关键技术集成与示范推广</w:t>
      </w:r>
    </w:p>
    <w:p>
      <w:pPr>
        <w:adjustRightInd w:val="0"/>
        <w:snapToGrid w:val="0"/>
        <w:spacing w:line="560" w:lineRule="exact"/>
        <w:ind w:firstLine="624" w:firstLineChars="200"/>
        <w:rPr>
          <w:rFonts w:eastAsia="方正仿宋_GBK"/>
        </w:rPr>
      </w:pPr>
      <w:r>
        <w:rPr>
          <w:rFonts w:eastAsia="方正仿宋_GBK"/>
          <w:b/>
          <w:bCs/>
        </w:rPr>
        <w:t>研究内容：</w:t>
      </w:r>
      <w:r>
        <w:rPr>
          <w:rFonts w:hint="eastAsia" w:eastAsia="方正仿宋_GBK"/>
        </w:rPr>
        <w:t>针对</w:t>
      </w:r>
      <w:r>
        <w:rPr>
          <w:rFonts w:eastAsia="方正仿宋_GBK"/>
        </w:rPr>
        <w:t>蔬菜高强度连茬种植引发土壤退化、连作障碍等突出问题，聚焦</w:t>
      </w:r>
      <w:r>
        <w:rPr>
          <w:rFonts w:hint="eastAsia" w:eastAsia="方正仿宋_GBK"/>
        </w:rPr>
        <w:t>设施</w:t>
      </w:r>
      <w:r>
        <w:rPr>
          <w:rFonts w:eastAsia="方正仿宋_GBK"/>
        </w:rPr>
        <w:t>土壤盐渍化、酸化板结、养分失衡和微生物多样性降低等内容，集成</w:t>
      </w:r>
      <w:r>
        <w:rPr>
          <w:rFonts w:hint="eastAsia" w:eastAsia="方正仿宋_GBK"/>
        </w:rPr>
        <w:t>以微生物菌剂、生物刺激素、新型肥料等为重点的</w:t>
      </w:r>
      <w:r>
        <w:rPr>
          <w:rFonts w:eastAsia="方正仿宋_GBK"/>
        </w:rPr>
        <w:t>障碍因子消减、土壤健康调控等关键技术，构建“</w:t>
      </w:r>
      <w:r>
        <w:rPr>
          <w:rFonts w:hint="eastAsia" w:eastAsia="方正仿宋_GBK"/>
        </w:rPr>
        <w:t>改土促根、生态修复</w:t>
      </w:r>
      <w:r>
        <w:rPr>
          <w:rFonts w:eastAsia="方正仿宋_GBK"/>
        </w:rPr>
        <w:t>、增效</w:t>
      </w:r>
      <w:r>
        <w:rPr>
          <w:rFonts w:hint="eastAsia" w:eastAsia="方正仿宋_GBK"/>
        </w:rPr>
        <w:t>提质</w:t>
      </w:r>
      <w:r>
        <w:rPr>
          <w:rFonts w:eastAsia="方正仿宋_GBK"/>
        </w:rPr>
        <w:t>”综合技术模式，</w:t>
      </w:r>
      <w:r>
        <w:rPr>
          <w:rFonts w:hint="eastAsia" w:eastAsia="方正仿宋_GBK"/>
        </w:rPr>
        <w:t>并开展熟化验证和</w:t>
      </w:r>
      <w:r>
        <w:rPr>
          <w:rFonts w:eastAsia="方正仿宋_GBK"/>
        </w:rPr>
        <w:t>示范推广。</w:t>
      </w:r>
    </w:p>
    <w:p>
      <w:pPr>
        <w:adjustRightInd w:val="0"/>
        <w:snapToGrid w:val="0"/>
        <w:spacing w:line="560" w:lineRule="exact"/>
        <w:ind w:firstLine="624" w:firstLineChars="200"/>
        <w:rPr>
          <w:rFonts w:eastAsia="方正仿宋_GBK"/>
        </w:rPr>
      </w:pPr>
      <w:r>
        <w:rPr>
          <w:rFonts w:hint="eastAsia" w:eastAsia="方正仿宋_GBK"/>
          <w:b/>
          <w:bCs/>
        </w:rPr>
        <w:t>目标任务</w:t>
      </w:r>
      <w:r>
        <w:rPr>
          <w:rFonts w:eastAsia="方正仿宋_GBK"/>
          <w:b/>
          <w:bCs/>
        </w:rPr>
        <w:t>：</w:t>
      </w:r>
      <w:r>
        <w:rPr>
          <w:rFonts w:hint="eastAsia" w:eastAsia="方正仿宋_GBK"/>
        </w:rPr>
        <w:t>集成创新设施</w:t>
      </w:r>
      <w:r>
        <w:rPr>
          <w:rFonts w:eastAsia="方正仿宋_GBK"/>
        </w:rPr>
        <w:t>蔬菜连作障碍消减与土壤健康调控关键技术3套以上，</w:t>
      </w:r>
      <w:r>
        <w:rPr>
          <w:rFonts w:hint="eastAsia" w:eastAsia="方正仿宋_GBK"/>
        </w:rPr>
        <w:t>系统建立设施</w:t>
      </w:r>
      <w:r>
        <w:rPr>
          <w:rFonts w:eastAsia="方正仿宋_GBK"/>
        </w:rPr>
        <w:t>蔬菜连作障碍消减与土壤健康调控关键技术</w:t>
      </w:r>
      <w:r>
        <w:rPr>
          <w:rFonts w:hint="eastAsia" w:eastAsia="方正仿宋_GBK"/>
        </w:rPr>
        <w:t>体系；</w:t>
      </w:r>
      <w:r>
        <w:rPr>
          <w:rFonts w:eastAsia="方正仿宋_GBK"/>
        </w:rPr>
        <w:t>指导苏南、苏中、苏北地区建立技术示范点不</w:t>
      </w:r>
      <w:r>
        <w:rPr>
          <w:rFonts w:hint="eastAsia" w:eastAsia="方正仿宋_GBK"/>
        </w:rPr>
        <w:t>少</w:t>
      </w:r>
      <w:r>
        <w:rPr>
          <w:rFonts w:eastAsia="方正仿宋_GBK"/>
        </w:rPr>
        <w:t>于</w:t>
      </w:r>
      <w:r>
        <w:rPr>
          <w:rFonts w:hint="eastAsia" w:eastAsia="方正仿宋_GBK"/>
        </w:rPr>
        <w:t>2</w:t>
      </w:r>
      <w:r>
        <w:rPr>
          <w:rFonts w:eastAsia="方正仿宋_GBK"/>
        </w:rPr>
        <w:t>0个，亩产</w:t>
      </w:r>
      <w:r>
        <w:rPr>
          <w:rFonts w:hint="eastAsia" w:eastAsia="方正仿宋_GBK"/>
        </w:rPr>
        <w:t>较技术应用前增加</w:t>
      </w:r>
      <w:r>
        <w:rPr>
          <w:rFonts w:eastAsia="方正仿宋_GBK"/>
        </w:rPr>
        <w:t>5%以上，化肥使用减量显著；指导服务全省设施蔬菜生产，针对关键时期制定技术指导意见，</w:t>
      </w:r>
      <w:r>
        <w:rPr>
          <w:rFonts w:hint="eastAsia" w:eastAsia="方正仿宋_GBK"/>
        </w:rPr>
        <w:t>筛选应用一批新型产品和技术，</w:t>
      </w:r>
      <w:r>
        <w:rPr>
          <w:rFonts w:eastAsia="方正仿宋_GBK"/>
        </w:rPr>
        <w:t>每年开展</w:t>
      </w:r>
      <w:r>
        <w:rPr>
          <w:rFonts w:hint="eastAsia" w:eastAsia="方正仿宋_GBK"/>
        </w:rPr>
        <w:t>现场</w:t>
      </w:r>
      <w:r>
        <w:rPr>
          <w:rFonts w:eastAsia="方正仿宋_GBK"/>
        </w:rPr>
        <w:t>观摩</w:t>
      </w:r>
      <w:r>
        <w:rPr>
          <w:rFonts w:hint="eastAsia" w:eastAsia="方正仿宋_GBK"/>
        </w:rPr>
        <w:t>、</w:t>
      </w:r>
      <w:r>
        <w:rPr>
          <w:rFonts w:eastAsia="方正仿宋_GBK"/>
        </w:rPr>
        <w:t>技术培训不少于</w:t>
      </w:r>
      <w:r>
        <w:rPr>
          <w:rFonts w:hint="eastAsia" w:eastAsia="方正仿宋_GBK"/>
        </w:rPr>
        <w:t>2</w:t>
      </w:r>
      <w:r>
        <w:rPr>
          <w:rFonts w:eastAsia="方正仿宋_GBK"/>
        </w:rPr>
        <w:t>0次；带动“新农人”不少于50个。</w:t>
      </w:r>
    </w:p>
    <w:p>
      <w:pPr>
        <w:adjustRightInd w:val="0"/>
        <w:snapToGrid w:val="0"/>
        <w:spacing w:line="560" w:lineRule="exact"/>
        <w:ind w:firstLine="624" w:firstLineChars="200"/>
        <w:rPr>
          <w:rFonts w:eastAsia="方正黑体_GBK"/>
        </w:rPr>
      </w:pPr>
      <w:r>
        <w:rPr>
          <w:rFonts w:eastAsia="方正黑体_GBK"/>
        </w:rPr>
        <w:t>6</w:t>
      </w:r>
      <w:r>
        <w:rPr>
          <w:rFonts w:hint="eastAsia" w:eastAsia="方正黑体_GBK"/>
        </w:rPr>
        <w:t>、</w:t>
      </w:r>
      <w:r>
        <w:rPr>
          <w:rFonts w:eastAsia="方正黑体_GBK"/>
        </w:rPr>
        <w:t>规模化肉鸡智慧养殖关键技术研发与集成示范</w:t>
      </w:r>
    </w:p>
    <w:p>
      <w:pPr>
        <w:adjustRightInd w:val="0"/>
        <w:snapToGrid w:val="0"/>
        <w:spacing w:line="560" w:lineRule="exact"/>
        <w:ind w:firstLine="624" w:firstLineChars="200"/>
        <w:rPr>
          <w:rFonts w:eastAsia="方正仿宋_GBK"/>
        </w:rPr>
      </w:pPr>
      <w:r>
        <w:rPr>
          <w:rFonts w:eastAsia="方正仿宋_GBK"/>
          <w:b/>
          <w:bCs/>
        </w:rPr>
        <w:t>研究内容：</w:t>
      </w:r>
      <w:r>
        <w:rPr>
          <w:rFonts w:hint="eastAsia" w:eastAsia="方正仿宋_GBK"/>
        </w:rPr>
        <w:t>针对当前</w:t>
      </w:r>
      <w:r>
        <w:rPr>
          <w:rFonts w:eastAsia="方正仿宋_GBK"/>
        </w:rPr>
        <w:t>规模化肉鸡养殖</w:t>
      </w:r>
      <w:r>
        <w:rPr>
          <w:rFonts w:hint="eastAsia" w:eastAsia="方正仿宋_GBK"/>
        </w:rPr>
        <w:t>存在的</w:t>
      </w:r>
      <w:r>
        <w:rPr>
          <w:rFonts w:eastAsia="方正仿宋_GBK"/>
        </w:rPr>
        <w:t>数字化程度</w:t>
      </w:r>
      <w:r>
        <w:rPr>
          <w:rFonts w:hint="eastAsia" w:eastAsia="方正仿宋_GBK"/>
        </w:rPr>
        <w:t>偏</w:t>
      </w:r>
      <w:r>
        <w:rPr>
          <w:rFonts w:eastAsia="方正仿宋_GBK"/>
        </w:rPr>
        <w:t>低</w:t>
      </w:r>
      <w:r>
        <w:rPr>
          <w:rFonts w:hint="eastAsia" w:eastAsia="方正仿宋_GBK"/>
        </w:rPr>
        <w:t>、</w:t>
      </w:r>
      <w:r>
        <w:rPr>
          <w:rFonts w:eastAsia="方正仿宋_GBK"/>
        </w:rPr>
        <w:t>饲料</w:t>
      </w:r>
      <w:r>
        <w:rPr>
          <w:rFonts w:hint="eastAsia" w:eastAsia="方正仿宋_GBK"/>
        </w:rPr>
        <w:t>精准配制智能化决策能力不足、</w:t>
      </w:r>
      <w:r>
        <w:rPr>
          <w:rFonts w:eastAsia="方正仿宋_GBK"/>
        </w:rPr>
        <w:t>鸡舍环境智能管控</w:t>
      </w:r>
      <w:r>
        <w:rPr>
          <w:rFonts w:hint="eastAsia" w:eastAsia="方正仿宋_GBK"/>
        </w:rPr>
        <w:t>水平不高等问题，开展肉鸡</w:t>
      </w:r>
      <w:r>
        <w:rPr>
          <w:rFonts w:eastAsia="方正仿宋_GBK"/>
        </w:rPr>
        <w:t>养殖智能体</w:t>
      </w:r>
      <w:r>
        <w:rPr>
          <w:rFonts w:hint="eastAsia" w:eastAsia="方正仿宋_GBK"/>
        </w:rPr>
        <w:t>的开发</w:t>
      </w:r>
      <w:r>
        <w:rPr>
          <w:rFonts w:eastAsia="方正仿宋_GBK"/>
        </w:rPr>
        <w:t>集成，面向养殖场提供全周期智能决策服务</w:t>
      </w:r>
      <w:r>
        <w:rPr>
          <w:rFonts w:hint="eastAsia" w:eastAsia="方正仿宋_GBK"/>
        </w:rPr>
        <w:t>；</w:t>
      </w:r>
      <w:r>
        <w:rPr>
          <w:rFonts w:eastAsia="方正仿宋_GBK"/>
        </w:rPr>
        <w:t>集成肉鸡</w:t>
      </w:r>
      <w:r>
        <w:rPr>
          <w:rFonts w:hint="eastAsia" w:eastAsia="方正仿宋_GBK"/>
        </w:rPr>
        <w:t>饲料</w:t>
      </w:r>
      <w:r>
        <w:rPr>
          <w:rFonts w:eastAsia="方正仿宋_GBK"/>
        </w:rPr>
        <w:t>配方智能决策系统</w:t>
      </w:r>
      <w:r>
        <w:rPr>
          <w:rFonts w:hint="eastAsia" w:eastAsia="方正仿宋_GBK"/>
        </w:rPr>
        <w:t>、</w:t>
      </w:r>
      <w:r>
        <w:rPr>
          <w:rFonts w:eastAsia="方正仿宋_GBK"/>
        </w:rPr>
        <w:t>鸡舍智能环控</w:t>
      </w:r>
      <w:r>
        <w:rPr>
          <w:rFonts w:hint="eastAsia" w:eastAsia="方正仿宋_GBK"/>
        </w:rPr>
        <w:t>系统等</w:t>
      </w:r>
      <w:r>
        <w:rPr>
          <w:rFonts w:eastAsia="方正仿宋_GBK"/>
        </w:rPr>
        <w:t>，形成适合规模养殖场推广的</w:t>
      </w:r>
      <w:r>
        <w:rPr>
          <w:rFonts w:hint="eastAsia" w:eastAsia="方正仿宋_GBK"/>
        </w:rPr>
        <w:t>综合</w:t>
      </w:r>
      <w:r>
        <w:rPr>
          <w:rFonts w:eastAsia="方正仿宋_GBK"/>
        </w:rPr>
        <w:t>解决方案</w:t>
      </w:r>
      <w:r>
        <w:rPr>
          <w:rFonts w:hint="eastAsia" w:eastAsia="方正仿宋_GBK"/>
        </w:rPr>
        <w:t>，推动养殖场实现数字化管理。</w:t>
      </w:r>
    </w:p>
    <w:p>
      <w:pPr>
        <w:adjustRightInd w:val="0"/>
        <w:snapToGrid w:val="0"/>
        <w:spacing w:line="560" w:lineRule="exact"/>
        <w:ind w:firstLine="624" w:firstLineChars="200"/>
        <w:rPr>
          <w:rFonts w:eastAsia="方正仿宋_GBK"/>
          <w:highlight w:val="yellow"/>
        </w:rPr>
      </w:pPr>
      <w:r>
        <w:rPr>
          <w:rFonts w:hint="eastAsia" w:eastAsia="方正仿宋_GBK"/>
          <w:b/>
          <w:bCs/>
        </w:rPr>
        <w:t>目标任务</w:t>
      </w:r>
      <w:r>
        <w:rPr>
          <w:rFonts w:eastAsia="方正仿宋_GBK"/>
          <w:b/>
          <w:bCs/>
        </w:rPr>
        <w:t>：</w:t>
      </w:r>
      <w:r>
        <w:rPr>
          <w:rFonts w:eastAsia="方正仿宋_GBK"/>
        </w:rPr>
        <w:t>集成</w:t>
      </w:r>
      <w:r>
        <w:rPr>
          <w:rFonts w:hint="eastAsia" w:eastAsia="方正仿宋_GBK"/>
        </w:rPr>
        <w:t>肉鸡养殖</w:t>
      </w:r>
      <w:r>
        <w:rPr>
          <w:rFonts w:eastAsia="方正仿宋_GBK"/>
        </w:rPr>
        <w:t>智能体</w:t>
      </w:r>
      <w:r>
        <w:rPr>
          <w:rFonts w:hint="eastAsia" w:eastAsia="方正仿宋_GBK"/>
        </w:rPr>
        <w:t>和</w:t>
      </w:r>
      <w:r>
        <w:rPr>
          <w:rFonts w:eastAsia="方正仿宋_GBK"/>
        </w:rPr>
        <w:t>智能化管理系统</w:t>
      </w:r>
      <w:r>
        <w:rPr>
          <w:rFonts w:hint="eastAsia" w:eastAsia="方正仿宋_GBK"/>
        </w:rPr>
        <w:t>，建立</w:t>
      </w:r>
      <w:r>
        <w:rPr>
          <w:rFonts w:eastAsia="方正仿宋_GBK"/>
        </w:rPr>
        <w:t>覆盖肉鸡全生长周期的智慧养殖技术体系</w:t>
      </w:r>
      <w:r>
        <w:rPr>
          <w:rFonts w:hint="eastAsia" w:eastAsia="方正仿宋_GBK"/>
        </w:rPr>
        <w:t>，</w:t>
      </w:r>
      <w:r>
        <w:rPr>
          <w:rFonts w:eastAsia="方正仿宋_GBK"/>
        </w:rPr>
        <w:t>形成可复制推广的技术应用模式</w:t>
      </w:r>
      <w:r>
        <w:rPr>
          <w:rFonts w:hint="eastAsia" w:eastAsia="方正仿宋_GBK"/>
        </w:rPr>
        <w:t>；</w:t>
      </w:r>
      <w:r>
        <w:rPr>
          <w:rFonts w:eastAsia="方正仿宋_GBK"/>
        </w:rPr>
        <w:t>指导苏南、苏中、苏北地区建立技术示范点不</w:t>
      </w:r>
      <w:r>
        <w:rPr>
          <w:rFonts w:hint="eastAsia" w:eastAsia="方正仿宋_GBK"/>
        </w:rPr>
        <w:t>少</w:t>
      </w:r>
      <w:r>
        <w:rPr>
          <w:rFonts w:eastAsia="方正仿宋_GBK"/>
        </w:rPr>
        <w:t>于</w:t>
      </w:r>
      <w:r>
        <w:rPr>
          <w:rFonts w:hint="eastAsia" w:eastAsia="方正仿宋_GBK"/>
        </w:rPr>
        <w:t>2</w:t>
      </w:r>
      <w:r>
        <w:rPr>
          <w:rFonts w:eastAsia="方正仿宋_GBK"/>
        </w:rPr>
        <w:t>0个</w:t>
      </w:r>
      <w:r>
        <w:rPr>
          <w:rFonts w:hint="eastAsia" w:eastAsia="方正仿宋_GBK"/>
        </w:rPr>
        <w:t>，</w:t>
      </w:r>
      <w:r>
        <w:rPr>
          <w:rFonts w:eastAsia="方正仿宋_GBK"/>
        </w:rPr>
        <w:t>养殖综合效益</w:t>
      </w:r>
      <w:r>
        <w:rPr>
          <w:rFonts w:hint="eastAsia" w:eastAsia="方正仿宋_GBK"/>
        </w:rPr>
        <w:t>较技术应用前</w:t>
      </w:r>
      <w:r>
        <w:rPr>
          <w:rFonts w:eastAsia="方正仿宋_GBK"/>
        </w:rPr>
        <w:t>提升5%以上</w:t>
      </w:r>
      <w:r>
        <w:rPr>
          <w:rFonts w:hint="eastAsia" w:eastAsia="方正仿宋_GBK"/>
        </w:rPr>
        <w:t>；全过程</w:t>
      </w:r>
      <w:r>
        <w:rPr>
          <w:rFonts w:eastAsia="方正仿宋_GBK"/>
        </w:rPr>
        <w:t>指导服务全省</w:t>
      </w:r>
      <w:r>
        <w:rPr>
          <w:rFonts w:hint="eastAsia" w:eastAsia="方正仿宋_GBK"/>
        </w:rPr>
        <w:t>肉鸡智能化</w:t>
      </w:r>
      <w:r>
        <w:rPr>
          <w:rFonts w:eastAsia="方正仿宋_GBK"/>
        </w:rPr>
        <w:t>生产，</w:t>
      </w:r>
      <w:r>
        <w:rPr>
          <w:rFonts w:hint="eastAsia" w:eastAsia="方正仿宋_GBK"/>
        </w:rPr>
        <w:t>每年</w:t>
      </w:r>
      <w:r>
        <w:rPr>
          <w:rFonts w:eastAsia="方正仿宋_GBK"/>
        </w:rPr>
        <w:t>开展</w:t>
      </w:r>
      <w:r>
        <w:rPr>
          <w:rFonts w:hint="eastAsia" w:eastAsia="方正仿宋_GBK"/>
        </w:rPr>
        <w:t>现场</w:t>
      </w:r>
      <w:r>
        <w:rPr>
          <w:rFonts w:eastAsia="方正仿宋_GBK"/>
        </w:rPr>
        <w:t>观摩</w:t>
      </w:r>
      <w:r>
        <w:rPr>
          <w:rFonts w:hint="eastAsia" w:eastAsia="方正仿宋_GBK"/>
        </w:rPr>
        <w:t>、</w:t>
      </w:r>
      <w:r>
        <w:rPr>
          <w:rFonts w:eastAsia="方正仿宋_GBK"/>
        </w:rPr>
        <w:t>技术培训不少于</w:t>
      </w:r>
      <w:r>
        <w:rPr>
          <w:rFonts w:hint="eastAsia" w:eastAsia="方正仿宋_GBK"/>
        </w:rPr>
        <w:t>10</w:t>
      </w:r>
      <w:r>
        <w:rPr>
          <w:rFonts w:eastAsia="方正仿宋_GBK"/>
        </w:rPr>
        <w:t>次；带动“新农人”不少于</w:t>
      </w:r>
      <w:r>
        <w:rPr>
          <w:rFonts w:hint="eastAsia" w:eastAsia="方正仿宋_GBK"/>
        </w:rPr>
        <w:t>3</w:t>
      </w:r>
      <w:r>
        <w:rPr>
          <w:rFonts w:eastAsia="方正仿宋_GBK"/>
        </w:rPr>
        <w:t>0个。</w:t>
      </w:r>
    </w:p>
    <w:p>
      <w:pPr>
        <w:adjustRightInd w:val="0"/>
        <w:snapToGrid w:val="0"/>
        <w:spacing w:line="560" w:lineRule="exact"/>
        <w:ind w:firstLine="624" w:firstLineChars="200"/>
        <w:rPr>
          <w:rFonts w:eastAsia="方正黑体_GBK"/>
        </w:rPr>
      </w:pPr>
      <w:r>
        <w:rPr>
          <w:rFonts w:eastAsia="方正黑体_GBK"/>
        </w:rPr>
        <w:t>7、地方黑猪节本增效和产业化开发关键技术集成与示范推广</w:t>
      </w:r>
    </w:p>
    <w:p>
      <w:pPr>
        <w:adjustRightInd w:val="0"/>
        <w:snapToGrid w:val="0"/>
        <w:spacing w:line="560" w:lineRule="exact"/>
        <w:ind w:firstLine="624" w:firstLineChars="200"/>
        <w:rPr>
          <w:rFonts w:eastAsia="方正仿宋_GBK"/>
        </w:rPr>
      </w:pPr>
      <w:r>
        <w:rPr>
          <w:rFonts w:eastAsia="方正仿宋_GBK"/>
          <w:b/>
          <w:bCs/>
        </w:rPr>
        <w:t>研究内容：</w:t>
      </w:r>
      <w:r>
        <w:rPr>
          <w:rFonts w:hint="eastAsia" w:eastAsia="方正仿宋_GBK"/>
        </w:rPr>
        <w:t>针对</w:t>
      </w:r>
      <w:r>
        <w:rPr>
          <w:rFonts w:eastAsia="方正仿宋_GBK"/>
        </w:rPr>
        <w:t>黑猪产业面临杂交生产组合混乱、血统比例复杂多样、地方猪喘气病及仔猪腹泻多发、精准营养动态调控技术缺失等问题</w:t>
      </w:r>
      <w:r>
        <w:rPr>
          <w:rFonts w:hint="eastAsia" w:eastAsia="方正仿宋_GBK"/>
        </w:rPr>
        <w:t>，</w:t>
      </w:r>
      <w:r>
        <w:rPr>
          <w:rFonts w:eastAsia="方正仿宋_GBK"/>
        </w:rPr>
        <w:t>筛选适应</w:t>
      </w:r>
      <w:r>
        <w:rPr>
          <w:rFonts w:hint="eastAsia" w:eastAsia="方正仿宋_GBK"/>
        </w:rPr>
        <w:t>淮猪、梅山猪等</w:t>
      </w:r>
      <w:r>
        <w:rPr>
          <w:rFonts w:eastAsia="方正仿宋_GBK"/>
        </w:rPr>
        <w:t>地方群体不同产业化开发方向的最优杂交组合</w:t>
      </w:r>
      <w:r>
        <w:rPr>
          <w:rFonts w:hint="eastAsia" w:eastAsia="方正仿宋_GBK"/>
        </w:rPr>
        <w:t>，并开展高效繁育技术的应用；集成疾病综合防控、饲养管理等技术，</w:t>
      </w:r>
      <w:r>
        <w:rPr>
          <w:rFonts w:eastAsia="方正仿宋_GBK"/>
        </w:rPr>
        <w:t>提高仔猪健康度与成活率</w:t>
      </w:r>
      <w:r>
        <w:rPr>
          <w:rFonts w:hint="eastAsia" w:eastAsia="方正仿宋_GBK"/>
        </w:rPr>
        <w:t>；集成精准营养动态调控技术，</w:t>
      </w:r>
      <w:r>
        <w:rPr>
          <w:rFonts w:eastAsia="方正仿宋_GBK"/>
        </w:rPr>
        <w:t>适配猪种差异化需求，实现节粮降本、绿色养殖</w:t>
      </w:r>
      <w:r>
        <w:rPr>
          <w:rFonts w:hint="eastAsia" w:eastAsia="方正仿宋_GBK"/>
        </w:rPr>
        <w:t>。</w:t>
      </w:r>
    </w:p>
    <w:p>
      <w:pPr>
        <w:adjustRightInd w:val="0"/>
        <w:snapToGrid w:val="0"/>
        <w:spacing w:line="560" w:lineRule="exact"/>
        <w:ind w:firstLine="624" w:firstLineChars="200"/>
        <w:rPr>
          <w:rFonts w:eastAsia="方正仿宋_GBK"/>
        </w:rPr>
      </w:pPr>
      <w:r>
        <w:rPr>
          <w:rFonts w:hint="eastAsia" w:eastAsia="方正仿宋_GBK"/>
          <w:b/>
          <w:bCs/>
        </w:rPr>
        <w:t>目标任务</w:t>
      </w:r>
      <w:r>
        <w:rPr>
          <w:rFonts w:eastAsia="方正仿宋_GBK"/>
          <w:b/>
          <w:bCs/>
        </w:rPr>
        <w:t>：</w:t>
      </w:r>
      <w:r>
        <w:rPr>
          <w:rFonts w:hint="eastAsia" w:eastAsia="方正仿宋_GBK"/>
        </w:rPr>
        <w:t>集成</w:t>
      </w:r>
      <w:r>
        <w:rPr>
          <w:rFonts w:eastAsia="方正仿宋_GBK"/>
        </w:rPr>
        <w:t>新技术、新模式3项</w:t>
      </w:r>
      <w:r>
        <w:rPr>
          <w:rFonts w:hint="eastAsia" w:eastAsia="方正仿宋_GBK"/>
        </w:rPr>
        <w:t>，</w:t>
      </w:r>
      <w:r>
        <w:rPr>
          <w:rFonts w:eastAsia="方正仿宋_GBK"/>
        </w:rPr>
        <w:t>制订技术方案和规程3项以上</w:t>
      </w:r>
      <w:r>
        <w:rPr>
          <w:rFonts w:hint="eastAsia" w:eastAsia="方正仿宋_GBK"/>
        </w:rPr>
        <w:t>，系统建立</w:t>
      </w:r>
      <w:r>
        <w:rPr>
          <w:rFonts w:eastAsia="方正仿宋_GBK"/>
        </w:rPr>
        <w:t>地方黑猪节本增效和产业化开发关键技术</w:t>
      </w:r>
      <w:r>
        <w:rPr>
          <w:rFonts w:hint="eastAsia" w:eastAsia="方正仿宋_GBK"/>
        </w:rPr>
        <w:t>体系</w:t>
      </w:r>
      <w:r>
        <w:rPr>
          <w:rFonts w:eastAsia="方正仿宋_GBK"/>
        </w:rPr>
        <w:t>；指导苏南、苏中、苏北地区建立技术示范点不</w:t>
      </w:r>
      <w:r>
        <w:rPr>
          <w:rFonts w:hint="eastAsia" w:eastAsia="方正仿宋_GBK"/>
        </w:rPr>
        <w:t>少</w:t>
      </w:r>
      <w:r>
        <w:rPr>
          <w:rFonts w:eastAsia="方正仿宋_GBK"/>
        </w:rPr>
        <w:t>于</w:t>
      </w:r>
      <w:r>
        <w:rPr>
          <w:rFonts w:hint="eastAsia" w:eastAsia="方正仿宋_GBK"/>
        </w:rPr>
        <w:t>2</w:t>
      </w:r>
      <w:r>
        <w:rPr>
          <w:rFonts w:eastAsia="方正仿宋_GBK"/>
        </w:rPr>
        <w:t>0个</w:t>
      </w:r>
      <w:r>
        <w:rPr>
          <w:rFonts w:hint="eastAsia" w:eastAsia="方正仿宋_GBK"/>
        </w:rPr>
        <w:t>，示范点母猪产仔数、断奶仔猪成活率分别较技术应用前提高10%、2%；全过程</w:t>
      </w:r>
      <w:r>
        <w:rPr>
          <w:rFonts w:eastAsia="方正仿宋_GBK"/>
        </w:rPr>
        <w:t>指导服务全省</w:t>
      </w:r>
      <w:r>
        <w:rPr>
          <w:rFonts w:hint="eastAsia" w:eastAsia="方正仿宋_GBK"/>
        </w:rPr>
        <w:t>地方黑猪</w:t>
      </w:r>
      <w:r>
        <w:rPr>
          <w:rFonts w:eastAsia="方正仿宋_GBK"/>
        </w:rPr>
        <w:t>生产，针对关键时期制定技术指导意见，</w:t>
      </w:r>
      <w:r>
        <w:rPr>
          <w:rFonts w:hint="eastAsia" w:eastAsia="方正仿宋_GBK"/>
        </w:rPr>
        <w:t>每年</w:t>
      </w:r>
      <w:r>
        <w:rPr>
          <w:rFonts w:eastAsia="方正仿宋_GBK"/>
        </w:rPr>
        <w:t>开展技术培训不少于10次；带动“新农人”不少于</w:t>
      </w:r>
      <w:r>
        <w:rPr>
          <w:rFonts w:hint="eastAsia" w:eastAsia="方正仿宋_GBK"/>
        </w:rPr>
        <w:t>3</w:t>
      </w:r>
      <w:r>
        <w:rPr>
          <w:rFonts w:eastAsia="方正仿宋_GBK"/>
        </w:rPr>
        <w:t>0个。</w:t>
      </w:r>
    </w:p>
    <w:p>
      <w:pPr>
        <w:adjustRightInd w:val="0"/>
        <w:snapToGrid w:val="0"/>
        <w:spacing w:line="560" w:lineRule="exact"/>
        <w:ind w:firstLine="624" w:firstLineChars="200"/>
        <w:rPr>
          <w:rFonts w:eastAsia="方正黑体_GBK"/>
        </w:rPr>
      </w:pPr>
      <w:r>
        <w:rPr>
          <w:rFonts w:eastAsia="方正黑体_GBK"/>
        </w:rPr>
        <w:t>8、特色畜禽高效生产关键技术集成与示范推广</w:t>
      </w:r>
    </w:p>
    <w:p>
      <w:pPr>
        <w:adjustRightInd w:val="0"/>
        <w:snapToGrid w:val="0"/>
        <w:spacing w:line="560" w:lineRule="exact"/>
        <w:ind w:firstLine="624" w:firstLineChars="200"/>
        <w:rPr>
          <w:rFonts w:eastAsia="方正仿宋_GBK"/>
        </w:rPr>
      </w:pPr>
      <w:r>
        <w:rPr>
          <w:rFonts w:eastAsia="方正仿宋_GBK"/>
          <w:b/>
          <w:bCs/>
        </w:rPr>
        <w:t>研究内容：</w:t>
      </w:r>
      <w:r>
        <w:rPr>
          <w:rFonts w:hint="eastAsia" w:eastAsia="方正仿宋_GBK"/>
        </w:rPr>
        <w:t>针对</w:t>
      </w:r>
      <w:r>
        <w:rPr>
          <w:rFonts w:eastAsia="方正仿宋_GBK"/>
        </w:rPr>
        <w:t>兔、鸽、鹌鹑、蜂等特色畜禽繁殖效率低、生产效率不足</w:t>
      </w:r>
      <w:r>
        <w:rPr>
          <w:rFonts w:hint="eastAsia" w:eastAsia="方正仿宋_GBK"/>
        </w:rPr>
        <w:t>、</w:t>
      </w:r>
      <w:r>
        <w:rPr>
          <w:rFonts w:eastAsia="方正仿宋_GBK"/>
        </w:rPr>
        <w:t>部分产品</w:t>
      </w:r>
      <w:r>
        <w:rPr>
          <w:rFonts w:hint="eastAsia" w:eastAsia="方正仿宋_GBK"/>
        </w:rPr>
        <w:t>存在</w:t>
      </w:r>
      <w:r>
        <w:rPr>
          <w:rFonts w:eastAsia="方正仿宋_GBK"/>
        </w:rPr>
        <w:t>质量安全隐患等问题</w:t>
      </w:r>
      <w:r>
        <w:rPr>
          <w:rFonts w:hint="eastAsia" w:eastAsia="方正仿宋_GBK"/>
        </w:rPr>
        <w:t>，</w:t>
      </w:r>
      <w:r>
        <w:rPr>
          <w:rFonts w:eastAsia="方正仿宋_GBK"/>
        </w:rPr>
        <w:t>开展母兔分胎次精准营养调控、人工授精技术优化等研究，集成母兔高效繁殖精准调控技术；优化肉鸽分阶段饲养技术，创制肉鸽全进全出饲养模式，研究集成肉鸽产品质量安全相关技术；开展蛋鹌鹑精准日粮配制</w:t>
      </w:r>
      <w:r>
        <w:rPr>
          <w:rFonts w:hint="eastAsia" w:eastAsia="方正仿宋_GBK"/>
        </w:rPr>
        <w:t>技术集成</w:t>
      </w:r>
      <w:r>
        <w:rPr>
          <w:rFonts w:eastAsia="方正仿宋_GBK"/>
        </w:rPr>
        <w:t>；开展蜂巢温湿度调控、蜂群营养调控和疾病绿色防控研究，集成油菜花期适配蜂群快繁技术</w:t>
      </w:r>
      <w:r>
        <w:rPr>
          <w:rFonts w:hint="eastAsia" w:eastAsia="方正仿宋_GBK"/>
        </w:rPr>
        <w:t>。</w:t>
      </w:r>
    </w:p>
    <w:p>
      <w:pPr>
        <w:adjustRightInd w:val="0"/>
        <w:snapToGrid w:val="0"/>
        <w:spacing w:line="560" w:lineRule="exact"/>
        <w:ind w:firstLine="624" w:firstLineChars="200"/>
        <w:rPr>
          <w:rFonts w:eastAsia="方正仿宋_GBK"/>
        </w:rPr>
      </w:pPr>
      <w:r>
        <w:rPr>
          <w:rFonts w:hint="eastAsia" w:eastAsia="方正仿宋_GBK"/>
          <w:b/>
          <w:bCs/>
        </w:rPr>
        <w:t>目标任务</w:t>
      </w:r>
      <w:r>
        <w:rPr>
          <w:rFonts w:eastAsia="方正仿宋_GBK"/>
          <w:b/>
          <w:bCs/>
        </w:rPr>
        <w:t>：</w:t>
      </w:r>
      <w:r>
        <w:rPr>
          <w:rFonts w:eastAsia="方正仿宋_GBK"/>
        </w:rPr>
        <w:t>集成特色畜禽高效生产关键技术4套，指导苏南、苏中、苏北地区建立技术示范点</w:t>
      </w:r>
      <w:r>
        <w:rPr>
          <w:rFonts w:hint="eastAsia" w:eastAsia="方正仿宋_GBK"/>
        </w:rPr>
        <w:t>不少于2</w:t>
      </w:r>
      <w:r>
        <w:rPr>
          <w:rFonts w:eastAsia="方正仿宋_GBK"/>
        </w:rPr>
        <w:t>0个</w:t>
      </w:r>
      <w:r>
        <w:rPr>
          <w:rFonts w:hint="eastAsia" w:eastAsia="方正仿宋_GBK"/>
        </w:rPr>
        <w:t>，</w:t>
      </w:r>
      <w:r>
        <w:rPr>
          <w:rFonts w:eastAsia="方正仿宋_GBK"/>
        </w:rPr>
        <w:t>示范推广繁殖母兔1万只、</w:t>
      </w:r>
      <w:r>
        <w:rPr>
          <w:rFonts w:hint="eastAsia" w:eastAsia="方正仿宋_GBK"/>
        </w:rPr>
        <w:t>繁殖母兔年出栏商品兔数量较技术应用前提高5-10%；</w:t>
      </w:r>
      <w:r>
        <w:rPr>
          <w:rFonts w:eastAsia="方正仿宋_GBK"/>
        </w:rPr>
        <w:t>肉鸽</w:t>
      </w:r>
      <w:r>
        <w:rPr>
          <w:rFonts w:hint="eastAsia" w:eastAsia="方正仿宋_GBK"/>
        </w:rPr>
        <w:t>20</w:t>
      </w:r>
      <w:r>
        <w:rPr>
          <w:rFonts w:eastAsia="方正仿宋_GBK"/>
        </w:rPr>
        <w:t>万对</w:t>
      </w:r>
      <w:r>
        <w:rPr>
          <w:rFonts w:hint="eastAsia" w:eastAsia="方正仿宋_GBK"/>
        </w:rPr>
        <w:t>，每对种鸽年增加出栏乳鸽2-3只；</w:t>
      </w:r>
      <w:r>
        <w:rPr>
          <w:rFonts w:eastAsia="方正仿宋_GBK"/>
        </w:rPr>
        <w:t>鹌鹑100万只</w:t>
      </w:r>
      <w:r>
        <w:rPr>
          <w:rFonts w:hint="eastAsia" w:eastAsia="方正仿宋_GBK"/>
        </w:rPr>
        <w:t>、50周龄产蛋数增加4-5个；</w:t>
      </w:r>
      <w:r>
        <w:rPr>
          <w:rFonts w:eastAsia="方正仿宋_GBK"/>
        </w:rPr>
        <w:t>蜂群2万群</w:t>
      </w:r>
      <w:r>
        <w:rPr>
          <w:rFonts w:hint="eastAsia" w:eastAsia="方正仿宋_GBK"/>
        </w:rPr>
        <w:t>、油菜初花期蜂群群势提高15-20%</w:t>
      </w:r>
      <w:r>
        <w:rPr>
          <w:rFonts w:eastAsia="方正仿宋_GBK"/>
        </w:rPr>
        <w:t>；</w:t>
      </w:r>
      <w:r>
        <w:rPr>
          <w:rFonts w:hint="eastAsia" w:eastAsia="方正仿宋_GBK"/>
        </w:rPr>
        <w:t>全过程</w:t>
      </w:r>
      <w:r>
        <w:rPr>
          <w:rFonts w:eastAsia="方正仿宋_GBK"/>
        </w:rPr>
        <w:t>指导服务全省</w:t>
      </w:r>
      <w:r>
        <w:rPr>
          <w:rFonts w:hint="eastAsia" w:eastAsia="方正仿宋_GBK"/>
        </w:rPr>
        <w:t>特色畜禽</w:t>
      </w:r>
      <w:r>
        <w:rPr>
          <w:rFonts w:eastAsia="方正仿宋_GBK"/>
        </w:rPr>
        <w:t>生产，针对关键时期制定技术指导意见，</w:t>
      </w:r>
      <w:r>
        <w:rPr>
          <w:rFonts w:hint="eastAsia" w:eastAsia="方正仿宋_GBK"/>
        </w:rPr>
        <w:t>每年</w:t>
      </w:r>
      <w:r>
        <w:rPr>
          <w:rFonts w:eastAsia="方正仿宋_GBK"/>
        </w:rPr>
        <w:t>开展</w:t>
      </w:r>
      <w:r>
        <w:rPr>
          <w:rFonts w:hint="eastAsia" w:eastAsia="方正仿宋_GBK"/>
        </w:rPr>
        <w:t>现场</w:t>
      </w:r>
      <w:r>
        <w:rPr>
          <w:rFonts w:eastAsia="方正仿宋_GBK"/>
        </w:rPr>
        <w:t>观摩</w:t>
      </w:r>
      <w:r>
        <w:rPr>
          <w:rFonts w:hint="eastAsia" w:eastAsia="方正仿宋_GBK"/>
        </w:rPr>
        <w:t>、</w:t>
      </w:r>
      <w:r>
        <w:rPr>
          <w:rFonts w:eastAsia="方正仿宋_GBK"/>
        </w:rPr>
        <w:t>技术培训不少于10次；带动“新农人”不少于</w:t>
      </w:r>
      <w:r>
        <w:rPr>
          <w:rFonts w:hint="eastAsia" w:eastAsia="方正仿宋_GBK"/>
        </w:rPr>
        <w:t>3</w:t>
      </w:r>
      <w:r>
        <w:rPr>
          <w:rFonts w:eastAsia="方正仿宋_GBK"/>
        </w:rPr>
        <w:t>0个。</w:t>
      </w:r>
    </w:p>
    <w:p>
      <w:pPr>
        <w:adjustRightInd w:val="0"/>
        <w:snapToGrid w:val="0"/>
        <w:spacing w:line="560" w:lineRule="exact"/>
        <w:ind w:firstLine="624" w:firstLineChars="200"/>
        <w:rPr>
          <w:rFonts w:eastAsia="方正黑体_GBK"/>
        </w:rPr>
      </w:pPr>
      <w:r>
        <w:rPr>
          <w:rFonts w:eastAsia="方正黑体_GBK"/>
        </w:rPr>
        <w:t>9、中小规模猪场臭气减控与粪污快速收集处理轻简化技术集成与示范推广</w:t>
      </w:r>
    </w:p>
    <w:p>
      <w:pPr>
        <w:pStyle w:val="2"/>
        <w:spacing w:line="560" w:lineRule="exact"/>
        <w:ind w:firstLine="624" w:firstLineChars="200"/>
        <w:rPr>
          <w:rFonts w:eastAsia="方正仿宋_GBK"/>
        </w:rPr>
      </w:pPr>
      <w:r>
        <w:rPr>
          <w:rFonts w:eastAsia="方正仿宋_GBK"/>
          <w:b/>
          <w:bCs/>
        </w:rPr>
        <w:t>研究内容：</w:t>
      </w:r>
      <w:r>
        <w:rPr>
          <w:rFonts w:hint="eastAsia" w:eastAsia="方正仿宋_GBK"/>
        </w:rPr>
        <w:t>针对</w:t>
      </w:r>
      <w:r>
        <w:rPr>
          <w:rFonts w:eastAsia="方正仿宋_GBK"/>
        </w:rPr>
        <w:t>中小规模猪场</w:t>
      </w:r>
      <w:r>
        <w:rPr>
          <w:rFonts w:hint="eastAsia" w:eastAsia="方正仿宋_GBK"/>
        </w:rPr>
        <w:t>粪污处理设施配套不足，导致</w:t>
      </w:r>
      <w:r>
        <w:rPr>
          <w:rFonts w:eastAsia="方正仿宋_GBK"/>
        </w:rPr>
        <w:t>臭气</w:t>
      </w:r>
      <w:r>
        <w:rPr>
          <w:rFonts w:hint="eastAsia" w:eastAsia="方正仿宋_GBK"/>
        </w:rPr>
        <w:t>扰民</w:t>
      </w:r>
      <w:r>
        <w:rPr>
          <w:rFonts w:eastAsia="方正仿宋_GBK"/>
        </w:rPr>
        <w:t>、</w:t>
      </w:r>
      <w:r>
        <w:rPr>
          <w:rFonts w:hint="eastAsia" w:eastAsia="方正仿宋_GBK"/>
        </w:rPr>
        <w:t>粪污处理难等问题，从源头减控、过程抑控和末端除臭等环节入手，研究</w:t>
      </w:r>
      <w:r>
        <w:rPr>
          <w:rFonts w:eastAsia="方正仿宋_GBK"/>
        </w:rPr>
        <w:t>集成轻量化臭气减控技术，形成标准化除臭技术规程</w:t>
      </w:r>
      <w:r>
        <w:rPr>
          <w:rFonts w:hint="eastAsia" w:eastAsia="方正仿宋_GBK"/>
        </w:rPr>
        <w:t>；</w:t>
      </w:r>
      <w:r>
        <w:rPr>
          <w:rFonts w:eastAsia="方正仿宋_GBK"/>
        </w:rPr>
        <w:t>整合优化现有低成本、易落地的环保技术与轻量化设备工艺，集成粪污轻简化收集处理与还田利用</w:t>
      </w:r>
      <w:r>
        <w:rPr>
          <w:rFonts w:hint="eastAsia" w:eastAsia="方正仿宋_GBK"/>
        </w:rPr>
        <w:t>技术</w:t>
      </w:r>
      <w:r>
        <w:rPr>
          <w:rFonts w:hint="eastAsia" w:ascii="方正仿宋_GBK" w:eastAsia="方正仿宋_GBK" w:cs="方正仿宋_GBK"/>
        </w:rPr>
        <w:t>，实现粪污无害化处理与资源化高效利用。</w:t>
      </w:r>
    </w:p>
    <w:p>
      <w:pPr>
        <w:adjustRightInd w:val="0"/>
        <w:snapToGrid w:val="0"/>
        <w:spacing w:line="560" w:lineRule="exact"/>
        <w:ind w:firstLine="624" w:firstLineChars="200"/>
        <w:rPr>
          <w:rFonts w:eastAsia="方正仿宋_GBK"/>
        </w:rPr>
      </w:pPr>
      <w:r>
        <w:rPr>
          <w:rFonts w:hint="eastAsia" w:eastAsia="方正仿宋_GBK"/>
          <w:b/>
          <w:bCs/>
        </w:rPr>
        <w:t>目标任务</w:t>
      </w:r>
      <w:r>
        <w:rPr>
          <w:rFonts w:eastAsia="方正仿宋_GBK"/>
          <w:b/>
          <w:bCs/>
        </w:rPr>
        <w:t>：</w:t>
      </w:r>
      <w:r>
        <w:rPr>
          <w:rFonts w:hint="eastAsia" w:eastAsia="方正仿宋_GBK"/>
        </w:rPr>
        <w:t>集成</w:t>
      </w:r>
      <w:r>
        <w:rPr>
          <w:rFonts w:eastAsia="方正仿宋_GBK"/>
        </w:rPr>
        <w:t>中小规模猪场臭气减控技术1套</w:t>
      </w:r>
      <w:r>
        <w:rPr>
          <w:rFonts w:hint="eastAsia" w:eastAsia="方正仿宋_GBK"/>
        </w:rPr>
        <w:t>、</w:t>
      </w:r>
      <w:r>
        <w:rPr>
          <w:rFonts w:eastAsia="方正仿宋_GBK"/>
        </w:rPr>
        <w:t>粪污快速收集处理</w:t>
      </w:r>
      <w:r>
        <w:rPr>
          <w:rFonts w:hint="eastAsia" w:eastAsia="方正仿宋_GBK"/>
        </w:rPr>
        <w:t>与还田利用</w:t>
      </w:r>
      <w:r>
        <w:rPr>
          <w:rFonts w:eastAsia="方正仿宋_GBK"/>
        </w:rPr>
        <w:t>轻简化技术1套，形成技术规程2个，</w:t>
      </w:r>
      <w:r>
        <w:rPr>
          <w:rFonts w:hint="eastAsia" w:eastAsia="方正仿宋_GBK"/>
        </w:rPr>
        <w:t>系统建立</w:t>
      </w:r>
      <w:r>
        <w:rPr>
          <w:rFonts w:eastAsia="方正仿宋_GBK"/>
        </w:rPr>
        <w:t>中小猪场臭气减控</w:t>
      </w:r>
      <w:r>
        <w:rPr>
          <w:rFonts w:hint="eastAsia" w:eastAsia="方正仿宋_GBK"/>
        </w:rPr>
        <w:t>与</w:t>
      </w:r>
      <w:r>
        <w:rPr>
          <w:rFonts w:eastAsia="方正仿宋_GBK"/>
        </w:rPr>
        <w:t>粪污快速收集</w:t>
      </w:r>
      <w:r>
        <w:rPr>
          <w:rFonts w:hint="eastAsia" w:eastAsia="方正仿宋_GBK"/>
        </w:rPr>
        <w:t>处理</w:t>
      </w:r>
      <w:r>
        <w:rPr>
          <w:rFonts w:eastAsia="方正仿宋_GBK"/>
        </w:rPr>
        <w:t>技术体系</w:t>
      </w:r>
      <w:r>
        <w:rPr>
          <w:rFonts w:hint="eastAsia" w:eastAsia="方正仿宋_GBK"/>
        </w:rPr>
        <w:t>；</w:t>
      </w:r>
      <w:r>
        <w:rPr>
          <w:rFonts w:eastAsia="方正仿宋_GBK"/>
        </w:rPr>
        <w:t>指导苏南、苏中、苏北地区建立技术示范点</w:t>
      </w:r>
      <w:r>
        <w:rPr>
          <w:rFonts w:hint="eastAsia" w:eastAsia="方正仿宋_GBK"/>
        </w:rPr>
        <w:t>不少于2</w:t>
      </w:r>
      <w:r>
        <w:rPr>
          <w:rFonts w:eastAsia="方正仿宋_GBK"/>
        </w:rPr>
        <w:t>0个</w:t>
      </w:r>
      <w:r>
        <w:rPr>
          <w:rFonts w:hint="eastAsia" w:eastAsia="方正仿宋_GBK"/>
        </w:rPr>
        <w:t>，粪污资源化利用率较技术应用前提升5%、臭气浓度较技术应用前降低10</w:t>
      </w:r>
      <w:r>
        <w:rPr>
          <w:rFonts w:eastAsia="方正仿宋_GBK"/>
        </w:rPr>
        <w:t>%</w:t>
      </w:r>
      <w:r>
        <w:rPr>
          <w:rFonts w:hint="eastAsia" w:eastAsia="方正仿宋_GBK"/>
        </w:rPr>
        <w:t>以上；全过程</w:t>
      </w:r>
      <w:r>
        <w:rPr>
          <w:rFonts w:eastAsia="方正仿宋_GBK"/>
        </w:rPr>
        <w:t>指导服务全省</w:t>
      </w:r>
      <w:r>
        <w:rPr>
          <w:rFonts w:hint="eastAsia" w:eastAsia="方正仿宋_GBK"/>
        </w:rPr>
        <w:t>中小规模猪场粪污资源化利用</w:t>
      </w:r>
      <w:r>
        <w:rPr>
          <w:rFonts w:eastAsia="方正仿宋_GBK"/>
        </w:rPr>
        <w:t>，针对关键时期制定技术指导意见，</w:t>
      </w:r>
      <w:r>
        <w:rPr>
          <w:rFonts w:hint="eastAsia" w:eastAsia="方正仿宋_GBK"/>
        </w:rPr>
        <w:t>每年</w:t>
      </w:r>
      <w:r>
        <w:rPr>
          <w:rFonts w:eastAsia="方正仿宋_GBK"/>
        </w:rPr>
        <w:t>开展技术培训不少于10次；带动“新农人”不少于</w:t>
      </w:r>
      <w:r>
        <w:rPr>
          <w:rFonts w:hint="eastAsia" w:eastAsia="方正仿宋_GBK"/>
        </w:rPr>
        <w:t>2</w:t>
      </w:r>
      <w:r>
        <w:rPr>
          <w:rFonts w:eastAsia="方正仿宋_GBK"/>
        </w:rPr>
        <w:t>0个。</w:t>
      </w:r>
    </w:p>
    <w:p>
      <w:pPr>
        <w:pStyle w:val="2"/>
        <w:spacing w:line="560" w:lineRule="exact"/>
        <w:ind w:firstLine="624" w:firstLineChars="200"/>
        <w:rPr>
          <w:rFonts w:eastAsia="方正黑体_GBK"/>
        </w:rPr>
      </w:pPr>
      <w:r>
        <w:rPr>
          <w:rFonts w:eastAsia="方正黑体_GBK"/>
        </w:rPr>
        <w:t>10、非常规饲料资源开发利用技术集成与示范推广</w:t>
      </w:r>
    </w:p>
    <w:p>
      <w:pPr>
        <w:spacing w:line="560" w:lineRule="exact"/>
        <w:ind w:firstLine="624" w:firstLineChars="200"/>
        <w:rPr>
          <w:rFonts w:eastAsia="方正仿宋_GBK"/>
        </w:rPr>
      </w:pPr>
      <w:r>
        <w:rPr>
          <w:rFonts w:eastAsia="方正仿宋_GBK"/>
          <w:b/>
          <w:bCs/>
        </w:rPr>
        <w:t>研究内容：</w:t>
      </w:r>
      <w:r>
        <w:rPr>
          <w:rFonts w:hint="eastAsia" w:eastAsia="方正仿宋_GBK"/>
        </w:rPr>
        <w:t>针对</w:t>
      </w:r>
      <w:r>
        <w:rPr>
          <w:rFonts w:eastAsia="方正仿宋_GBK"/>
        </w:rPr>
        <w:t>当前养殖业面临饲料资源结构性短缺、蛋白饲料原料对外依存度高、地源性</w:t>
      </w:r>
      <w:r>
        <w:rPr>
          <w:rFonts w:hint="eastAsia" w:eastAsia="方正仿宋_GBK"/>
        </w:rPr>
        <w:t>饲料</w:t>
      </w:r>
      <w:r>
        <w:rPr>
          <w:rFonts w:eastAsia="方正仿宋_GBK"/>
        </w:rPr>
        <w:t>资源</w:t>
      </w:r>
      <w:r>
        <w:rPr>
          <w:rFonts w:hint="eastAsia" w:eastAsia="方正仿宋_GBK"/>
        </w:rPr>
        <w:t>开发不足</w:t>
      </w:r>
      <w:r>
        <w:rPr>
          <w:rFonts w:eastAsia="方正仿宋_GBK"/>
        </w:rPr>
        <w:t>等问题，开展农作物秸秆、糟渣、饼粕类加工副产物</w:t>
      </w:r>
      <w:r>
        <w:rPr>
          <w:rFonts w:hint="eastAsia" w:eastAsia="方正仿宋_GBK"/>
        </w:rPr>
        <w:t>饲料化利用</w:t>
      </w:r>
      <w:r>
        <w:rPr>
          <w:rFonts w:eastAsia="方正仿宋_GBK"/>
        </w:rPr>
        <w:t>技术集成，形成适宜不同畜禽的应用技术，建立“多元处理-精准配方-高效利用”的饲料化利用技术体系</w:t>
      </w:r>
      <w:r>
        <w:rPr>
          <w:rFonts w:hint="eastAsia" w:eastAsia="方正仿宋_GBK"/>
        </w:rPr>
        <w:t>；</w:t>
      </w:r>
      <w:r>
        <w:rPr>
          <w:rFonts w:hint="eastAsia" w:ascii="方正仿宋_GBK" w:eastAsia="方正仿宋_GBK" w:cs="方正仿宋_GBK"/>
        </w:rPr>
        <w:t>开展</w:t>
      </w:r>
      <w:r>
        <w:rPr>
          <w:rFonts w:eastAsia="方正仿宋_GBK"/>
        </w:rPr>
        <w:t>地源性区域特色饲料资源挖掘与应用，系统集成地方</w:t>
      </w:r>
      <w:r>
        <w:rPr>
          <w:rFonts w:hint="eastAsia" w:eastAsia="方正仿宋_GBK"/>
        </w:rPr>
        <w:t>饲料</w:t>
      </w:r>
      <w:r>
        <w:rPr>
          <w:rFonts w:eastAsia="方正仿宋_GBK"/>
        </w:rPr>
        <w:t>资源的高效利用技术，构建非常规饲料“加工调制-安全贮藏-精准配伍-养殖应用”全链条技术体系</w:t>
      </w:r>
      <w:r>
        <w:rPr>
          <w:rFonts w:hint="eastAsia" w:eastAsia="方正仿宋_GBK"/>
        </w:rPr>
        <w:t>；</w:t>
      </w:r>
      <w:r>
        <w:rPr>
          <w:rFonts w:hint="eastAsia" w:ascii="方正仿宋_GBK" w:eastAsia="方正仿宋_GBK" w:cs="方正仿宋_GBK"/>
        </w:rPr>
        <w:t>开展</w:t>
      </w:r>
      <w:r>
        <w:rPr>
          <w:rFonts w:eastAsia="方正仿宋_GBK"/>
        </w:rPr>
        <w:t>新型蛋白饲料豆粕替代技术应用</w:t>
      </w:r>
      <w:r>
        <w:rPr>
          <w:rFonts w:hint="eastAsia" w:eastAsia="方正仿宋_GBK"/>
        </w:rPr>
        <w:t>研究，</w:t>
      </w:r>
      <w:r>
        <w:rPr>
          <w:rFonts w:eastAsia="方正仿宋_GBK"/>
        </w:rPr>
        <w:t>构建新型蛋白“精准配伍-高效利用“技术体系</w:t>
      </w:r>
      <w:r>
        <w:rPr>
          <w:rFonts w:hint="eastAsia" w:ascii="方正仿宋_GBK" w:eastAsia="方正仿宋_GBK" w:cs="方正仿宋_GBK"/>
        </w:rPr>
        <w:t>。</w:t>
      </w:r>
    </w:p>
    <w:p>
      <w:pPr>
        <w:spacing w:line="560" w:lineRule="exact"/>
        <w:ind w:firstLine="624" w:firstLineChars="200"/>
        <w:rPr>
          <w:rFonts w:eastAsia="方正仿宋_GBK"/>
        </w:rPr>
      </w:pPr>
      <w:r>
        <w:rPr>
          <w:rFonts w:hint="eastAsia" w:eastAsia="方正仿宋_GBK"/>
          <w:b/>
          <w:bCs/>
        </w:rPr>
        <w:t>目标任务</w:t>
      </w:r>
      <w:r>
        <w:rPr>
          <w:rFonts w:eastAsia="方正仿宋_GBK"/>
          <w:b/>
          <w:bCs/>
        </w:rPr>
        <w:t>：</w:t>
      </w:r>
      <w:r>
        <w:rPr>
          <w:rFonts w:eastAsia="方正仿宋_GBK"/>
        </w:rPr>
        <w:t>制定适宜肉羊、奶牛等不同动物的非常规饲料配方4-5个，形成非常规饲料高效加工与利用技术规程5个，</w:t>
      </w:r>
      <w:r>
        <w:rPr>
          <w:rFonts w:hint="eastAsia" w:eastAsia="方正仿宋_GBK"/>
        </w:rPr>
        <w:t>构建非常规饲料资源开发利用技术体系3套；</w:t>
      </w:r>
      <w:r>
        <w:rPr>
          <w:rFonts w:eastAsia="方正仿宋_GBK"/>
        </w:rPr>
        <w:t>指导苏南、苏中、苏北地区建立技术示范点</w:t>
      </w:r>
      <w:r>
        <w:rPr>
          <w:rFonts w:hint="eastAsia" w:eastAsia="方正仿宋_GBK"/>
        </w:rPr>
        <w:t>不少于2</w:t>
      </w:r>
      <w:r>
        <w:rPr>
          <w:rFonts w:eastAsia="方正仿宋_GBK"/>
        </w:rPr>
        <w:t>0个</w:t>
      </w:r>
      <w:r>
        <w:rPr>
          <w:rFonts w:hint="eastAsia" w:eastAsia="方正仿宋_GBK"/>
        </w:rPr>
        <w:t>，豆粕替代</w:t>
      </w:r>
      <w:r>
        <w:rPr>
          <w:rFonts w:eastAsia="方正仿宋_GBK"/>
        </w:rPr>
        <w:t>20</w:t>
      </w:r>
      <w:r>
        <w:rPr>
          <w:rFonts w:hint="eastAsia" w:eastAsia="方正仿宋_GBK"/>
        </w:rPr>
        <w:t>%以上，饲料成本较技术应用前降低5%以上；全过程</w:t>
      </w:r>
      <w:r>
        <w:rPr>
          <w:rFonts w:eastAsia="方正仿宋_GBK"/>
        </w:rPr>
        <w:t>指导服务全省</w:t>
      </w:r>
      <w:r>
        <w:rPr>
          <w:rFonts w:hint="eastAsia" w:eastAsia="方正仿宋_GBK"/>
        </w:rPr>
        <w:t>有需求的养殖场户</w:t>
      </w:r>
      <w:r>
        <w:rPr>
          <w:rFonts w:eastAsia="方正仿宋_GBK"/>
        </w:rPr>
        <w:t>，针对关键时期制定技术指导意见，每年开展</w:t>
      </w:r>
      <w:r>
        <w:rPr>
          <w:rFonts w:hint="eastAsia" w:eastAsia="方正仿宋_GBK"/>
        </w:rPr>
        <w:t>现场</w:t>
      </w:r>
      <w:r>
        <w:rPr>
          <w:rFonts w:eastAsia="方正仿宋_GBK"/>
        </w:rPr>
        <w:t>观摩</w:t>
      </w:r>
      <w:r>
        <w:rPr>
          <w:rFonts w:hint="eastAsia" w:eastAsia="方正仿宋_GBK"/>
        </w:rPr>
        <w:t>、</w:t>
      </w:r>
      <w:r>
        <w:rPr>
          <w:rFonts w:eastAsia="方正仿宋_GBK"/>
        </w:rPr>
        <w:t>技术培训不少于</w:t>
      </w:r>
      <w:r>
        <w:rPr>
          <w:rFonts w:hint="eastAsia" w:eastAsia="方正仿宋_GBK"/>
        </w:rPr>
        <w:t>10</w:t>
      </w:r>
      <w:r>
        <w:rPr>
          <w:rFonts w:eastAsia="方正仿宋_GBK"/>
        </w:rPr>
        <w:t>次；带动“新农人”不少于</w:t>
      </w:r>
      <w:r>
        <w:rPr>
          <w:rFonts w:hint="eastAsia" w:eastAsia="方正仿宋_GBK"/>
        </w:rPr>
        <w:t>3</w:t>
      </w:r>
      <w:r>
        <w:rPr>
          <w:rFonts w:eastAsia="方正仿宋_GBK"/>
        </w:rPr>
        <w:t>0个。</w:t>
      </w:r>
    </w:p>
    <w:p>
      <w:pPr>
        <w:spacing w:line="560" w:lineRule="exact"/>
        <w:ind w:firstLine="624" w:firstLineChars="200"/>
        <w:rPr>
          <w:rFonts w:eastAsia="方正黑体_GBK"/>
        </w:rPr>
      </w:pPr>
      <w:r>
        <w:rPr>
          <w:rFonts w:eastAsia="方正黑体_GBK"/>
        </w:rPr>
        <w:t>11、克氏原螯虾</w:t>
      </w:r>
      <w:r>
        <w:rPr>
          <w:rFonts w:hint="eastAsia" w:eastAsia="方正黑体_GBK"/>
        </w:rPr>
        <w:t>良种</w:t>
      </w:r>
      <w:r>
        <w:rPr>
          <w:rFonts w:eastAsia="方正黑体_GBK"/>
        </w:rPr>
        <w:t>繁育及绿色高效养殖</w:t>
      </w:r>
      <w:r>
        <w:rPr>
          <w:rFonts w:hint="eastAsia" w:eastAsia="方正黑体_GBK"/>
        </w:rPr>
        <w:t>关键</w:t>
      </w:r>
      <w:r>
        <w:rPr>
          <w:rFonts w:eastAsia="方正黑体_GBK"/>
        </w:rPr>
        <w:t>技术集成与示范推广</w:t>
      </w:r>
    </w:p>
    <w:p>
      <w:pPr>
        <w:adjustRightInd w:val="0"/>
        <w:snapToGrid w:val="0"/>
        <w:spacing w:line="560" w:lineRule="exact"/>
        <w:ind w:firstLine="624" w:firstLineChars="200"/>
        <w:rPr>
          <w:rFonts w:eastAsia="方正仿宋_GBK"/>
          <w:highlight w:val="yellow"/>
        </w:rPr>
      </w:pPr>
      <w:r>
        <w:rPr>
          <w:rFonts w:eastAsia="方正仿宋_GBK"/>
          <w:b/>
          <w:bCs/>
        </w:rPr>
        <w:t>研究内容：</w:t>
      </w:r>
      <w:r>
        <w:rPr>
          <w:rFonts w:eastAsia="方正仿宋_GBK"/>
        </w:rPr>
        <w:t>针对小龙虾</w:t>
      </w:r>
      <w:r>
        <w:rPr>
          <w:rFonts w:hint="eastAsia" w:eastAsia="方正仿宋_GBK"/>
        </w:rPr>
        <w:t>新品种</w:t>
      </w:r>
      <w:r>
        <w:rPr>
          <w:rFonts w:eastAsia="方正仿宋_GBK"/>
        </w:rPr>
        <w:t>规模化可控化繁育技术尚不成熟、标准化养殖技术体系尚未建立、智能化繁养技术和装备短缺等突出问题，研究集成小龙虾</w:t>
      </w:r>
      <w:r>
        <w:rPr>
          <w:rFonts w:hint="eastAsia" w:eastAsia="方正仿宋_GBK"/>
        </w:rPr>
        <w:t>新品种</w:t>
      </w:r>
      <w:r>
        <w:rPr>
          <w:rFonts w:eastAsia="方正仿宋_GBK"/>
        </w:rPr>
        <w:t>规模化可控化繁育技术</w:t>
      </w:r>
      <w:r>
        <w:rPr>
          <w:rFonts w:hint="eastAsia" w:eastAsia="方正仿宋_GBK"/>
        </w:rPr>
        <w:t>，提高优质苗种供应能力</w:t>
      </w:r>
      <w:r>
        <w:rPr>
          <w:rFonts w:eastAsia="方正仿宋_GBK"/>
        </w:rPr>
        <w:t>；集成推广小龙虾标准化生态健康养殖技术，</w:t>
      </w:r>
      <w:r>
        <w:rPr>
          <w:rFonts w:hint="eastAsia" w:eastAsia="方正仿宋_GBK"/>
        </w:rPr>
        <w:t>增加养殖效益</w:t>
      </w:r>
      <w:r>
        <w:rPr>
          <w:rFonts w:eastAsia="方正仿宋_GBK"/>
        </w:rPr>
        <w:t>；集成</w:t>
      </w:r>
      <w:r>
        <w:rPr>
          <w:rFonts w:hint="eastAsia" w:eastAsia="方正仿宋_GBK"/>
        </w:rPr>
        <w:t>智能投喂</w:t>
      </w:r>
      <w:r>
        <w:rPr>
          <w:rFonts w:eastAsia="方正仿宋_GBK"/>
        </w:rPr>
        <w:t>技术，实现</w:t>
      </w:r>
      <w:r>
        <w:rPr>
          <w:rFonts w:hint="eastAsia" w:eastAsia="方正仿宋_GBK"/>
        </w:rPr>
        <w:t>养殖全过程饲料</w:t>
      </w:r>
      <w:r>
        <w:rPr>
          <w:rFonts w:eastAsia="方正仿宋_GBK"/>
        </w:rPr>
        <w:t>精准投喂</w:t>
      </w:r>
      <w:r>
        <w:rPr>
          <w:rFonts w:hint="eastAsia" w:ascii="方正仿宋_GBK" w:eastAsia="方正仿宋_GBK" w:cs="方正仿宋_GBK"/>
        </w:rPr>
        <w:t>。</w:t>
      </w:r>
    </w:p>
    <w:p>
      <w:pPr>
        <w:spacing w:line="560" w:lineRule="exact"/>
        <w:ind w:firstLine="624" w:firstLineChars="200"/>
        <w:rPr>
          <w:rFonts w:eastAsia="方正仿宋_GBK"/>
        </w:rPr>
      </w:pPr>
      <w:r>
        <w:rPr>
          <w:rFonts w:hint="eastAsia" w:eastAsia="方正仿宋_GBK"/>
          <w:b/>
          <w:bCs/>
        </w:rPr>
        <w:t>目标任务</w:t>
      </w:r>
      <w:r>
        <w:rPr>
          <w:rFonts w:eastAsia="方正仿宋_GBK"/>
          <w:b/>
          <w:bCs/>
        </w:rPr>
        <w:t>：</w:t>
      </w:r>
      <w:r>
        <w:rPr>
          <w:rFonts w:eastAsia="方正仿宋_GBK"/>
        </w:rPr>
        <w:t>集成小龙虾</w:t>
      </w:r>
      <w:r>
        <w:rPr>
          <w:rFonts w:hint="eastAsia" w:eastAsia="方正仿宋_GBK"/>
        </w:rPr>
        <w:t>规模化</w:t>
      </w:r>
      <w:r>
        <w:rPr>
          <w:rFonts w:eastAsia="方正仿宋_GBK"/>
        </w:rPr>
        <w:t>繁育</w:t>
      </w:r>
      <w:r>
        <w:rPr>
          <w:rFonts w:hint="eastAsia" w:eastAsia="方正仿宋_GBK"/>
        </w:rPr>
        <w:t>、标准化</w:t>
      </w:r>
      <w:r>
        <w:rPr>
          <w:rFonts w:eastAsia="方正仿宋_GBK"/>
        </w:rPr>
        <w:t>生态健康养殖</w:t>
      </w:r>
      <w:r>
        <w:rPr>
          <w:rFonts w:hint="eastAsia" w:eastAsia="方正仿宋_GBK"/>
        </w:rPr>
        <w:t>、智能投喂等技术3套，制定</w:t>
      </w:r>
      <w:r>
        <w:rPr>
          <w:rFonts w:eastAsia="方正仿宋_GBK"/>
        </w:rPr>
        <w:t>技术规程1项</w:t>
      </w:r>
      <w:r>
        <w:rPr>
          <w:rFonts w:hint="eastAsia" w:eastAsia="方正仿宋_GBK"/>
        </w:rPr>
        <w:t>，系统建立</w:t>
      </w:r>
      <w:r>
        <w:rPr>
          <w:rFonts w:eastAsia="方正仿宋_GBK"/>
        </w:rPr>
        <w:t>小龙虾繁育及绿色高效养殖技术</w:t>
      </w:r>
      <w:r>
        <w:rPr>
          <w:rFonts w:hint="eastAsia" w:eastAsia="方正仿宋_GBK"/>
        </w:rPr>
        <w:t>体系；</w:t>
      </w:r>
      <w:r>
        <w:rPr>
          <w:rFonts w:eastAsia="方正仿宋_GBK"/>
        </w:rPr>
        <w:t>指导建立技术示范点</w:t>
      </w:r>
      <w:r>
        <w:rPr>
          <w:rFonts w:hint="eastAsia" w:eastAsia="方正仿宋_GBK"/>
        </w:rPr>
        <w:t>不少于2</w:t>
      </w:r>
      <w:r>
        <w:rPr>
          <w:rFonts w:eastAsia="方正仿宋_GBK"/>
        </w:rPr>
        <w:t>0个</w:t>
      </w:r>
      <w:r>
        <w:rPr>
          <w:rFonts w:hint="eastAsia" w:eastAsia="方正仿宋_GBK"/>
        </w:rPr>
        <w:t>，较技术应用前增产10%以上，</w:t>
      </w:r>
      <w:r>
        <w:rPr>
          <w:rFonts w:eastAsia="方正仿宋_GBK"/>
        </w:rPr>
        <w:t>饲料利用率提高10%</w:t>
      </w:r>
      <w:r>
        <w:rPr>
          <w:rFonts w:hint="eastAsia" w:eastAsia="方正仿宋_GBK"/>
        </w:rPr>
        <w:t>以上；全过程</w:t>
      </w:r>
      <w:r>
        <w:rPr>
          <w:rFonts w:eastAsia="方正仿宋_GBK"/>
        </w:rPr>
        <w:t>指导服务全省小龙虾养殖，针对关键时期制定技术指导意见，每年开展现场观摩、技术培训不少于10次；带动“新农人”不少于50个。</w:t>
      </w:r>
    </w:p>
    <w:p>
      <w:pPr>
        <w:spacing w:line="560" w:lineRule="exact"/>
        <w:ind w:firstLine="624" w:firstLineChars="200"/>
        <w:rPr>
          <w:rFonts w:eastAsia="方正黑体_GBK"/>
        </w:rPr>
      </w:pPr>
      <w:r>
        <w:rPr>
          <w:rFonts w:eastAsia="方正黑体_GBK"/>
        </w:rPr>
        <w:t>12、海水鲑鳟苗种陆海接力高效养殖</w:t>
      </w:r>
      <w:r>
        <w:rPr>
          <w:rFonts w:hint="eastAsia" w:eastAsia="方正黑体_GBK"/>
        </w:rPr>
        <w:t>关键</w:t>
      </w:r>
      <w:r>
        <w:rPr>
          <w:rFonts w:eastAsia="方正黑体_GBK"/>
        </w:rPr>
        <w:t>技术</w:t>
      </w:r>
      <w:r>
        <w:rPr>
          <w:rFonts w:hint="eastAsia" w:eastAsia="方正黑体_GBK"/>
        </w:rPr>
        <w:t>集成与示范推广</w:t>
      </w:r>
    </w:p>
    <w:p>
      <w:pPr>
        <w:adjustRightInd w:val="0"/>
        <w:snapToGrid w:val="0"/>
        <w:spacing w:line="560" w:lineRule="exact"/>
        <w:ind w:firstLine="624" w:firstLineChars="200"/>
        <w:rPr>
          <w:rFonts w:eastAsia="方正仿宋_GBK"/>
        </w:rPr>
      </w:pPr>
      <w:r>
        <w:rPr>
          <w:rFonts w:eastAsia="方正仿宋_GBK"/>
          <w:b/>
          <w:bCs/>
        </w:rPr>
        <w:t>研究内容：</w:t>
      </w:r>
      <w:r>
        <w:rPr>
          <w:rFonts w:eastAsia="方正仿宋_GBK"/>
        </w:rPr>
        <w:t>针对海水鲑鳟仔稚鱼敏感期成活率和盐化存活率</w:t>
      </w:r>
      <w:r>
        <w:rPr>
          <w:rFonts w:hint="eastAsia" w:eastAsia="方正仿宋_GBK"/>
        </w:rPr>
        <w:t>较低、不同阶段的专用功能性饲料缺乏以及</w:t>
      </w:r>
      <w:r>
        <w:rPr>
          <w:rFonts w:eastAsia="方正仿宋_GBK"/>
        </w:rPr>
        <w:t>陆海接力阶段病害多发</w:t>
      </w:r>
      <w:r>
        <w:rPr>
          <w:rFonts w:hint="eastAsia" w:eastAsia="方正仿宋_GBK"/>
        </w:rPr>
        <w:t>、</w:t>
      </w:r>
      <w:r>
        <w:rPr>
          <w:rFonts w:eastAsia="方正仿宋_GBK"/>
        </w:rPr>
        <w:t>成活率与生长率有待提高</w:t>
      </w:r>
      <w:r>
        <w:rPr>
          <w:rFonts w:hint="eastAsia" w:eastAsia="方正仿宋_GBK"/>
        </w:rPr>
        <w:t>等问题，开展</w:t>
      </w:r>
      <w:r>
        <w:rPr>
          <w:rFonts w:eastAsia="方正仿宋_GBK"/>
        </w:rPr>
        <w:t>仔稚鱼关键时期应激</w:t>
      </w:r>
      <w:r>
        <w:rPr>
          <w:rFonts w:hint="eastAsia" w:eastAsia="方正仿宋_GBK"/>
        </w:rPr>
        <w:t>调控</w:t>
      </w:r>
      <w:r>
        <w:rPr>
          <w:rFonts w:eastAsia="方正仿宋_GBK"/>
        </w:rPr>
        <w:t>研究</w:t>
      </w:r>
      <w:r>
        <w:rPr>
          <w:rFonts w:hint="eastAsia" w:eastAsia="方正仿宋_GBK"/>
        </w:rPr>
        <w:t>，集成仔稚鱼敏感期培育关键技术</w:t>
      </w:r>
      <w:r>
        <w:rPr>
          <w:rFonts w:eastAsia="方正仿宋_GBK"/>
        </w:rPr>
        <w:t>；</w:t>
      </w:r>
      <w:r>
        <w:rPr>
          <w:rFonts w:hint="eastAsia" w:eastAsia="方正仿宋_GBK"/>
        </w:rPr>
        <w:t>开展</w:t>
      </w:r>
      <w:r>
        <w:rPr>
          <w:rFonts w:eastAsia="方正仿宋_GBK"/>
        </w:rPr>
        <w:t>苗种盐化</w:t>
      </w:r>
      <w:r>
        <w:rPr>
          <w:rFonts w:hint="eastAsia" w:eastAsia="方正仿宋_GBK"/>
        </w:rPr>
        <w:t>期应激缓解、体质复壮等</w:t>
      </w:r>
      <w:r>
        <w:rPr>
          <w:rFonts w:eastAsia="方正仿宋_GBK"/>
        </w:rPr>
        <w:t>研究，</w:t>
      </w:r>
      <w:r>
        <w:rPr>
          <w:rFonts w:hint="eastAsia" w:eastAsia="方正仿宋_GBK"/>
        </w:rPr>
        <w:t>集成</w:t>
      </w:r>
      <w:r>
        <w:rPr>
          <w:rFonts w:eastAsia="方正仿宋_GBK"/>
        </w:rPr>
        <w:t>苗种海水驯化</w:t>
      </w:r>
      <w:r>
        <w:rPr>
          <w:rFonts w:hint="eastAsia" w:eastAsia="方正仿宋_GBK"/>
        </w:rPr>
        <w:t>关键技术；制定不同阶段营养调控方案，集成</w:t>
      </w:r>
      <w:r>
        <w:rPr>
          <w:rFonts w:eastAsia="方正仿宋_GBK"/>
        </w:rPr>
        <w:t>深远海环境适养</w:t>
      </w:r>
      <w:r>
        <w:rPr>
          <w:rFonts w:hint="eastAsia" w:eastAsia="方正仿宋_GBK"/>
        </w:rPr>
        <w:t>等关键</w:t>
      </w:r>
      <w:r>
        <w:rPr>
          <w:rFonts w:eastAsia="方正仿宋_GBK"/>
        </w:rPr>
        <w:t>技术</w:t>
      </w:r>
      <w:r>
        <w:rPr>
          <w:rFonts w:hint="eastAsia" w:ascii="方正仿宋_GBK" w:eastAsia="方正仿宋_GBK" w:cs="方正仿宋_GBK"/>
        </w:rPr>
        <w:t>。</w:t>
      </w:r>
    </w:p>
    <w:p>
      <w:pPr>
        <w:adjustRightInd w:val="0"/>
        <w:snapToGrid w:val="0"/>
        <w:spacing w:line="560" w:lineRule="exact"/>
        <w:rPr>
          <w:rFonts w:eastAsia="方正仿宋_GBK"/>
        </w:rPr>
      </w:pPr>
      <w:r>
        <w:rPr>
          <w:rFonts w:hint="eastAsia" w:eastAsia="方正仿宋_GBK"/>
          <w:b/>
          <w:bCs/>
        </w:rPr>
        <w:t xml:space="preserve">    目标任务</w:t>
      </w:r>
      <w:r>
        <w:rPr>
          <w:rFonts w:eastAsia="方正仿宋_GBK"/>
          <w:b/>
          <w:bCs/>
        </w:rPr>
        <w:t>：</w:t>
      </w:r>
      <w:r>
        <w:rPr>
          <w:rFonts w:eastAsia="方正仿宋_GBK"/>
        </w:rPr>
        <w:t>创新仔稚鱼培育、苗种海水驯化</w:t>
      </w:r>
      <w:r>
        <w:rPr>
          <w:rFonts w:hint="eastAsia" w:eastAsia="方正仿宋_GBK"/>
        </w:rPr>
        <w:t>、</w:t>
      </w:r>
      <w:r>
        <w:rPr>
          <w:rFonts w:eastAsia="方正仿宋_GBK"/>
        </w:rPr>
        <w:t>深远海环境适养等关键技术</w:t>
      </w:r>
      <w:r>
        <w:rPr>
          <w:rFonts w:hint="eastAsia" w:eastAsia="方正仿宋_GBK"/>
        </w:rPr>
        <w:t>3套，</w:t>
      </w:r>
      <w:r>
        <w:rPr>
          <w:rFonts w:eastAsia="方正仿宋_GBK"/>
        </w:rPr>
        <w:t>形成2-3套</w:t>
      </w:r>
      <w:r>
        <w:rPr>
          <w:rFonts w:hint="eastAsia" w:eastAsia="方正仿宋_GBK"/>
        </w:rPr>
        <w:t>不同阶段</w:t>
      </w:r>
      <w:r>
        <w:rPr>
          <w:rFonts w:eastAsia="方正仿宋_GBK"/>
        </w:rPr>
        <w:t>海水鲑鳟</w:t>
      </w:r>
      <w:r>
        <w:rPr>
          <w:rFonts w:hint="eastAsia" w:eastAsia="方正仿宋_GBK"/>
        </w:rPr>
        <w:t>养殖</w:t>
      </w:r>
      <w:r>
        <w:rPr>
          <w:rFonts w:eastAsia="方正仿宋_GBK"/>
        </w:rPr>
        <w:t>精准饲料配方</w:t>
      </w:r>
      <w:r>
        <w:rPr>
          <w:rFonts w:hint="eastAsia" w:eastAsia="方正仿宋_GBK"/>
        </w:rPr>
        <w:t>，</w:t>
      </w:r>
      <w:r>
        <w:rPr>
          <w:rFonts w:eastAsia="方正仿宋_GBK"/>
        </w:rPr>
        <w:t>形成海水鲑鳟苗种陆海接力高效养殖技术</w:t>
      </w:r>
      <w:r>
        <w:rPr>
          <w:rFonts w:hint="eastAsia" w:eastAsia="方正仿宋_GBK"/>
        </w:rPr>
        <w:t>体系；</w:t>
      </w:r>
      <w:r>
        <w:rPr>
          <w:rFonts w:eastAsia="方正仿宋_GBK"/>
        </w:rPr>
        <w:t>指导建立技术示范点</w:t>
      </w:r>
      <w:r>
        <w:rPr>
          <w:rFonts w:hint="eastAsia" w:eastAsia="方正仿宋_GBK"/>
        </w:rPr>
        <w:t>，</w:t>
      </w:r>
      <w:r>
        <w:rPr>
          <w:rFonts w:eastAsia="方正仿宋_GBK"/>
        </w:rPr>
        <w:t>仔鱼开口</w:t>
      </w:r>
      <w:r>
        <w:rPr>
          <w:rFonts w:hint="eastAsia" w:eastAsia="方正仿宋_GBK"/>
        </w:rPr>
        <w:t>成活</w:t>
      </w:r>
      <w:r>
        <w:rPr>
          <w:rFonts w:eastAsia="方正仿宋_GBK"/>
        </w:rPr>
        <w:t>率≥</w:t>
      </w:r>
      <w:r>
        <w:rPr>
          <w:rFonts w:hint="eastAsia" w:eastAsia="方正仿宋_GBK"/>
        </w:rPr>
        <w:t>8</w:t>
      </w:r>
      <w:r>
        <w:rPr>
          <w:rFonts w:eastAsia="方正仿宋_GBK"/>
        </w:rPr>
        <w:t>0%，海水驯化成活率≥85%</w:t>
      </w:r>
      <w:r>
        <w:rPr>
          <w:rFonts w:hint="eastAsia" w:eastAsia="方正仿宋_GBK"/>
        </w:rPr>
        <w:t>；全过程</w:t>
      </w:r>
      <w:r>
        <w:rPr>
          <w:rFonts w:eastAsia="方正仿宋_GBK"/>
        </w:rPr>
        <w:t>指导服务海水鲑鳟</w:t>
      </w:r>
      <w:r>
        <w:rPr>
          <w:rFonts w:hint="eastAsia" w:eastAsia="方正仿宋_GBK"/>
        </w:rPr>
        <w:t>养殖主体，扩大技术推广应用范围</w:t>
      </w:r>
      <w:r>
        <w:rPr>
          <w:rFonts w:eastAsia="方正仿宋_GBK"/>
        </w:rPr>
        <w:t>。</w:t>
      </w:r>
    </w:p>
    <w:p>
      <w:pPr>
        <w:pStyle w:val="2"/>
        <w:spacing w:line="560" w:lineRule="exact"/>
        <w:ind w:firstLine="624" w:firstLineChars="200"/>
        <w:rPr>
          <w:rFonts w:eastAsia="方正黑体_GBK"/>
        </w:rPr>
      </w:pPr>
      <w:r>
        <w:rPr>
          <w:rFonts w:eastAsia="方正黑体_GBK"/>
        </w:rPr>
        <w:t>13</w:t>
      </w:r>
      <w:r>
        <w:rPr>
          <w:rFonts w:hint="eastAsia" w:eastAsia="方正黑体_GBK"/>
        </w:rPr>
        <w:t>、</w:t>
      </w:r>
      <w:r>
        <w:rPr>
          <w:rFonts w:eastAsia="方正黑体_GBK"/>
        </w:rPr>
        <w:t>渔业高质量数据采集分析及智能模型构建关键技术集成与示范</w:t>
      </w:r>
    </w:p>
    <w:p>
      <w:pPr>
        <w:adjustRightInd w:val="0"/>
        <w:snapToGrid w:val="0"/>
        <w:spacing w:line="560" w:lineRule="exact"/>
        <w:ind w:firstLine="624" w:firstLineChars="200"/>
        <w:rPr>
          <w:rFonts w:eastAsia="方正仿宋_GBK"/>
        </w:rPr>
      </w:pPr>
      <w:r>
        <w:rPr>
          <w:rFonts w:hint="eastAsia" w:eastAsia="方正仿宋_GBK"/>
          <w:b/>
          <w:bCs/>
        </w:rPr>
        <w:t>研究内容：</w:t>
      </w:r>
      <w:r>
        <w:rPr>
          <w:rFonts w:eastAsia="方正仿宋_GBK"/>
        </w:rPr>
        <w:t>针对渔业领域数据资源分散、质量参差不齐、智能化服务手段匮乏，以及养殖主体在安排生产计划、对接市场信息等方面缺乏有效的智能分析手段等现实需求，依托全省养殖池塘上图入库、“苏渔管家”出塘报备管理等基础数据资源，</w:t>
      </w:r>
      <w:r>
        <w:rPr>
          <w:rFonts w:hint="eastAsia" w:eastAsia="方正仿宋_GBK"/>
        </w:rPr>
        <w:t>开展</w:t>
      </w:r>
      <w:r>
        <w:rPr>
          <w:rFonts w:eastAsia="方正仿宋_GBK"/>
        </w:rPr>
        <w:t>数据</w:t>
      </w:r>
      <w:r>
        <w:rPr>
          <w:rFonts w:hint="eastAsia" w:eastAsia="方正仿宋_GBK"/>
        </w:rPr>
        <w:t>清洗、治理、标注等，</w:t>
      </w:r>
      <w:r>
        <w:rPr>
          <w:rFonts w:eastAsia="方正仿宋_GBK"/>
        </w:rPr>
        <w:t>构建渔业高质量数据集；构建集养殖生产</w:t>
      </w:r>
      <w:r>
        <w:rPr>
          <w:rFonts w:hint="eastAsia" w:eastAsia="方正仿宋_GBK"/>
        </w:rPr>
        <w:t>管理</w:t>
      </w:r>
      <w:r>
        <w:rPr>
          <w:rFonts w:eastAsia="方正仿宋_GBK"/>
        </w:rPr>
        <w:t>、市场行情分析、</w:t>
      </w:r>
      <w:r>
        <w:rPr>
          <w:rFonts w:hint="eastAsia" w:eastAsia="方正仿宋_GBK"/>
        </w:rPr>
        <w:t>风险预警等</w:t>
      </w:r>
      <w:r>
        <w:rPr>
          <w:rFonts w:eastAsia="方正仿宋_GBK"/>
        </w:rPr>
        <w:t>于一体的智能模型，在全省重点养殖区域开展</w:t>
      </w:r>
      <w:r>
        <w:rPr>
          <w:rFonts w:hint="eastAsia" w:eastAsia="方正仿宋_GBK"/>
        </w:rPr>
        <w:t>示范</w:t>
      </w:r>
      <w:r>
        <w:rPr>
          <w:rFonts w:eastAsia="方正仿宋_GBK"/>
        </w:rPr>
        <w:t>，为养殖主体提供生产决策参考和产销对接服务，为</w:t>
      </w:r>
      <w:r>
        <w:rPr>
          <w:rFonts w:hint="eastAsia" w:eastAsia="方正仿宋_GBK"/>
        </w:rPr>
        <w:t>行业管理部门提供</w:t>
      </w:r>
      <w:r>
        <w:rPr>
          <w:rFonts w:eastAsia="方正仿宋_GBK"/>
        </w:rPr>
        <w:t>决策参考。</w:t>
      </w:r>
    </w:p>
    <w:p>
      <w:pPr>
        <w:adjustRightInd w:val="0"/>
        <w:snapToGrid w:val="0"/>
        <w:spacing w:line="560" w:lineRule="exact"/>
        <w:ind w:firstLine="624" w:firstLineChars="200"/>
        <w:rPr>
          <w:rFonts w:eastAsia="方正仿宋_GBK"/>
        </w:rPr>
      </w:pPr>
      <w:r>
        <w:rPr>
          <w:rFonts w:hint="eastAsia" w:eastAsia="方正仿宋_GBK"/>
          <w:b/>
          <w:bCs/>
        </w:rPr>
        <w:t>目标任务</w:t>
      </w:r>
      <w:r>
        <w:rPr>
          <w:rFonts w:eastAsia="方正仿宋_GBK"/>
          <w:b/>
          <w:bCs/>
        </w:rPr>
        <w:t>：</w:t>
      </w:r>
      <w:r>
        <w:rPr>
          <w:rFonts w:eastAsia="方正仿宋_GBK"/>
        </w:rPr>
        <w:t>构建渔业高质量数据集2-3项</w:t>
      </w:r>
      <w:r>
        <w:rPr>
          <w:rFonts w:hint="eastAsia" w:eastAsia="方正仿宋_GBK"/>
        </w:rPr>
        <w:t>、</w:t>
      </w:r>
      <w:r>
        <w:rPr>
          <w:rFonts w:eastAsia="方正仿宋_GBK"/>
        </w:rPr>
        <w:t>智能模型1-2个，培育智能模型应用场景</w:t>
      </w:r>
      <w:r>
        <w:rPr>
          <w:rFonts w:hint="eastAsia" w:eastAsia="方正仿宋_GBK"/>
        </w:rPr>
        <w:t>不少于</w:t>
      </w:r>
      <w:r>
        <w:rPr>
          <w:rFonts w:eastAsia="方正仿宋_GBK"/>
        </w:rPr>
        <w:t>5个；全过程指导服务全省有需求的养殖经营主体，每年开展</w:t>
      </w:r>
      <w:r>
        <w:rPr>
          <w:rFonts w:hint="eastAsia" w:eastAsia="方正仿宋_GBK"/>
        </w:rPr>
        <w:t>现场观摩、</w:t>
      </w:r>
      <w:r>
        <w:rPr>
          <w:rFonts w:eastAsia="方正仿宋_GBK"/>
        </w:rPr>
        <w:t>技术培训不少于5次。</w:t>
      </w:r>
    </w:p>
    <w:p>
      <w:pPr>
        <w:spacing w:line="560" w:lineRule="exact"/>
        <w:ind w:firstLine="624" w:firstLineChars="200"/>
        <w:rPr>
          <w:rFonts w:eastAsia="方正仿宋_GBK"/>
        </w:rPr>
      </w:pPr>
      <w:r>
        <w:rPr>
          <w:rFonts w:hint="eastAsia" w:ascii="方正黑体_GBK" w:eastAsia="方正黑体_GBK" w:cs="方正黑体_GBK"/>
        </w:rPr>
        <w:t>14、</w:t>
      </w:r>
      <w:r>
        <w:rPr>
          <w:rFonts w:eastAsia="方正黑体_GBK"/>
        </w:rPr>
        <w:t>工厂化循环水养殖系统无抗生产标准化与数字化管控技术集成与</w:t>
      </w:r>
      <w:r>
        <w:rPr>
          <w:rFonts w:hint="eastAsia" w:eastAsia="方正黑体_GBK"/>
        </w:rPr>
        <w:t>示范</w:t>
      </w:r>
      <w:r>
        <w:rPr>
          <w:rFonts w:eastAsia="方正黑体_GBK"/>
        </w:rPr>
        <w:t>推广</w:t>
      </w:r>
    </w:p>
    <w:p>
      <w:pPr>
        <w:spacing w:line="560" w:lineRule="exact"/>
        <w:ind w:firstLine="624" w:firstLineChars="200"/>
        <w:rPr>
          <w:rFonts w:eastAsia="方正仿宋_GBK"/>
        </w:rPr>
      </w:pPr>
      <w:r>
        <w:rPr>
          <w:rFonts w:hint="eastAsia" w:eastAsia="方正仿宋_GBK"/>
          <w:b/>
          <w:bCs/>
        </w:rPr>
        <w:t>研究内容：</w:t>
      </w:r>
      <w:r>
        <w:rPr>
          <w:rFonts w:eastAsia="方正仿宋_GBK"/>
        </w:rPr>
        <w:t>针对鲈鱼、鳜鱼等品种工厂化养殖特异性技术规程覆盖不足、无抗养殖生物安全体系缺失、数字化管控与生产决策脱节等突出问题，研究构建不同品种专属环境阈值模型与RAS工艺参数，形成涵盖全程的标准化生产规程；集成“物理隔绝—水质净化—微生态稳态”协同的绿色防控技术体系，建立病原实时评估与精准处置机制，实现全程无抗养殖；研发多源数据驱动的智能辅助决策系统，构建病害预警与自适应调控模型，</w:t>
      </w:r>
      <w:r>
        <w:rPr>
          <w:rFonts w:hint="eastAsia" w:eastAsia="方正仿宋_GBK"/>
        </w:rPr>
        <w:t>推动形成</w:t>
      </w:r>
      <w:r>
        <w:rPr>
          <w:rFonts w:eastAsia="方正仿宋_GBK"/>
        </w:rPr>
        <w:t>“感知—分析—决策—执行”一体化数字化管理。</w:t>
      </w:r>
    </w:p>
    <w:p>
      <w:pPr>
        <w:spacing w:line="560" w:lineRule="exact"/>
        <w:ind w:firstLine="624" w:firstLineChars="200"/>
        <w:rPr>
          <w:rFonts w:eastAsia="方正仿宋_GBK"/>
        </w:rPr>
      </w:pPr>
      <w:r>
        <w:rPr>
          <w:rFonts w:hint="eastAsia" w:eastAsia="方正仿宋_GBK"/>
          <w:b/>
          <w:bCs/>
        </w:rPr>
        <w:t>目标任务：</w:t>
      </w:r>
      <w:r>
        <w:rPr>
          <w:rFonts w:eastAsia="方正仿宋_GBK"/>
        </w:rPr>
        <w:t>集成工厂化无抗养殖关键技术3套以上，形成动态环境阈值模型及</w:t>
      </w:r>
      <w:r>
        <w:rPr>
          <w:rFonts w:hint="eastAsia" w:eastAsia="方正仿宋_GBK"/>
        </w:rPr>
        <w:t>标准化</w:t>
      </w:r>
      <w:r>
        <w:rPr>
          <w:rFonts w:eastAsia="方正仿宋_GBK"/>
        </w:rPr>
        <w:t>RAS操作规程，实现养殖全程抗生素零使用；筛选功能性饲料配方3个以上，生长速率较常规养殖提升10%以上；研发智能辅助决策系统1套，故障响应时间≤30分钟，水质预警准确率≥90%。指导建立技术示范点</w:t>
      </w:r>
      <w:r>
        <w:rPr>
          <w:rFonts w:hint="eastAsia" w:eastAsia="方正仿宋_GBK"/>
        </w:rPr>
        <w:t>20</w:t>
      </w:r>
      <w:r>
        <w:rPr>
          <w:rFonts w:eastAsia="方正仿宋_GBK"/>
        </w:rPr>
        <w:t>个以上，养殖成活率较实施前提高10%以上，鱼肉品质不低于传统养殖水平；全过程指导服务全省</w:t>
      </w:r>
      <w:r>
        <w:rPr>
          <w:rFonts w:hint="eastAsia" w:eastAsia="方正仿宋_GBK"/>
        </w:rPr>
        <w:t>工厂化</w:t>
      </w:r>
      <w:r>
        <w:rPr>
          <w:rFonts w:eastAsia="方正仿宋_GBK"/>
        </w:rPr>
        <w:t>养殖主体，每年制定</w:t>
      </w:r>
      <w:r>
        <w:rPr>
          <w:rFonts w:hint="eastAsia" w:eastAsia="方正仿宋_GBK"/>
        </w:rPr>
        <w:t>技术</w:t>
      </w:r>
      <w:r>
        <w:rPr>
          <w:rFonts w:eastAsia="方正仿宋_GBK"/>
        </w:rPr>
        <w:t>指导意见</w:t>
      </w:r>
      <w:r>
        <w:rPr>
          <w:rFonts w:hint="eastAsia" w:eastAsia="方正仿宋_GBK"/>
        </w:rPr>
        <w:t>不少于</w:t>
      </w:r>
      <w:r>
        <w:rPr>
          <w:rFonts w:eastAsia="方正仿宋_GBK"/>
        </w:rPr>
        <w:t>3份，开展现场观摩、技术培训不少于</w:t>
      </w:r>
      <w:r>
        <w:rPr>
          <w:rFonts w:hint="eastAsia" w:eastAsia="方正仿宋_GBK"/>
        </w:rPr>
        <w:t>10</w:t>
      </w:r>
      <w:r>
        <w:rPr>
          <w:rFonts w:eastAsia="方正仿宋_GBK"/>
        </w:rPr>
        <w:t>次；带动“新农人”不少于50个。</w:t>
      </w:r>
    </w:p>
    <w:p>
      <w:pPr>
        <w:adjustRightInd w:val="0"/>
        <w:snapToGrid w:val="0"/>
        <w:spacing w:line="560" w:lineRule="exact"/>
        <w:rPr>
          <w:rFonts w:hint="eastAsia" w:ascii="方正黑体_GBK" w:eastAsia="方正黑体_GBK" w:cs="方正黑体_GBK"/>
        </w:rPr>
      </w:pPr>
      <w:r>
        <w:rPr>
          <w:rFonts w:hint="eastAsia" w:ascii="方正黑体_GBK" w:eastAsia="方正黑体_GBK" w:cs="方正黑体_GBK"/>
        </w:rPr>
        <w:t xml:space="preserve">    15、团头鲂主要病害绿色防控与健康养殖技术集成与示范推广</w:t>
      </w:r>
    </w:p>
    <w:p>
      <w:pPr>
        <w:pStyle w:val="2"/>
        <w:spacing w:line="560" w:lineRule="exact"/>
        <w:ind w:firstLine="636"/>
        <w:rPr>
          <w:rFonts w:hint="eastAsia" w:eastAsia="方正仿宋_GBK"/>
        </w:rPr>
      </w:pPr>
      <w:r>
        <w:rPr>
          <w:rFonts w:eastAsia="方正仿宋_GBK"/>
          <w:b/>
          <w:bCs/>
        </w:rPr>
        <w:t>研究内容：</w:t>
      </w:r>
      <w:r>
        <w:rPr>
          <w:rFonts w:eastAsia="方正仿宋_GBK"/>
        </w:rPr>
        <w:t>针对当前团头鲂种源传播病害发生频率高、养殖投入品使用不规范、养殖标准不健全和生态稳控能力不足等难题，聚焦团头鲂种源传播病害，开展亲本病原筛查、病害流行病学调查、水质监测预警、功能性饲料研发等技术研究，构建团头鲂“病原-宿主-环境”主要病害预测预报与绿色防控模式，示</w:t>
      </w:r>
      <w:r>
        <w:rPr>
          <w:rFonts w:hint="eastAsia" w:eastAsia="方正仿宋_GBK"/>
        </w:rPr>
        <w:t>范推广</w:t>
      </w:r>
      <w:r>
        <w:rPr>
          <w:rFonts w:eastAsia="方正仿宋_GBK"/>
        </w:rPr>
        <w:t>以生态调控、精准用药为核心的健康养殖</w:t>
      </w:r>
      <w:r>
        <w:rPr>
          <w:rFonts w:hint="eastAsia" w:eastAsia="方正仿宋_GBK"/>
        </w:rPr>
        <w:t>技术</w:t>
      </w:r>
      <w:r>
        <w:rPr>
          <w:rFonts w:eastAsia="方正仿宋_GBK"/>
        </w:rPr>
        <w:t>。</w:t>
      </w:r>
    </w:p>
    <w:p>
      <w:pPr>
        <w:spacing w:line="560" w:lineRule="exact"/>
        <w:ind w:firstLine="624" w:firstLineChars="200"/>
        <w:rPr>
          <w:rFonts w:eastAsia="方正仿宋_GBK"/>
        </w:rPr>
      </w:pPr>
      <w:r>
        <w:rPr>
          <w:rFonts w:hint="eastAsia" w:eastAsia="方正仿宋_GBK"/>
          <w:b/>
          <w:bCs/>
        </w:rPr>
        <w:t>目标任务</w:t>
      </w:r>
      <w:r>
        <w:rPr>
          <w:rFonts w:eastAsia="方正仿宋_GBK"/>
          <w:b/>
          <w:bCs/>
        </w:rPr>
        <w:t>：</w:t>
      </w:r>
      <w:r>
        <w:rPr>
          <w:rFonts w:hint="eastAsia" w:eastAsia="方正仿宋_GBK"/>
        </w:rPr>
        <w:t>集成团头鲂主要病害绿色防控技术3套以上</w:t>
      </w:r>
      <w:r>
        <w:rPr>
          <w:rFonts w:eastAsia="方正仿宋_GBK"/>
        </w:rPr>
        <w:t>，</w:t>
      </w:r>
      <w:r>
        <w:rPr>
          <w:rFonts w:hint="eastAsia" w:eastAsia="方正仿宋_GBK"/>
        </w:rPr>
        <w:t>筛选功能性饲料配方3个以上，指导团头鲂主要养殖区建立技术示范点20个以上，示范区养殖成活率较技术应用前提高10%以上，</w:t>
      </w:r>
      <w:r>
        <w:rPr>
          <w:rFonts w:eastAsia="方正仿宋_GBK"/>
        </w:rPr>
        <w:t>形成可复制的技术应用模式</w:t>
      </w:r>
      <w:r>
        <w:rPr>
          <w:rFonts w:hint="eastAsia" w:eastAsia="方正仿宋_GBK"/>
        </w:rPr>
        <w:t>；</w:t>
      </w:r>
      <w:r>
        <w:rPr>
          <w:rFonts w:eastAsia="方正仿宋_GBK"/>
        </w:rPr>
        <w:t>全过程指导服务全省</w:t>
      </w:r>
      <w:r>
        <w:rPr>
          <w:rFonts w:hint="eastAsia" w:eastAsia="方正仿宋_GBK"/>
        </w:rPr>
        <w:t>团头鲂</w:t>
      </w:r>
      <w:r>
        <w:rPr>
          <w:rFonts w:eastAsia="方正仿宋_GBK"/>
        </w:rPr>
        <w:t>养殖场户，针对</w:t>
      </w:r>
      <w:r>
        <w:rPr>
          <w:rFonts w:hint="eastAsia" w:eastAsia="方正仿宋_GBK"/>
        </w:rPr>
        <w:t>养殖</w:t>
      </w:r>
      <w:r>
        <w:rPr>
          <w:rFonts w:eastAsia="方正仿宋_GBK"/>
        </w:rPr>
        <w:t>关键</w:t>
      </w:r>
      <w:r>
        <w:rPr>
          <w:rFonts w:hint="eastAsia" w:eastAsia="方正仿宋_GBK"/>
        </w:rPr>
        <w:t>时期</w:t>
      </w:r>
      <w:r>
        <w:rPr>
          <w:rFonts w:eastAsia="方正仿宋_GBK"/>
        </w:rPr>
        <w:t>制定</w:t>
      </w:r>
      <w:r>
        <w:rPr>
          <w:rFonts w:hint="eastAsia" w:eastAsia="方正仿宋_GBK"/>
        </w:rPr>
        <w:t>病害防控</w:t>
      </w:r>
      <w:r>
        <w:rPr>
          <w:rFonts w:eastAsia="方正仿宋_GBK"/>
        </w:rPr>
        <w:t>技术指导意见，每年开展</w:t>
      </w:r>
      <w:r>
        <w:rPr>
          <w:rFonts w:hint="eastAsia" w:eastAsia="方正仿宋_GBK"/>
        </w:rPr>
        <w:t>现场观摩、</w:t>
      </w:r>
      <w:r>
        <w:rPr>
          <w:rFonts w:eastAsia="方正仿宋_GBK"/>
        </w:rPr>
        <w:t>技术培训不少于</w:t>
      </w:r>
      <w:r>
        <w:rPr>
          <w:rFonts w:hint="eastAsia" w:eastAsia="方正仿宋_GBK"/>
        </w:rPr>
        <w:t>20</w:t>
      </w:r>
      <w:r>
        <w:rPr>
          <w:rFonts w:eastAsia="方正仿宋_GBK"/>
        </w:rPr>
        <w:t>次；带动“新农人”不少于50个。</w:t>
      </w:r>
    </w:p>
    <w:p>
      <w:pPr>
        <w:adjustRightInd w:val="0"/>
        <w:snapToGrid w:val="0"/>
        <w:spacing w:line="560" w:lineRule="exact"/>
        <w:rPr>
          <w:rFonts w:hint="eastAsia" w:ascii="方正黑体_GBK" w:eastAsia="方正黑体_GBK" w:cs="方正黑体_GBK"/>
        </w:rPr>
      </w:pPr>
      <w:r>
        <w:rPr>
          <w:rFonts w:hint="eastAsia" w:ascii="方正黑体_GBK" w:eastAsia="方正黑体_GBK" w:cs="方正黑体_GBK"/>
        </w:rPr>
        <w:t xml:space="preserve">    16、农业产业大模型关键技术集成创新与示范</w:t>
      </w:r>
    </w:p>
    <w:p>
      <w:pPr>
        <w:spacing w:line="560" w:lineRule="exact"/>
        <w:rPr>
          <w:rFonts w:hint="eastAsia" w:eastAsia="方正仿宋_GBK"/>
        </w:rPr>
      </w:pPr>
      <w:r>
        <w:rPr>
          <w:rFonts w:hint="eastAsia" w:eastAsia="方正仿宋_GBK"/>
          <w:b/>
          <w:bCs/>
        </w:rPr>
        <w:t xml:space="preserve">    </w:t>
      </w:r>
      <w:r>
        <w:rPr>
          <w:rFonts w:eastAsia="方正仿宋_GBK"/>
          <w:b/>
          <w:bCs/>
        </w:rPr>
        <w:t>研究内容：</w:t>
      </w:r>
      <w:r>
        <w:rPr>
          <w:rFonts w:hint="eastAsia" w:eastAsia="方正仿宋_GBK"/>
        </w:rPr>
        <w:t>针对当前农业产业大模型较为分散、辅助决策能力参差不齐、农户使用不方便等问题，聚焦大田稻麦、设施番茄、大闸蟹等重点品种，梳理现有细分领域垂直模型的核心能力和适配场景清单，构建模型专属关键词、行业术语等知识库，集成运用多模态感知和识别技术，开展跨模型数据交互技术研究，整合</w:t>
      </w:r>
      <w:r>
        <w:rPr>
          <w:rFonts w:eastAsia="方正仿宋_GBK"/>
        </w:rPr>
        <w:t>稻麦种植、设施番茄、大闸蟹养殖等</w:t>
      </w:r>
      <w:r>
        <w:rPr>
          <w:rFonts w:hint="eastAsia" w:eastAsia="方正仿宋_GBK"/>
        </w:rPr>
        <w:t>一批</w:t>
      </w:r>
      <w:r>
        <w:rPr>
          <w:rFonts w:eastAsia="方正仿宋_GBK"/>
        </w:rPr>
        <w:t>产业模型，</w:t>
      </w:r>
      <w:r>
        <w:rPr>
          <w:rFonts w:hint="eastAsia" w:eastAsia="方正仿宋_GBK"/>
        </w:rPr>
        <w:t>依托</w:t>
      </w:r>
      <w:r>
        <w:rPr>
          <w:rFonts w:eastAsia="方正仿宋_GBK"/>
        </w:rPr>
        <w:t>“苏农云”构建</w:t>
      </w:r>
      <w:r>
        <w:rPr>
          <w:rFonts w:hint="eastAsia" w:eastAsia="方正仿宋_GBK"/>
        </w:rPr>
        <w:t>农业</w:t>
      </w:r>
      <w:r>
        <w:rPr>
          <w:rFonts w:eastAsia="方正仿宋_GBK"/>
        </w:rPr>
        <w:t>生产服务</w:t>
      </w:r>
      <w:r>
        <w:rPr>
          <w:rFonts w:hint="eastAsia" w:eastAsia="方正仿宋_GBK"/>
        </w:rPr>
        <w:t>综合性场景</w:t>
      </w:r>
      <w:r>
        <w:rPr>
          <w:rFonts w:eastAsia="方正仿宋_GBK"/>
        </w:rPr>
        <w:t>，</w:t>
      </w:r>
      <w:r>
        <w:rPr>
          <w:rFonts w:hint="eastAsia" w:eastAsia="方正仿宋_GBK"/>
        </w:rPr>
        <w:t>集成开发一批可快速适配智慧农（牧、渔）场的农业智能体，</w:t>
      </w:r>
      <w:r>
        <w:rPr>
          <w:rFonts w:eastAsia="方正仿宋_GBK"/>
        </w:rPr>
        <w:t>为全省农业生产经营主体和农业农村部门等提供智能决策服务，促进农业生产从“物联感知+人工决策”向“</w:t>
      </w:r>
      <w:r>
        <w:rPr>
          <w:rFonts w:hint="eastAsia" w:eastAsia="方正仿宋_GBK"/>
        </w:rPr>
        <w:t>模型决策+</w:t>
      </w:r>
      <w:r>
        <w:rPr>
          <w:rFonts w:eastAsia="方正仿宋_GBK"/>
        </w:rPr>
        <w:t>智能体</w:t>
      </w:r>
      <w:r>
        <w:rPr>
          <w:rFonts w:hint="eastAsia" w:eastAsia="方正仿宋_GBK"/>
        </w:rPr>
        <w:t>执行</w:t>
      </w:r>
      <w:r>
        <w:rPr>
          <w:rFonts w:eastAsia="方正仿宋_GBK"/>
        </w:rPr>
        <w:t>”转型升级。</w:t>
      </w:r>
    </w:p>
    <w:p>
      <w:pPr>
        <w:adjustRightInd w:val="0"/>
        <w:snapToGrid w:val="0"/>
        <w:spacing w:line="560" w:lineRule="exact"/>
        <w:ind w:firstLine="624" w:firstLineChars="200"/>
        <w:rPr>
          <w:rFonts w:eastAsia="方正仿宋_GBK"/>
        </w:rPr>
      </w:pPr>
      <w:r>
        <w:rPr>
          <w:rFonts w:hint="eastAsia" w:eastAsia="方正仿宋_GBK"/>
          <w:b/>
          <w:bCs/>
        </w:rPr>
        <w:t>目标任务</w:t>
      </w:r>
      <w:r>
        <w:rPr>
          <w:rFonts w:eastAsia="方正仿宋_GBK"/>
          <w:b/>
          <w:bCs/>
        </w:rPr>
        <w:t>：</w:t>
      </w:r>
      <w:r>
        <w:rPr>
          <w:rFonts w:eastAsia="方正仿宋_GBK"/>
        </w:rPr>
        <w:t>集成农业产业模型不少于3个，构建AI大模型</w:t>
      </w:r>
      <w:r>
        <w:rPr>
          <w:rFonts w:hint="eastAsia" w:eastAsia="方正仿宋_GBK"/>
        </w:rPr>
        <w:t>综合</w:t>
      </w:r>
      <w:r>
        <w:rPr>
          <w:rFonts w:eastAsia="方正仿宋_GBK"/>
        </w:rPr>
        <w:t>服务场景1个，</w:t>
      </w:r>
      <w:r>
        <w:rPr>
          <w:rFonts w:hint="eastAsia" w:eastAsia="方正仿宋_GBK"/>
        </w:rPr>
        <w:t>开发农业智能体不少于3个，</w:t>
      </w:r>
      <w:r>
        <w:rPr>
          <w:rFonts w:eastAsia="方正仿宋_GBK"/>
        </w:rPr>
        <w:t>建立</w:t>
      </w:r>
      <w:r>
        <w:rPr>
          <w:rFonts w:hint="eastAsia" w:eastAsia="方正仿宋_GBK"/>
        </w:rPr>
        <w:t>智能体应用</w:t>
      </w:r>
      <w:r>
        <w:rPr>
          <w:rFonts w:eastAsia="方正仿宋_GBK"/>
        </w:rPr>
        <w:t>示范</w:t>
      </w:r>
      <w:r>
        <w:rPr>
          <w:rFonts w:hint="eastAsia" w:eastAsia="方正仿宋_GBK"/>
        </w:rPr>
        <w:t>点</w:t>
      </w:r>
      <w:r>
        <w:rPr>
          <w:rFonts w:eastAsia="方正仿宋_GBK"/>
        </w:rPr>
        <w:t>不少于</w:t>
      </w:r>
      <w:r>
        <w:rPr>
          <w:rFonts w:hint="eastAsia" w:eastAsia="方正仿宋_GBK"/>
        </w:rPr>
        <w:t>5</w:t>
      </w:r>
      <w:r>
        <w:rPr>
          <w:rFonts w:eastAsia="方正仿宋_GBK"/>
        </w:rPr>
        <w:t>个；指导服务全省有需求的</w:t>
      </w:r>
      <w:r>
        <w:rPr>
          <w:rFonts w:hint="eastAsia" w:eastAsia="方正仿宋_GBK"/>
        </w:rPr>
        <w:t>农业经营</w:t>
      </w:r>
      <w:r>
        <w:rPr>
          <w:rFonts w:eastAsia="方正仿宋_GBK"/>
        </w:rPr>
        <w:t>主体，每年开展现场观摩、技术培训不少于</w:t>
      </w:r>
      <w:r>
        <w:rPr>
          <w:rFonts w:hint="eastAsia" w:eastAsia="方正仿宋_GBK"/>
        </w:rPr>
        <w:t>10</w:t>
      </w:r>
      <w:r>
        <w:rPr>
          <w:rFonts w:eastAsia="方正仿宋_GBK"/>
        </w:rPr>
        <w:t>次；带动“新农人”不少于50个。</w:t>
      </w:r>
    </w:p>
    <w:p>
      <w:pPr>
        <w:pStyle w:val="2"/>
        <w:spacing w:line="560" w:lineRule="exact"/>
        <w:rPr>
          <w:rFonts w:hint="eastAsia" w:ascii="方正黑体_GBK" w:eastAsia="方正黑体_GBK" w:cs="方正黑体_GBK"/>
        </w:rPr>
      </w:pPr>
      <w:r>
        <w:rPr>
          <w:rFonts w:hint="eastAsia" w:ascii="方正黑体_GBK" w:eastAsia="方正黑体_GBK" w:cs="方正黑体_GBK"/>
        </w:rPr>
        <w:t xml:space="preserve">   17、重点食用农产品质量安全快速检测关键技术集成与示范推广</w:t>
      </w:r>
    </w:p>
    <w:p>
      <w:pPr>
        <w:adjustRightInd w:val="0"/>
        <w:snapToGrid w:val="0"/>
        <w:spacing w:line="560" w:lineRule="exact"/>
        <w:ind w:firstLine="624" w:firstLineChars="200"/>
        <w:rPr>
          <w:rFonts w:eastAsia="方正仿宋_GBK"/>
        </w:rPr>
      </w:pPr>
      <w:r>
        <w:rPr>
          <w:rFonts w:eastAsia="方正仿宋_GBK"/>
          <w:b/>
          <w:bCs/>
        </w:rPr>
        <w:t>研究内容：</w:t>
      </w:r>
      <w:r>
        <w:rPr>
          <w:rFonts w:hint="eastAsia" w:eastAsia="方正仿宋_GBK"/>
        </w:rPr>
        <w:t>针对当前</w:t>
      </w:r>
      <w:r>
        <w:rPr>
          <w:rFonts w:eastAsia="方正仿宋_GBK"/>
        </w:rPr>
        <w:t>豇豆、甘薯、葱、鸡蛋、鳊鱼等重点农产品中部分禁限用农兽药缺乏快速高效检测技术</w:t>
      </w:r>
      <w:r>
        <w:rPr>
          <w:rFonts w:hint="eastAsia" w:eastAsia="方正仿宋_GBK"/>
        </w:rPr>
        <w:t>，</w:t>
      </w:r>
      <w:r>
        <w:rPr>
          <w:rFonts w:eastAsia="方正仿宋_GBK"/>
        </w:rPr>
        <w:t>现场快速定量及多指标同时检测难</w:t>
      </w:r>
      <w:r>
        <w:rPr>
          <w:rFonts w:hint="eastAsia" w:eastAsia="方正仿宋_GBK"/>
        </w:rPr>
        <w:t>、</w:t>
      </w:r>
      <w:r>
        <w:rPr>
          <w:rFonts w:eastAsia="方正仿宋_GBK"/>
        </w:rPr>
        <w:t>稳定性</w:t>
      </w:r>
      <w:r>
        <w:rPr>
          <w:rFonts w:hint="eastAsia" w:eastAsia="方正仿宋_GBK"/>
        </w:rPr>
        <w:t>和</w:t>
      </w:r>
      <w:r>
        <w:rPr>
          <w:rFonts w:eastAsia="方正仿宋_GBK"/>
        </w:rPr>
        <w:t>精准性不够</w:t>
      </w:r>
      <w:r>
        <w:rPr>
          <w:rFonts w:hint="eastAsia" w:eastAsia="方正仿宋_GBK"/>
        </w:rPr>
        <w:t>等问题，</w:t>
      </w:r>
      <w:r>
        <w:rPr>
          <w:rFonts w:eastAsia="方正仿宋_GBK"/>
        </w:rPr>
        <w:t>研发集成快速、高效、精准的定性或半定量现场检测技术和产品</w:t>
      </w:r>
      <w:r>
        <w:rPr>
          <w:rFonts w:hint="eastAsia" w:eastAsia="方正仿宋_GBK"/>
        </w:rPr>
        <w:t>；</w:t>
      </w:r>
      <w:r>
        <w:rPr>
          <w:rFonts w:eastAsia="方正仿宋_GBK"/>
        </w:rPr>
        <w:t>开展产品性能稳定性、精准性、快捷性对比测试，</w:t>
      </w:r>
      <w:r>
        <w:rPr>
          <w:rFonts w:hint="eastAsia" w:eastAsia="方正仿宋_GBK"/>
        </w:rPr>
        <w:t>实现检测效果</w:t>
      </w:r>
      <w:r>
        <w:rPr>
          <w:rFonts w:eastAsia="方正仿宋_GBK"/>
        </w:rPr>
        <w:t>明显优于面上同类产品；研究现场快检结果</w:t>
      </w:r>
      <w:r>
        <w:rPr>
          <w:rFonts w:hint="eastAsia" w:eastAsia="方正仿宋_GBK"/>
        </w:rPr>
        <w:t>自动传入</w:t>
      </w:r>
      <w:r>
        <w:rPr>
          <w:rFonts w:eastAsia="方正仿宋_GBK"/>
        </w:rPr>
        <w:t>省农产品质量追溯管理平台连接端口，研发并示范应用快检数据自动采集读卡设备及相关系统。</w:t>
      </w:r>
    </w:p>
    <w:p>
      <w:pPr>
        <w:snapToGrid w:val="0"/>
        <w:spacing w:line="560" w:lineRule="exact"/>
        <w:ind w:firstLine="624" w:firstLineChars="200"/>
        <w:rPr>
          <w:rFonts w:eastAsia="方正仿宋_GBK"/>
        </w:rPr>
      </w:pPr>
      <w:r>
        <w:rPr>
          <w:rFonts w:hint="eastAsia" w:eastAsia="方正仿宋_GBK"/>
          <w:b/>
          <w:bCs/>
        </w:rPr>
        <w:t>目标任务</w:t>
      </w:r>
      <w:r>
        <w:rPr>
          <w:rFonts w:eastAsia="方正仿宋_GBK"/>
          <w:b/>
          <w:bCs/>
        </w:rPr>
        <w:t>：</w:t>
      </w:r>
      <w:r>
        <w:rPr>
          <w:rFonts w:eastAsia="方正仿宋_GBK"/>
        </w:rPr>
        <w:t>形成覆盖种植、水产、畜牧至少两类重点农产品的现场快速检测技术和产品，</w:t>
      </w:r>
      <w:r>
        <w:rPr>
          <w:rFonts w:hint="eastAsia" w:eastAsia="方正仿宋_GBK"/>
        </w:rPr>
        <w:t>确保</w:t>
      </w:r>
      <w:r>
        <w:rPr>
          <w:rFonts w:eastAsia="方正仿宋_GBK"/>
        </w:rPr>
        <w:t>8-10种药物残留实现高效、精准、快速检测；制定相关药物指标快速检测技术操作规范8-10套；在苏南、苏中、苏北地区示范应用不少于10个县（市、区），完成每种产品检测示范应用不少</w:t>
      </w:r>
      <w:r>
        <w:rPr>
          <w:rFonts w:hint="eastAsia" w:eastAsia="方正仿宋_GBK"/>
        </w:rPr>
        <w:t>于10</w:t>
      </w:r>
      <w:r>
        <w:rPr>
          <w:rFonts w:eastAsia="方正仿宋_GBK"/>
        </w:rPr>
        <w:t>00批次</w:t>
      </w:r>
      <w:r>
        <w:rPr>
          <w:rFonts w:hint="eastAsia" w:eastAsia="方正仿宋_GBK"/>
        </w:rPr>
        <w:t>，</w:t>
      </w:r>
      <w:r>
        <w:rPr>
          <w:rFonts w:eastAsia="方正仿宋_GBK"/>
        </w:rPr>
        <w:t>检测数据实现自动上传至省农产品质量追溯管理平台，每年开展相关技术培训不少于5次。</w:t>
      </w:r>
    </w:p>
    <w:p>
      <w:pPr>
        <w:pStyle w:val="46"/>
        <w:spacing w:line="560" w:lineRule="exact"/>
        <w:ind w:left="0" w:firstLine="624" w:firstLineChars="200"/>
        <w:rPr>
          <w:rFonts w:hint="eastAsia" w:ascii="方正黑体_GBK" w:eastAsia="方正黑体_GBK" w:cs="方正黑体_GBK"/>
        </w:rPr>
      </w:pPr>
      <w:r>
        <w:rPr>
          <w:rFonts w:hint="eastAsia" w:ascii="方正黑体_GBK" w:eastAsia="方正黑体_GBK" w:cs="方正黑体_GBK"/>
        </w:rPr>
        <w:t>18、太湖流域、江北运河沿线作物精准平衡施肥与氮磷减控技术集成与示范推广</w:t>
      </w:r>
    </w:p>
    <w:p>
      <w:pPr>
        <w:pStyle w:val="2"/>
        <w:rPr>
          <w:rFonts w:eastAsia="方正仿宋_GBK"/>
        </w:rPr>
      </w:pPr>
      <w:r>
        <w:rPr>
          <w:rFonts w:hint="eastAsia" w:eastAsia="方正仿宋_GBK"/>
          <w:b/>
          <w:bCs/>
        </w:rPr>
        <w:t xml:space="preserve">    </w:t>
      </w:r>
      <w:r>
        <w:rPr>
          <w:rFonts w:eastAsia="方正仿宋_GBK"/>
          <w:b/>
          <w:bCs/>
        </w:rPr>
        <w:t>研究内容：</w:t>
      </w:r>
      <w:r>
        <w:rPr>
          <w:rFonts w:eastAsia="方正仿宋_GBK"/>
        </w:rPr>
        <w:t>针对当前稻麦轮作、露地蔬菜、果园等种植模式下土壤氮磷养分利用率不高及</w:t>
      </w:r>
      <w:r>
        <w:rPr>
          <w:rFonts w:hint="eastAsia" w:eastAsia="方正仿宋_GBK"/>
        </w:rPr>
        <w:t>随</w:t>
      </w:r>
      <w:r>
        <w:rPr>
          <w:rFonts w:eastAsia="方正仿宋_GBK"/>
        </w:rPr>
        <w:t>径流流失</w:t>
      </w:r>
      <w:r>
        <w:rPr>
          <w:rFonts w:hint="eastAsia" w:eastAsia="方正仿宋_GBK"/>
        </w:rPr>
        <w:t>底数不清等</w:t>
      </w:r>
      <w:r>
        <w:rPr>
          <w:rFonts w:eastAsia="方正仿宋_GBK"/>
        </w:rPr>
        <w:t>问题，</w:t>
      </w:r>
      <w:r>
        <w:rPr>
          <w:rFonts w:hint="eastAsia" w:eastAsia="方正仿宋_GBK"/>
        </w:rPr>
        <w:t>在太湖流域、江北运河沿线区域选取代表性监测点位，</w:t>
      </w:r>
      <w:r>
        <w:rPr>
          <w:rFonts w:eastAsia="方正仿宋_GBK"/>
        </w:rPr>
        <w:t>系统监测土壤碳氮磷本底状况、养分输入输出平衡及氮磷流失过程，摸清不同</w:t>
      </w:r>
      <w:r>
        <w:rPr>
          <w:rFonts w:hint="eastAsia" w:eastAsia="方正仿宋_GBK"/>
        </w:rPr>
        <w:t>作物</w:t>
      </w:r>
      <w:r>
        <w:rPr>
          <w:rFonts w:eastAsia="方正仿宋_GBK"/>
        </w:rPr>
        <w:t>氮磷排放参数，</w:t>
      </w:r>
      <w:r>
        <w:rPr>
          <w:rFonts w:hint="eastAsia" w:eastAsia="方正仿宋_GBK"/>
        </w:rPr>
        <w:t>测算</w:t>
      </w:r>
      <w:r>
        <w:rPr>
          <w:rFonts w:eastAsia="方正仿宋_GBK"/>
        </w:rPr>
        <w:t>排放负荷，制定产量-环境协同的氮磷投入阈值；基于碳氮磷平衡，集成有机精准配施、水肥协同增效、土壤遗留磷活化等技术，形成适配不同</w:t>
      </w:r>
      <w:r>
        <w:rPr>
          <w:rFonts w:hint="eastAsia" w:eastAsia="方正仿宋_GBK"/>
        </w:rPr>
        <w:t>作物</w:t>
      </w:r>
      <w:r>
        <w:rPr>
          <w:rFonts w:eastAsia="方正仿宋_GBK"/>
        </w:rPr>
        <w:t>不同应用场景的轻简化精准施肥与氮磷减控集成技术；</w:t>
      </w:r>
      <w:r>
        <w:rPr>
          <w:rFonts w:hint="eastAsia" w:eastAsia="方正仿宋_GBK"/>
        </w:rPr>
        <w:t>集成</w:t>
      </w:r>
      <w:r>
        <w:rPr>
          <w:rFonts w:eastAsia="方正仿宋_GBK"/>
        </w:rPr>
        <w:t>节地型高效氮磷阻控技术，并结合周边地形水系特征，因地制宜示范退水汇流循环灌溉，构建全链条提质增效减排技术体系，助力实现</w:t>
      </w:r>
      <w:r>
        <w:rPr>
          <w:rFonts w:hint="eastAsia" w:eastAsia="方正仿宋_GBK"/>
        </w:rPr>
        <w:t>作物</w:t>
      </w:r>
      <w:r>
        <w:rPr>
          <w:rFonts w:eastAsia="方正仿宋_GBK"/>
        </w:rPr>
        <w:t>高产与绿色低碳双赢。</w:t>
      </w:r>
    </w:p>
    <w:p>
      <w:pPr>
        <w:pStyle w:val="2"/>
        <w:rPr>
          <w:rFonts w:eastAsia="方正仿宋_GBK"/>
        </w:rPr>
      </w:pPr>
      <w:r>
        <w:rPr>
          <w:rFonts w:hint="eastAsia" w:eastAsia="方正仿宋_GBK"/>
          <w:b/>
          <w:bCs/>
        </w:rPr>
        <w:t xml:space="preserve">    目标任务</w:t>
      </w:r>
      <w:r>
        <w:rPr>
          <w:rFonts w:eastAsia="方正仿宋_GBK"/>
          <w:b/>
          <w:bCs/>
        </w:rPr>
        <w:t>：</w:t>
      </w:r>
      <w:r>
        <w:rPr>
          <w:rFonts w:eastAsia="方正仿宋_GBK"/>
        </w:rPr>
        <w:t>构建不同</w:t>
      </w:r>
      <w:r>
        <w:rPr>
          <w:rFonts w:hint="eastAsia" w:eastAsia="方正仿宋_GBK"/>
        </w:rPr>
        <w:t>作物</w:t>
      </w:r>
      <w:r>
        <w:rPr>
          <w:rFonts w:eastAsia="方正仿宋_GBK"/>
        </w:rPr>
        <w:t>（稻、菜、果）的氮磷排放参数数据库，</w:t>
      </w:r>
      <w:r>
        <w:rPr>
          <w:rFonts w:hint="eastAsia" w:eastAsia="方正仿宋_GBK"/>
        </w:rPr>
        <w:t>指导太湖流域、江北</w:t>
      </w:r>
      <w:r>
        <w:rPr>
          <w:rFonts w:eastAsia="方正仿宋_GBK"/>
        </w:rPr>
        <w:t>运河沿线不少于20个监测点规范开展监测，测算不同作物不同种植模式下氮磷排放负荷，构建1套监测数据分析模型，</w:t>
      </w:r>
      <w:r>
        <w:rPr>
          <w:rFonts w:hint="eastAsia" w:eastAsia="方正仿宋_GBK"/>
        </w:rPr>
        <w:t>并</w:t>
      </w:r>
      <w:r>
        <w:rPr>
          <w:rFonts w:eastAsia="方正仿宋_GBK"/>
        </w:rPr>
        <w:t>接入“苏农云”平台；</w:t>
      </w:r>
      <w:r>
        <w:rPr>
          <w:rFonts w:hint="eastAsia" w:eastAsia="方正仿宋_GBK"/>
        </w:rPr>
        <w:t>指导完成太湖流域、江北运河农业绿色发展监测报告；</w:t>
      </w:r>
      <w:r>
        <w:rPr>
          <w:rFonts w:eastAsia="方正仿宋_GBK"/>
        </w:rPr>
        <w:t>集成典型稻麦农田、菜地、果园的轻简化精准施肥集成技术模式3-4套，构建适用不同作物的氮磷精准控量与过程有效拦截的提质增效减排技术体系2套以上；指导建立不同菜果园及稻麦农田技术示范点</w:t>
      </w:r>
      <w:r>
        <w:rPr>
          <w:rFonts w:hint="eastAsia" w:eastAsia="方正仿宋_GBK"/>
        </w:rPr>
        <w:t>不少于</w:t>
      </w:r>
      <w:r>
        <w:rPr>
          <w:rFonts w:eastAsia="方正仿宋_GBK"/>
        </w:rPr>
        <w:t>20个，示范点氮磷减量和氮磷流失负荷显著降低；全过程指导服务全省有需求的种植大户，针对关键时期制定技术指导意见，每年开展现场观摩、技术培训不少于</w:t>
      </w:r>
      <w:r>
        <w:rPr>
          <w:rFonts w:hint="eastAsia" w:eastAsia="方正仿宋_GBK"/>
        </w:rPr>
        <w:t>15</w:t>
      </w:r>
      <w:r>
        <w:rPr>
          <w:rFonts w:eastAsia="方正仿宋_GBK"/>
        </w:rPr>
        <w:t>次；带动“新农人”不少于50个。</w:t>
      </w:r>
    </w:p>
    <w:p>
      <w:pPr>
        <w:spacing w:line="560" w:lineRule="exact"/>
        <w:rPr>
          <w:rFonts w:eastAsia="华文中宋"/>
          <w:b/>
          <w:bCs/>
          <w:sz w:val="44"/>
          <w:szCs w:val="44"/>
        </w:rPr>
      </w:pPr>
      <w:bookmarkStart w:id="0" w:name="_GoBack"/>
      <w:bookmarkEnd w:id="0"/>
    </w:p>
    <w:sectPr>
      <w:headerReference r:id="rId3" w:type="default"/>
      <w:footerReference r:id="rId5" w:type="default"/>
      <w:headerReference r:id="rId4" w:type="even"/>
      <w:footerReference r:id="rId6" w:type="even"/>
      <w:pgSz w:w="11906" w:h="16838"/>
      <w:pgMar w:top="2098" w:right="1588" w:bottom="2098" w:left="1588" w:header="851" w:footer="1701" w:gutter="0"/>
      <w:cols w:space="720" w:num="1"/>
      <w:docGrid w:type="linesAndChars" w:linePitch="574"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汉仪中等线繁">
    <w:altName w:val="方正兰亭黑_GBK"/>
    <w:panose1 w:val="02010600000101010101"/>
    <w:charset w:val="00"/>
    <w:family w:val="auto"/>
    <w:pitch w:val="default"/>
    <w:sig w:usb0="00000000" w:usb1="00000000" w:usb2="00000002" w:usb3="00000000" w:csb0="00040000" w:csb1="00000000"/>
  </w:font>
  <w:font w:name="仿宋">
    <w:altName w:val="仿宋_GB2312"/>
    <w:panose1 w:val="02010609060101010101"/>
    <w:charset w:val="86"/>
    <w:family w:val="modern"/>
    <w:pitch w:val="default"/>
    <w:sig w:usb0="00000000" w:usb1="00000000"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Verdana">
    <w:altName w:val="DejaVu Sans"/>
    <w:panose1 w:val="020B0604030504040204"/>
    <w:charset w:val="00"/>
    <w:family w:val="swiss"/>
    <w:pitch w:val="default"/>
    <w:sig w:usb0="00000000" w:usb1="00000000" w:usb2="00000010" w:usb3="00000000" w:csb0="0000019F" w:csb1="00000000"/>
  </w:font>
  <w:font w:name="Arial">
    <w:altName w:val="DejaVu Sans"/>
    <w:panose1 w:val="020B0604020202020204"/>
    <w:charset w:val="00"/>
    <w:family w:val="swiss"/>
    <w:pitch w:val="default"/>
    <w:sig w:usb0="00000000" w:usb1="00000000" w:usb2="00000009" w:usb3="00000000" w:csb0="000001FF" w:csb1="00000000"/>
  </w:font>
  <w:font w:name="TimesNewRomanPSMT">
    <w:altName w:val="方正兰亭黑_GBK"/>
    <w:panose1 w:val="00000000000000000000"/>
    <w:charset w:val="00"/>
    <w:family w:val="roman"/>
    <w:pitch w:val="default"/>
    <w:sig w:usb0="00000000" w:usb1="00000000" w:usb2="00000000" w:usb3="00000000" w:csb0="00040001" w:csb1="00000000"/>
  </w:font>
  <w:font w:name="方正仿宋_GBK">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书宋_GBK">
    <w:panose1 w:val="02000000000000000000"/>
    <w:charset w:val="86"/>
    <w:family w:val="auto"/>
    <w:pitch w:val="default"/>
    <w:sig w:usb0="00000001" w:usb1="08000000" w:usb2="00000000" w:usb3="00000000" w:csb0="00040000" w:csb1="00000000"/>
  </w:font>
  <w:font w:name="方正兰亭黑_GBK">
    <w:panose1 w:val="02000000000000000000"/>
    <w:charset w:val="86"/>
    <w:family w:val="auto"/>
    <w:pitch w:val="default"/>
    <w:sig w:usb0="A00002BF" w:usb1="3ACF7CFA" w:usb2="0008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wordWrap w:val="0"/>
      <w:ind w:right="390" w:rightChars="122"/>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58" w:firstLineChars="128"/>
      <w:rPr>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evenAndOddHeaders w:val="true"/>
  <w:drawingGridHorizontalSpacing w:val="156"/>
  <w:drawingGridVerticalSpacing w:val="287"/>
  <w:displayHorizontalDrawingGridEvery w:val="2"/>
  <w:displayVerticalDrawingGridEvery w:val="2"/>
  <w:characterSpacingControl w:val="compressPunctuation"/>
  <w:compat>
    <w:spaceForUL/>
    <w:balanceSingleByteDoubleByteWidth/>
    <w:ulTrailSpace/>
    <w:doNotExpandShiftReturn/>
    <w:adjustLineHeightInTable/>
    <w:useFELayout/>
    <w:doNotUseIndentAsNumberingTabStop/>
    <w:useAltKinsokuLineBreakRules/>
    <w:splitPgBreakAndParaMark/>
    <w:compatSetting w:name="compatibilityMode" w:uri="http://schemas.microsoft.com/office/word" w:val="11"/>
  </w:compat>
  <w:rsids>
    <w:rsidRoot w:val="00000000"/>
    <w:rsid w:val="36B7E43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rPr>
  </w:style>
  <w:style w:type="paragraph" w:styleId="4">
    <w:name w:val="heading 2"/>
    <w:basedOn w:val="1"/>
    <w:next w:val="1"/>
    <w:qFormat/>
    <w:uiPriority w:val="0"/>
    <w:pPr>
      <w:spacing w:before="100" w:beforeAutospacing="1" w:after="100" w:afterAutospacing="1"/>
      <w:jc w:val="left"/>
      <w:outlineLvl w:val="1"/>
    </w:pPr>
    <w:rPr>
      <w:rFonts w:ascii="宋体" w:eastAsia="宋体" w:cs="宋体"/>
      <w:b/>
      <w:kern w:val="0"/>
      <w:sz w:val="36"/>
      <w:szCs w:val="36"/>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20">
    <w:name w:val="Default Paragraph Font"/>
    <w:qFormat/>
    <w:uiPriority w:val="0"/>
  </w:style>
  <w:style w:type="table" w:default="1" w:styleId="19">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rPr>
      <w:sz w:val="32"/>
      <w:szCs w:val="32"/>
    </w:rPr>
  </w:style>
  <w:style w:type="paragraph" w:styleId="6">
    <w:name w:val="Normal Indent"/>
    <w:basedOn w:val="1"/>
    <w:qFormat/>
    <w:uiPriority w:val="0"/>
    <w:pPr>
      <w:ind w:firstLine="420"/>
    </w:pPr>
    <w:rPr>
      <w:rFonts w:ascii="Times New Roman" w:hAnsi="Times New Roman"/>
      <w:szCs w:val="20"/>
    </w:rPr>
  </w:style>
  <w:style w:type="paragraph" w:styleId="7">
    <w:name w:val="annotation text"/>
    <w:basedOn w:val="1"/>
    <w:qFormat/>
    <w:uiPriority w:val="0"/>
    <w:pPr>
      <w:jc w:val="left"/>
    </w:pPr>
  </w:style>
  <w:style w:type="paragraph" w:styleId="8">
    <w:name w:val="Body Text Indent"/>
    <w:basedOn w:val="1"/>
    <w:qFormat/>
    <w:uiPriority w:val="0"/>
    <w:pPr>
      <w:ind w:firstLine="570"/>
    </w:pPr>
    <w:rPr>
      <w:rFonts w:eastAsia="宋体"/>
      <w:sz w:val="28"/>
      <w:szCs w:val="28"/>
    </w:rPr>
  </w:style>
  <w:style w:type="paragraph" w:styleId="9">
    <w:name w:val="toc 5"/>
    <w:basedOn w:val="1"/>
    <w:next w:val="1"/>
    <w:qFormat/>
    <w:uiPriority w:val="0"/>
    <w:pPr>
      <w:ind w:left="1120"/>
      <w:jc w:val="left"/>
    </w:pPr>
    <w:rPr>
      <w:rFonts w:ascii="汉仪中等线繁" w:eastAsia="汉仪中等线繁"/>
      <w:sz w:val="18"/>
      <w:szCs w:val="18"/>
    </w:rPr>
  </w:style>
  <w:style w:type="paragraph" w:styleId="10">
    <w:name w:val="Date"/>
    <w:basedOn w:val="1"/>
    <w:next w:val="1"/>
    <w:qFormat/>
    <w:uiPriority w:val="0"/>
    <w:pPr>
      <w:ind w:left="2500" w:leftChars="2500"/>
    </w:p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9"/>
    <w:next w:val="1"/>
    <w:qFormat/>
    <w:uiPriority w:val="0"/>
    <w:pPr>
      <w:spacing w:line="560" w:lineRule="exact"/>
      <w:ind w:left="0" w:firstLine="200" w:firstLineChars="200"/>
      <w:jc w:val="both"/>
    </w:pPr>
    <w:rPr>
      <w:rFonts w:ascii="Times New Roman" w:hAnsi="Times New Roman" w:eastAsia="仿宋"/>
      <w:sz w:val="32"/>
      <w:szCs w:val="32"/>
    </w:rPr>
  </w:style>
  <w:style w:type="paragraph" w:styleId="15">
    <w:name w:val="index heading"/>
    <w:basedOn w:val="1"/>
    <w:next w:val="16"/>
    <w:qFormat/>
    <w:uiPriority w:val="0"/>
    <w:pPr>
      <w:spacing w:line="500" w:lineRule="exact"/>
    </w:pPr>
    <w:rPr>
      <w:rFonts w:ascii="仿宋_GB2312" w:eastAsia="仿宋_GB2312"/>
      <w:sz w:val="28"/>
      <w:szCs w:val="20"/>
    </w:rPr>
  </w:style>
  <w:style w:type="paragraph" w:styleId="16">
    <w:name w:val="index 1"/>
    <w:basedOn w:val="1"/>
    <w:next w:val="1"/>
    <w:qFormat/>
    <w:uiPriority w:val="0"/>
    <w:pPr>
      <w:widowControl w:val="0"/>
      <w:suppressLineNumbers/>
      <w:suppressAutoHyphens/>
      <w:adjustRightInd w:val="0"/>
      <w:spacing w:line="288" w:lineRule="auto"/>
      <w:jc w:val="left"/>
    </w:pPr>
    <w:rPr>
      <w:kern w:val="0"/>
      <w:sz w:val="24"/>
      <w:szCs w:val="20"/>
    </w:rPr>
  </w:style>
  <w:style w:type="paragraph" w:styleId="17">
    <w:name w:val="Normal (Web)"/>
    <w:basedOn w:val="1"/>
    <w:qFormat/>
    <w:uiPriority w:val="0"/>
    <w:pPr>
      <w:widowControl/>
      <w:spacing w:before="100" w:beforeAutospacing="1" w:after="100" w:afterAutospacing="1"/>
      <w:jc w:val="left"/>
    </w:pPr>
    <w:rPr>
      <w:rFonts w:ascii="宋体" w:eastAsia="宋体" w:cs="宋体"/>
      <w:kern w:val="0"/>
      <w:sz w:val="24"/>
      <w:szCs w:val="24"/>
    </w:rPr>
  </w:style>
  <w:style w:type="paragraph" w:styleId="18">
    <w:name w:val="Body Text First Indent"/>
    <w:basedOn w:val="2"/>
    <w:qFormat/>
    <w:uiPriority w:val="0"/>
    <w:pPr>
      <w:ind w:firstLine="100" w:firstLineChars="100"/>
    </w:pPr>
  </w:style>
  <w:style w:type="character" w:styleId="21">
    <w:name w:val="Strong"/>
    <w:qFormat/>
    <w:uiPriority w:val="0"/>
    <w:rPr>
      <w:b/>
    </w:rPr>
  </w:style>
  <w:style w:type="character" w:styleId="22">
    <w:name w:val="page number"/>
    <w:qFormat/>
    <w:uiPriority w:val="0"/>
  </w:style>
  <w:style w:type="character" w:styleId="23">
    <w:name w:val="Emphasis"/>
    <w:qFormat/>
    <w:uiPriority w:val="0"/>
    <w:rPr>
      <w:i/>
    </w:rPr>
  </w:style>
  <w:style w:type="character" w:styleId="24">
    <w:name w:val="Hyperlink"/>
    <w:qFormat/>
    <w:uiPriority w:val="0"/>
    <w:rPr>
      <w:color w:val="0000FF"/>
      <w:u w:val="single"/>
    </w:rPr>
  </w:style>
  <w:style w:type="paragraph" w:customStyle="1" w:styleId="25">
    <w:name w:val="Char"/>
    <w:basedOn w:val="1"/>
    <w:qFormat/>
    <w:uiPriority w:val="0"/>
    <w:rPr>
      <w:rFonts w:eastAsia="宋体"/>
      <w:sz w:val="21"/>
      <w:szCs w:val="24"/>
    </w:rPr>
  </w:style>
  <w:style w:type="paragraph" w:customStyle="1" w:styleId="26">
    <w:name w:val="Index4"/>
    <w:basedOn w:val="1"/>
    <w:next w:val="1"/>
    <w:qFormat/>
    <w:uiPriority w:val="0"/>
    <w:pPr>
      <w:ind w:left="1260"/>
      <w:jc w:val="both"/>
      <w:textAlignment w:val="baseline"/>
    </w:pPr>
    <w:rPr>
      <w:rFonts w:ascii="Calibri" w:hAnsi="Calibri" w:eastAsia="仿宋"/>
      <w:kern w:val="2"/>
      <w:sz w:val="32"/>
      <w:szCs w:val="22"/>
      <w:lang w:val="en-US" w:eastAsia="zh-CN" w:bidi="ar-SA"/>
    </w:rPr>
  </w:style>
  <w:style w:type="paragraph" w:customStyle="1" w:styleId="27">
    <w:name w:val="标题1"/>
    <w:basedOn w:val="1"/>
    <w:next w:val="1"/>
    <w:qFormat/>
    <w:uiPriority w:val="0"/>
    <w:pPr>
      <w:tabs>
        <w:tab w:val="left" w:pos="9193"/>
        <w:tab w:val="left" w:pos="9827"/>
      </w:tabs>
      <w:autoSpaceDE w:val="0"/>
      <w:autoSpaceDN w:val="0"/>
      <w:snapToGrid w:val="0"/>
      <w:spacing w:line="700" w:lineRule="atLeast"/>
      <w:jc w:val="center"/>
    </w:pPr>
    <w:rPr>
      <w:rFonts w:ascii="方正小标宋_GBK" w:eastAsia="方正小标宋_GBK"/>
      <w:kern w:val="0"/>
      <w:sz w:val="44"/>
      <w:szCs w:val="20"/>
    </w:rPr>
  </w:style>
  <w:style w:type="paragraph" w:customStyle="1" w:styleId="28">
    <w:name w:val="标题2"/>
    <w:basedOn w:val="1"/>
    <w:next w:val="1"/>
    <w:qFormat/>
    <w:uiPriority w:val="0"/>
    <w:pPr>
      <w:autoSpaceDE w:val="0"/>
      <w:autoSpaceDN w:val="0"/>
      <w:snapToGrid w:val="0"/>
      <w:spacing w:line="590" w:lineRule="atLeast"/>
      <w:jc w:val="center"/>
    </w:pPr>
    <w:rPr>
      <w:rFonts w:ascii="方正楷体_GBK" w:eastAsia="方正楷体_GBK"/>
      <w:snapToGrid w:val="0"/>
      <w:kern w:val="0"/>
      <w:szCs w:val="20"/>
    </w:rPr>
  </w:style>
  <w:style w:type="paragraph" w:customStyle="1" w:styleId="29">
    <w:name w:val="标题3"/>
    <w:basedOn w:val="1"/>
    <w:next w:val="1"/>
    <w:qFormat/>
    <w:uiPriority w:val="0"/>
    <w:pPr>
      <w:autoSpaceDE w:val="0"/>
      <w:autoSpaceDN w:val="0"/>
      <w:snapToGrid w:val="0"/>
      <w:spacing w:line="590" w:lineRule="atLeast"/>
      <w:ind w:firstLine="624"/>
    </w:pPr>
    <w:rPr>
      <w:rFonts w:ascii="方正黑体_GBK" w:eastAsia="方正黑体_GBK"/>
      <w:snapToGrid w:val="0"/>
      <w:kern w:val="0"/>
      <w:szCs w:val="20"/>
    </w:rPr>
  </w:style>
  <w:style w:type="character" w:customStyle="1" w:styleId="30">
    <w:name w:val="head1"/>
    <w:qFormat/>
    <w:uiPriority w:val="0"/>
    <w:rPr>
      <w:rFonts w:ascii="Verdana" w:hAnsi="Verdana"/>
      <w:color w:val="5F6D87"/>
      <w:sz w:val="24"/>
      <w:szCs w:val="24"/>
    </w:rPr>
  </w:style>
  <w:style w:type="paragraph" w:customStyle="1" w:styleId="31">
    <w:name w:val="msonormalcxspmiddle"/>
    <w:basedOn w:val="1"/>
    <w:qFormat/>
    <w:uiPriority w:val="0"/>
    <w:pPr>
      <w:widowControl/>
      <w:spacing w:before="100" w:beforeAutospacing="1" w:after="100" w:afterAutospacing="1"/>
      <w:jc w:val="left"/>
    </w:pPr>
    <w:rPr>
      <w:rFonts w:ascii="宋体" w:eastAsia="宋体" w:cs="宋体"/>
      <w:kern w:val="0"/>
      <w:sz w:val="24"/>
      <w:szCs w:val="24"/>
    </w:rPr>
  </w:style>
  <w:style w:type="paragraph" w:customStyle="1" w:styleId="32">
    <w:name w:val="msonormalcxspmiddlecxspmiddle"/>
    <w:basedOn w:val="1"/>
    <w:qFormat/>
    <w:uiPriority w:val="0"/>
    <w:pPr>
      <w:widowControl/>
      <w:spacing w:before="100" w:beforeAutospacing="1" w:after="100" w:afterAutospacing="1"/>
      <w:jc w:val="left"/>
    </w:pPr>
    <w:rPr>
      <w:rFonts w:ascii="宋体" w:eastAsia="宋体" w:cs="宋体"/>
      <w:kern w:val="0"/>
      <w:sz w:val="24"/>
      <w:szCs w:val="24"/>
    </w:rPr>
  </w:style>
  <w:style w:type="paragraph" w:customStyle="1" w:styleId="33">
    <w:name w:val="msonormalcxspmiddlecxsplast"/>
    <w:basedOn w:val="1"/>
    <w:qFormat/>
    <w:uiPriority w:val="0"/>
    <w:pPr>
      <w:widowControl/>
      <w:spacing w:before="100" w:beforeAutospacing="1" w:after="100" w:afterAutospacing="1"/>
      <w:jc w:val="left"/>
    </w:pPr>
    <w:rPr>
      <w:rFonts w:ascii="宋体" w:eastAsia="宋体" w:cs="宋体"/>
      <w:kern w:val="0"/>
      <w:sz w:val="24"/>
      <w:szCs w:val="24"/>
    </w:rPr>
  </w:style>
  <w:style w:type="paragraph" w:customStyle="1" w:styleId="34">
    <w:name w:val="z-窗体顶端"/>
    <w:basedOn w:val="1"/>
    <w:next w:val="1"/>
    <w:qFormat/>
    <w:uiPriority w:val="0"/>
    <w:pPr>
      <w:pBdr>
        <w:bottom w:val="single" w:color="auto" w:sz="6" w:space="1"/>
      </w:pBdr>
      <w:spacing w:before="200" w:beforeLines="200" w:line="400" w:lineRule="exact"/>
      <w:jc w:val="center"/>
    </w:pPr>
    <w:rPr>
      <w:rFonts w:ascii="Arial" w:hAnsi="Arial" w:eastAsia="宋体" w:cs="Arial"/>
      <w:vanish/>
      <w:sz w:val="16"/>
      <w:szCs w:val="16"/>
    </w:rPr>
  </w:style>
  <w:style w:type="paragraph" w:customStyle="1" w:styleId="35">
    <w:name w:val="z-窗体底端"/>
    <w:basedOn w:val="1"/>
    <w:next w:val="1"/>
    <w:qFormat/>
    <w:uiPriority w:val="0"/>
    <w:pPr>
      <w:pBdr>
        <w:top w:val="single" w:color="auto" w:sz="6" w:space="1"/>
      </w:pBdr>
      <w:spacing w:before="200" w:beforeLines="200" w:line="400" w:lineRule="exact"/>
      <w:jc w:val="center"/>
    </w:pPr>
    <w:rPr>
      <w:rFonts w:ascii="Arial" w:hAnsi="Arial" w:eastAsia="宋体" w:cs="Arial"/>
      <w:vanish/>
      <w:sz w:val="16"/>
      <w:szCs w:val="16"/>
    </w:rPr>
  </w:style>
  <w:style w:type="paragraph" w:customStyle="1" w:styleId="36">
    <w:name w:val="Char Char Char Char Char Char Char"/>
    <w:basedOn w:val="1"/>
    <w:qFormat/>
    <w:uiPriority w:val="0"/>
    <w:pPr>
      <w:widowControl/>
      <w:spacing w:after="160" w:line="240" w:lineRule="exact"/>
      <w:jc w:val="left"/>
    </w:pPr>
    <w:rPr>
      <w:rFonts w:ascii="Arial" w:hAnsi="Arial" w:eastAsia="Times New Roman" w:cs="Verdana"/>
      <w:b/>
      <w:kern w:val="0"/>
      <w:sz w:val="24"/>
      <w:szCs w:val="20"/>
    </w:rPr>
  </w:style>
  <w:style w:type="character" w:customStyle="1" w:styleId="37">
    <w:name w:val="19"/>
    <w:qFormat/>
    <w:uiPriority w:val="0"/>
    <w:rPr>
      <w:rFonts w:ascii="Times New Roman" w:hAnsi="Times New Roman" w:cs="Times New Roman"/>
      <w:color w:val="0000FF"/>
      <w:u w:val="single"/>
    </w:rPr>
  </w:style>
  <w:style w:type="paragraph" w:customStyle="1" w:styleId="38">
    <w:name w:val="Table Paragraph"/>
    <w:basedOn w:val="1"/>
    <w:qFormat/>
    <w:uiPriority w:val="0"/>
  </w:style>
  <w:style w:type="character" w:customStyle="1" w:styleId="39">
    <w:name w:val="font121"/>
    <w:qFormat/>
    <w:uiPriority w:val="0"/>
    <w:rPr>
      <w:rFonts w:ascii="Times New Roman" w:hAnsi="Times New Roman" w:cs="Times New Roman"/>
      <w:color w:val="000000"/>
      <w:sz w:val="18"/>
      <w:szCs w:val="18"/>
      <w:u w:val="none"/>
      <w:lang w:bidi="ar-SA"/>
    </w:rPr>
  </w:style>
  <w:style w:type="character" w:customStyle="1" w:styleId="40">
    <w:name w:val="font71"/>
    <w:qFormat/>
    <w:uiPriority w:val="0"/>
    <w:rPr>
      <w:rFonts w:ascii="仿宋_GB2312" w:eastAsia="仿宋_GB2312" w:cs="仿宋_GB2312"/>
      <w:color w:val="000000"/>
      <w:sz w:val="18"/>
      <w:szCs w:val="18"/>
      <w:u w:val="none"/>
      <w:lang w:bidi="ar-SA"/>
    </w:rPr>
  </w:style>
  <w:style w:type="character" w:customStyle="1" w:styleId="41">
    <w:name w:val="fontstyle11"/>
    <w:qFormat/>
    <w:uiPriority w:val="0"/>
    <w:rPr>
      <w:rFonts w:ascii="TimesNewRomanPSMT" w:hAnsi="TimesNewRomanPSMT"/>
      <w:color w:val="000000"/>
      <w:sz w:val="32"/>
      <w:szCs w:val="32"/>
    </w:rPr>
  </w:style>
  <w:style w:type="paragraph" w:customStyle="1" w:styleId="42">
    <w:name w:val="YSH大标题"/>
    <w:basedOn w:val="2"/>
    <w:next w:val="43"/>
    <w:qFormat/>
    <w:uiPriority w:val="0"/>
    <w:pPr>
      <w:snapToGrid/>
      <w:spacing w:line="560" w:lineRule="exact"/>
      <w:jc w:val="center"/>
      <w:outlineLvl w:val="9"/>
    </w:pPr>
    <w:rPr>
      <w:rFonts w:ascii="Times New Roman" w:hAnsi="Times New Roman" w:eastAsia="方正小标宋_GBK" w:cs="Times New Roman"/>
      <w:b/>
      <w:bCs/>
      <w:szCs w:val="44"/>
      <w:lang w:bidi="ar-SA"/>
    </w:rPr>
  </w:style>
  <w:style w:type="paragraph" w:customStyle="1" w:styleId="43">
    <w:name w:val="YSH正文"/>
    <w:basedOn w:val="1"/>
    <w:qFormat/>
    <w:uiPriority w:val="0"/>
    <w:pPr>
      <w:spacing w:line="560" w:lineRule="exact"/>
      <w:ind w:firstLine="200" w:firstLineChars="200"/>
    </w:pPr>
  </w:style>
  <w:style w:type="paragraph" w:customStyle="1" w:styleId="44">
    <w:name w:val="BodyText1I2"/>
    <w:basedOn w:val="45"/>
    <w:qFormat/>
    <w:uiPriority w:val="0"/>
    <w:pPr>
      <w:ind w:firstLine="200" w:firstLineChars="200"/>
    </w:pPr>
    <w:rPr>
      <w:rFonts w:ascii="Calibri" w:hAnsi="Calibri" w:eastAsia="宋体"/>
      <w:sz w:val="21"/>
    </w:rPr>
  </w:style>
  <w:style w:type="paragraph" w:customStyle="1" w:styleId="45">
    <w:name w:val="BodyTextIndent"/>
    <w:basedOn w:val="1"/>
    <w:qFormat/>
    <w:uiPriority w:val="0"/>
    <w:pPr>
      <w:spacing w:after="120"/>
      <w:ind w:left="200" w:leftChars="200"/>
      <w:textAlignment w:val="baseline"/>
    </w:pPr>
  </w:style>
  <w:style w:type="paragraph" w:customStyle="1" w:styleId="46">
    <w:name w:val="List Paragraph"/>
    <w:basedOn w:val="1"/>
    <w:qFormat/>
    <w:uiPriority w:val="0"/>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33</Pages>
  <Words>10047</Words>
  <Characters>10321</Characters>
  <Lines>792</Lines>
  <Paragraphs>204</Paragraphs>
  <TotalTime>1</TotalTime>
  <ScaleCrop>false</ScaleCrop>
  <LinksUpToDate>false</LinksUpToDate>
  <CharactersWithSpaces>10612</CharactersWithSpaces>
  <Application>WPS Office_11.8.2.9958_F1E327BC-269C-435d-A152-05C5408002CA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2019-06-04T15:40:00Z</dcterms:created>
  <dc:creator>仲伟玮</dc:creator>
  <cp:lastModifiedBy>szfxm</cp:lastModifiedBy>
  <cp:lastPrinted>2026-07-29T09:55:00Z</cp:lastPrinted>
  <dcterms:modified xsi:type="dcterms:W3CDTF">2026-07-30T09:39:19Z</dcterms:modified>
  <dc:title>苏农办〔2010〕14号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