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8C5450">
      <w:pPr>
        <w:pStyle w:val="20"/>
        <w:bidi w:val="0"/>
        <w:spacing w:beforeLines="0" w:beforeAutospacing="0" w:after="0" w:afterLines="0" w:afterAutospacing="0" w:line="560" w:lineRule="exact"/>
        <w:jc w:val="both"/>
        <w:rPr>
          <w:rStyle w:val="21"/>
          <w:rFonts w:hint="default" w:ascii="Times New Roman" w:eastAsia="方正仿宋_GBK" w:cs="Times New Roman"/>
          <w:sz w:val="32"/>
          <w:szCs w:val="20"/>
        </w:rPr>
      </w:pPr>
    </w:p>
    <w:p w14:paraId="60C75C48">
      <w:pPr>
        <w:pStyle w:val="20"/>
        <w:bidi w:val="0"/>
        <w:spacing w:beforeLines="0" w:beforeAutospacing="0" w:after="0" w:afterLines="0" w:afterAutospacing="0" w:line="560" w:lineRule="exact"/>
        <w:jc w:val="both"/>
        <w:rPr>
          <w:rStyle w:val="21"/>
          <w:rFonts w:hint="default" w:ascii="Times New Roman" w:eastAsia="方正仿宋_GBK" w:cs="Times New Roman"/>
          <w:sz w:val="32"/>
          <w:szCs w:val="20"/>
        </w:rPr>
      </w:pPr>
    </w:p>
    <w:p w14:paraId="5622B351">
      <w:pPr>
        <w:pStyle w:val="20"/>
        <w:bidi w:val="0"/>
        <w:spacing w:beforeLines="0" w:beforeAutospacing="0" w:after="0" w:afterLines="0" w:afterAutospacing="0" w:line="560" w:lineRule="exact"/>
        <w:rPr>
          <w:rStyle w:val="21"/>
          <w:rFonts w:hint="eastAsia" w:ascii="方正小标宋_GBK" w:hAnsi="方正小标宋_GBK" w:eastAsia="方正小标宋_GBK" w:cs="方正小标宋_GBK"/>
        </w:rPr>
      </w:pPr>
      <w:r>
        <w:rPr>
          <w:rStyle w:val="21"/>
          <w:rFonts w:hint="default" w:ascii="Times New Roman" w:eastAsia="方正小标宋_GBK" w:cs="Times New Roman"/>
        </w:rPr>
        <w:t>《江苏</w:t>
      </w:r>
      <w:r>
        <w:rPr>
          <w:rStyle w:val="21"/>
          <w:rFonts w:hint="eastAsia" w:ascii="方正小标宋_GBK" w:hAnsi="方正小标宋_GBK" w:eastAsia="方正小标宋_GBK" w:cs="方正小标宋_GBK"/>
        </w:rPr>
        <w:t>省实施农机购置与应用补贴“优机优补”“有进有出”工作方案</w:t>
      </w:r>
      <w:r>
        <w:rPr>
          <w:rStyle w:val="21"/>
          <w:rFonts w:hint="eastAsia" w:ascii="方正小标宋_GBK" w:hAnsi="方正小标宋_GBK" w:eastAsia="方正小标宋_GBK" w:cs="方正小标宋_GBK"/>
          <w:lang w:eastAsia="zh-CN"/>
        </w:rPr>
        <w:t>（</w:t>
      </w:r>
      <w:r>
        <w:rPr>
          <w:rStyle w:val="21"/>
          <w:rFonts w:hint="eastAsia" w:ascii="方正小标宋_GBK" w:hAnsi="方正小标宋_GBK" w:eastAsia="方正小标宋_GBK" w:cs="方正小标宋_GBK"/>
          <w:lang w:val="en-US" w:eastAsia="zh-CN"/>
        </w:rPr>
        <w:t>征求意见稿）</w:t>
      </w:r>
      <w:r>
        <w:rPr>
          <w:rStyle w:val="21"/>
          <w:rFonts w:hint="eastAsia" w:ascii="方正小标宋_GBK" w:hAnsi="方正小标宋_GBK" w:eastAsia="方正小标宋_GBK" w:cs="方正小标宋_GBK"/>
        </w:rPr>
        <w:t>》</w:t>
      </w:r>
    </w:p>
    <w:p w14:paraId="2B9918AE">
      <w:pPr>
        <w:pStyle w:val="20"/>
        <w:bidi w:val="0"/>
        <w:spacing w:beforeLines="0" w:beforeAutospacing="0" w:after="0" w:afterLines="0" w:afterAutospacing="0" w:line="560" w:lineRule="exact"/>
        <w:rPr>
          <w:rFonts w:hint="eastAsia" w:ascii="方正小标宋_GBK" w:hAnsi="方正小标宋_GBK" w:eastAsia="方正小标宋_GBK" w:cs="方正小标宋_GBK"/>
        </w:rPr>
      </w:pPr>
      <w:r>
        <w:rPr>
          <w:rStyle w:val="21"/>
          <w:rFonts w:hint="eastAsia" w:ascii="方正小标宋_GBK" w:hAnsi="方正小标宋_GBK" w:eastAsia="方正小标宋_GBK" w:cs="方正小标宋_GBK"/>
        </w:rPr>
        <w:t>起草说明</w:t>
      </w:r>
    </w:p>
    <w:p w14:paraId="5210B31F">
      <w:pPr>
        <w:pStyle w:val="11"/>
        <w:bidi w:val="0"/>
        <w:spacing w:beforeLines="0" w:beforeAutospacing="0" w:afterLines="0" w:afterAutospacing="0"/>
        <w:ind w:firstLine="0" w:firstLineChars="0"/>
        <w:rPr>
          <w:rStyle w:val="16"/>
          <w:rFonts w:hint="eastAsia" w:cs="Times New Roman"/>
        </w:rPr>
      </w:pPr>
    </w:p>
    <w:p w14:paraId="051737F6">
      <w:pPr>
        <w:pStyle w:val="11"/>
        <w:bidi w:val="0"/>
        <w:spacing w:beforeLines="0" w:beforeAutospacing="0" w:afterLines="0" w:afterAutospacing="0"/>
        <w:ind w:firstLine="640"/>
        <w:rPr>
          <w:rStyle w:val="16"/>
          <w:rFonts w:hint="default" w:eastAsia="方正仿宋_GBK" w:cs="Times New Roman"/>
        </w:rPr>
      </w:pPr>
      <w:r>
        <w:rPr>
          <w:rStyle w:val="16"/>
          <w:rFonts w:hint="default" w:eastAsia="方正仿宋_GBK" w:cs="Times New Roman"/>
        </w:rPr>
        <w:t>为优化农机购置与应用补贴</w:t>
      </w:r>
      <w:r>
        <w:rPr>
          <w:rStyle w:val="16"/>
          <w:rFonts w:hint="default" w:eastAsia="方正仿宋_GBK" w:cs="Times New Roman"/>
          <w:lang w:val="en-US" w:eastAsia="zh-CN"/>
        </w:rPr>
        <w:t>政策实施</w:t>
      </w:r>
      <w:r>
        <w:rPr>
          <w:rStyle w:val="16"/>
          <w:rFonts w:hint="default" w:eastAsia="方正仿宋_GBK" w:cs="Times New Roman"/>
        </w:rPr>
        <w:t>，</w:t>
      </w:r>
      <w:r>
        <w:rPr>
          <w:rStyle w:val="16"/>
          <w:rFonts w:hint="default" w:eastAsia="方正仿宋_GBK" w:cs="Times New Roman"/>
          <w:lang w:val="en-US" w:eastAsia="zh-CN"/>
        </w:rPr>
        <w:t>促进</w:t>
      </w:r>
      <w:r>
        <w:rPr>
          <w:rStyle w:val="16"/>
          <w:rFonts w:hint="default" w:eastAsia="方正仿宋_GBK" w:cs="Times New Roman"/>
        </w:rPr>
        <w:t>农机装备产业转型升级，根据《中华人民共和国农业机械化促进法》《江苏省农业机械推广办法》和《2024</w:t>
      </w:r>
      <w:r>
        <w:rPr>
          <w:rStyle w:val="16"/>
          <w:rFonts w:hint="default" w:eastAsia="方正仿宋_GBK" w:cs="Times New Roman"/>
          <w:lang w:eastAsia="zh-CN"/>
        </w:rPr>
        <w:t>—</w:t>
      </w:r>
      <w:r>
        <w:rPr>
          <w:rStyle w:val="16"/>
          <w:rFonts w:hint="default" w:eastAsia="方正仿宋_GBK" w:cs="Times New Roman"/>
        </w:rPr>
        <w:t>2026年农机购置与应用补贴实施意见》等规定，省农业农村厅组织制定了《江苏省实施农机购置与应用补</w:t>
      </w:r>
      <w:r>
        <w:rPr>
          <w:rStyle w:val="16"/>
          <w:rFonts w:hint="eastAsia" w:ascii="方正仿宋_GBK" w:hAnsi="方正仿宋_GBK" w:eastAsia="方正仿宋_GBK" w:cs="方正仿宋_GBK"/>
        </w:rPr>
        <w:t>贴“优机优补</w:t>
      </w:r>
      <w:r>
        <w:rPr>
          <w:rStyle w:val="16"/>
          <w:rFonts w:hint="eastAsia" w:ascii="方正仿宋_GBK" w:hAnsi="方正仿宋_GBK" w:eastAsia="方正仿宋_GBK" w:cs="方正仿宋_GBK"/>
          <w:lang w:eastAsia="zh-CN"/>
        </w:rPr>
        <w:t>”“</w:t>
      </w:r>
      <w:r>
        <w:rPr>
          <w:rStyle w:val="16"/>
          <w:rFonts w:hint="eastAsia" w:ascii="方正仿宋_GBK" w:hAnsi="方正仿宋_GBK" w:eastAsia="方正仿宋_GBK" w:cs="方正仿宋_GBK"/>
          <w:lang w:val="en-US" w:eastAsia="zh-CN"/>
        </w:rPr>
        <w:t>有进有</w:t>
      </w:r>
      <w:r>
        <w:rPr>
          <w:rStyle w:val="16"/>
          <w:rFonts w:hint="eastAsia" w:ascii="方正仿宋_GBK" w:hAnsi="方正仿宋_GBK" w:eastAsia="方正仿宋_GBK" w:cs="方正仿宋_GBK"/>
        </w:rPr>
        <w:t>出”工</w:t>
      </w:r>
      <w:r>
        <w:rPr>
          <w:rStyle w:val="16"/>
          <w:rFonts w:hint="default" w:eastAsia="方正仿宋_GBK" w:cs="Times New Roman"/>
        </w:rPr>
        <w:t>作方案</w:t>
      </w:r>
      <w:r>
        <w:rPr>
          <w:rStyle w:val="16"/>
          <w:rFonts w:hint="eastAsia" w:eastAsia="方正仿宋_GBK" w:cs="Times New Roman"/>
          <w:lang w:eastAsia="zh-CN"/>
        </w:rPr>
        <w:t>（</w:t>
      </w:r>
      <w:r>
        <w:rPr>
          <w:rStyle w:val="16"/>
          <w:rFonts w:hint="eastAsia" w:eastAsia="方正仿宋_GBK" w:cs="Times New Roman"/>
          <w:lang w:val="en-US" w:eastAsia="zh-CN"/>
        </w:rPr>
        <w:t>征求意见稿）</w:t>
      </w:r>
      <w:r>
        <w:rPr>
          <w:rStyle w:val="16"/>
          <w:rFonts w:hint="default" w:eastAsia="方正仿宋_GBK" w:cs="Times New Roman"/>
        </w:rPr>
        <w:t>》，现作如下说明。</w:t>
      </w:r>
    </w:p>
    <w:p w14:paraId="4BDA57EB">
      <w:pPr>
        <w:pStyle w:val="12"/>
        <w:bidi w:val="0"/>
        <w:spacing w:beforeLines="0" w:beforeAutospacing="0" w:afterLines="0" w:afterAutospacing="0"/>
        <w:rPr>
          <w:rStyle w:val="17"/>
          <w:rFonts w:hint="default" w:ascii="Times New Roman" w:hAnsi="Times New Roman" w:eastAsia="方正黑体_GBK" w:cs="Times New Roman"/>
        </w:rPr>
      </w:pPr>
      <w:r>
        <w:rPr>
          <w:rStyle w:val="17"/>
          <w:rFonts w:hint="default" w:ascii="Times New Roman" w:eastAsia="方正黑体_GBK" w:cs="Times New Roman"/>
        </w:rPr>
        <w:t>一、制定的必要性</w:t>
      </w:r>
    </w:p>
    <w:p w14:paraId="2FF47218">
      <w:pPr>
        <w:pStyle w:val="11"/>
        <w:bidi w:val="0"/>
        <w:spacing w:beforeLines="0" w:beforeAutospacing="0" w:afterLines="0" w:afterAutospacing="0"/>
        <w:rPr>
          <w:rStyle w:val="16"/>
          <w:rFonts w:eastAsia="方正仿宋_GBK" w:cs="Times New Roman"/>
        </w:rPr>
      </w:pPr>
      <w:r>
        <w:rPr>
          <w:rStyle w:val="16"/>
          <w:rFonts w:eastAsia="方正仿宋_GBK" w:cs="Times New Roman"/>
        </w:rPr>
        <w:t>农业农村部、财政部印发的《2024</w:t>
      </w:r>
      <w:r>
        <w:rPr>
          <w:rStyle w:val="16"/>
          <w:rFonts w:hint="default" w:eastAsia="方正仿宋_GBK" w:cs="Times New Roman"/>
          <w:lang w:eastAsia="zh-CN"/>
        </w:rPr>
        <w:t>—</w:t>
      </w:r>
      <w:r>
        <w:rPr>
          <w:rStyle w:val="16"/>
          <w:rFonts w:eastAsia="方正仿宋_GBK" w:cs="Times New Roman"/>
        </w:rPr>
        <w:t>2026年农机购置与应用补贴实施意见》</w:t>
      </w:r>
      <w:r>
        <w:rPr>
          <w:rStyle w:val="16"/>
          <w:rFonts w:hint="eastAsia" w:eastAsia="方正仿宋_GBK" w:cs="Times New Roman"/>
          <w:lang w:eastAsia="zh-CN"/>
        </w:rPr>
        <w:t>、</w:t>
      </w:r>
      <w:r>
        <w:rPr>
          <w:rStyle w:val="16"/>
          <w:rFonts w:eastAsia="方正仿宋_GBK" w:cs="Times New Roman"/>
        </w:rPr>
        <w:t>我省印发的《2024</w:t>
      </w:r>
      <w:r>
        <w:rPr>
          <w:rStyle w:val="16"/>
          <w:rFonts w:hint="default" w:eastAsia="方正仿宋_GBK" w:cs="Times New Roman"/>
          <w:lang w:eastAsia="zh-CN"/>
        </w:rPr>
        <w:t>—</w:t>
      </w:r>
      <w:r>
        <w:rPr>
          <w:rStyle w:val="16"/>
          <w:rFonts w:eastAsia="方正仿宋_GBK" w:cs="Times New Roman"/>
        </w:rPr>
        <w:t>2026年江苏省农机购置与应用补贴实施意见》</w:t>
      </w:r>
      <w:r>
        <w:rPr>
          <w:rStyle w:val="16"/>
          <w:rFonts w:hint="eastAsia" w:eastAsia="方正仿宋_GBK" w:cs="Times New Roman"/>
          <w:lang w:eastAsia="zh-CN"/>
        </w:rPr>
        <w:t>以及</w:t>
      </w:r>
      <w:r>
        <w:rPr>
          <w:rStyle w:val="16"/>
          <w:rFonts w:hint="default" w:eastAsia="方正仿宋_GBK" w:cs="Times New Roman"/>
          <w:lang w:val="en-US" w:eastAsia="zh-CN"/>
        </w:rPr>
        <w:t>农业农村部有关要求</w:t>
      </w:r>
      <w:r>
        <w:rPr>
          <w:rStyle w:val="16"/>
          <w:rFonts w:eastAsia="方正仿宋_GBK" w:cs="Times New Roman"/>
        </w:rPr>
        <w:t>，对</w:t>
      </w:r>
      <w:r>
        <w:rPr>
          <w:rStyle w:val="16"/>
          <w:rFonts w:hint="default" w:eastAsia="方正仿宋_GBK" w:cs="Times New Roman"/>
          <w:lang w:val="en-US" w:eastAsia="zh-CN"/>
        </w:rPr>
        <w:t>实</w:t>
      </w:r>
      <w:r>
        <w:rPr>
          <w:rStyle w:val="16"/>
          <w:rFonts w:hint="default" w:ascii="方正仿宋_GBK" w:hAnsi="方正仿宋_GBK" w:eastAsia="方正仿宋_GBK" w:cs="方正仿宋_GBK"/>
          <w:lang w:val="en-US" w:eastAsia="zh-CN"/>
        </w:rPr>
        <w:t>施</w:t>
      </w:r>
      <w:r>
        <w:rPr>
          <w:rStyle w:val="16"/>
          <w:rFonts w:hint="eastAsia" w:ascii="方正仿宋_GBK" w:hAnsi="方正仿宋_GBK" w:eastAsia="方正仿宋_GBK" w:cs="方正仿宋_GBK"/>
        </w:rPr>
        <w:t>“优</w:t>
      </w:r>
      <w:r>
        <w:rPr>
          <w:rStyle w:val="16"/>
          <w:rFonts w:eastAsia="方正仿宋_GBK" w:cs="Times New Roman"/>
        </w:rPr>
        <w:t>机优</w:t>
      </w:r>
      <w:r>
        <w:rPr>
          <w:rStyle w:val="16"/>
          <w:rFonts w:hint="eastAsia" w:ascii="方正仿宋_GBK" w:hAnsi="方正仿宋_GBK" w:eastAsia="方正仿宋_GBK" w:cs="方正仿宋_GBK"/>
        </w:rPr>
        <w:t>补</w:t>
      </w:r>
      <w:r>
        <w:rPr>
          <w:rStyle w:val="16"/>
          <w:rFonts w:hint="default" w:ascii="方正仿宋_GBK" w:hAnsi="方正仿宋_GBK" w:eastAsia="方正仿宋_GBK" w:cs="方正仿宋_GBK"/>
          <w:lang w:eastAsia="zh-CN"/>
        </w:rPr>
        <w:t>”“</w:t>
      </w:r>
      <w:r>
        <w:rPr>
          <w:rStyle w:val="16"/>
          <w:rFonts w:hint="default" w:ascii="方正仿宋_GBK" w:hAnsi="方正仿宋_GBK" w:eastAsia="方正仿宋_GBK" w:cs="方正仿宋_GBK"/>
          <w:lang w:val="en-US" w:eastAsia="zh-CN"/>
        </w:rPr>
        <w:t>有进有</w:t>
      </w:r>
      <w:r>
        <w:rPr>
          <w:rStyle w:val="16"/>
          <w:rFonts w:hint="eastAsia" w:ascii="方正仿宋_GBK" w:hAnsi="方正仿宋_GBK" w:eastAsia="方正仿宋_GBK" w:cs="方正仿宋_GBK"/>
        </w:rPr>
        <w:t>出”</w:t>
      </w:r>
      <w:r>
        <w:rPr>
          <w:rStyle w:val="16"/>
          <w:rFonts w:hint="default" w:ascii="方正仿宋_GBK" w:hAnsi="方正仿宋_GBK" w:eastAsia="方正仿宋_GBK" w:cs="方正仿宋_GBK"/>
          <w:lang w:val="en-US" w:eastAsia="zh-CN"/>
        </w:rPr>
        <w:t>工作</w:t>
      </w:r>
      <w:r>
        <w:rPr>
          <w:rStyle w:val="16"/>
          <w:rFonts w:hint="eastAsia" w:ascii="方正仿宋_GBK" w:hAnsi="方正仿宋_GBK" w:eastAsia="方正仿宋_GBK" w:cs="方正仿宋_GBK"/>
          <w:lang w:val="en-US" w:eastAsia="zh-CN"/>
        </w:rPr>
        <w:t>作</w:t>
      </w:r>
      <w:r>
        <w:rPr>
          <w:rStyle w:val="16"/>
          <w:rFonts w:hint="eastAsia" w:eastAsia="方正仿宋_GBK" w:cs="Times New Roman"/>
          <w:lang w:val="en-US" w:eastAsia="zh-CN"/>
        </w:rPr>
        <w:t>出</w:t>
      </w:r>
      <w:r>
        <w:rPr>
          <w:rStyle w:val="16"/>
          <w:rFonts w:eastAsia="方正仿宋_GBK" w:cs="Times New Roman"/>
        </w:rPr>
        <w:t>部署。</w:t>
      </w:r>
    </w:p>
    <w:p w14:paraId="6EC435EB">
      <w:pPr>
        <w:pStyle w:val="11"/>
        <w:bidi w:val="0"/>
        <w:spacing w:beforeLines="0" w:beforeAutospacing="0" w:afterLines="0" w:afterAutospacing="0"/>
        <w:rPr>
          <w:rStyle w:val="16"/>
          <w:rFonts w:eastAsia="方正仿宋_GBK" w:cs="Times New Roman"/>
        </w:rPr>
      </w:pPr>
      <w:r>
        <w:rPr>
          <w:rStyle w:val="16"/>
          <w:rFonts w:eastAsia="方正仿宋_GBK" w:cs="Times New Roman"/>
        </w:rPr>
        <w:t>制定《江苏省实施农机购置与应用</w:t>
      </w:r>
      <w:r>
        <w:rPr>
          <w:rStyle w:val="16"/>
          <w:rFonts w:hint="eastAsia" w:ascii="方正仿宋_GBK" w:hAnsi="方正仿宋_GBK" w:eastAsia="方正仿宋_GBK" w:cs="方正仿宋_GBK"/>
        </w:rPr>
        <w:t>补贴“优机优补”“有进有出”工作方案</w:t>
      </w:r>
      <w:r>
        <w:rPr>
          <w:rStyle w:val="16"/>
          <w:rFonts w:hint="eastAsia" w:ascii="方正仿宋_GBK" w:hAnsi="方正仿宋_GBK" w:eastAsia="方正仿宋_GBK" w:cs="方正仿宋_GBK"/>
          <w:lang w:eastAsia="zh-CN"/>
        </w:rPr>
        <w:t>（</w:t>
      </w:r>
      <w:r>
        <w:rPr>
          <w:rStyle w:val="16"/>
          <w:rFonts w:hint="eastAsia" w:ascii="方正仿宋_GBK" w:hAnsi="方正仿宋_GBK" w:eastAsia="方正仿宋_GBK" w:cs="方正仿宋_GBK"/>
          <w:lang w:val="en-US" w:eastAsia="zh-CN"/>
        </w:rPr>
        <w:t>征求意见稿）</w:t>
      </w:r>
      <w:r>
        <w:rPr>
          <w:rStyle w:val="16"/>
          <w:rFonts w:hint="eastAsia" w:ascii="方正仿宋_GBK" w:hAnsi="方正仿宋_GBK" w:eastAsia="方正仿宋_GBK" w:cs="方正仿宋_GBK"/>
        </w:rPr>
        <w:t>》</w:t>
      </w:r>
      <w:r>
        <w:rPr>
          <w:rStyle w:val="16"/>
          <w:rFonts w:eastAsia="方正仿宋_GBK" w:cs="Times New Roman"/>
        </w:rPr>
        <w:t>（以下简称《工作方案》），是把上述原则性规定细化为可操作、可核验的省级实施规则的具体措施，有助于把有限补贴资金集中用于高端智能绿色农机和农业生产急需装备，推动农机装备产业转型升级。</w:t>
      </w:r>
    </w:p>
    <w:p w14:paraId="05CFEC1A">
      <w:pPr>
        <w:pStyle w:val="12"/>
        <w:bidi w:val="0"/>
        <w:spacing w:beforeLines="0" w:beforeAutospacing="0" w:afterLines="0" w:afterAutospacing="0"/>
        <w:rPr>
          <w:rStyle w:val="17"/>
          <w:rFonts w:hint="default" w:ascii="Times New Roman" w:hAnsi="Times New Roman" w:eastAsia="方正黑体_GBK" w:cs="Times New Roman"/>
        </w:rPr>
      </w:pPr>
      <w:r>
        <w:rPr>
          <w:rStyle w:val="17"/>
          <w:rFonts w:hint="default" w:ascii="Times New Roman" w:eastAsia="方正黑体_GBK" w:cs="Times New Roman"/>
        </w:rPr>
        <w:t>二、</w:t>
      </w:r>
      <w:r>
        <w:rPr>
          <w:rStyle w:val="17"/>
          <w:rFonts w:hint="eastAsia" w:ascii="Times New Roman" w:eastAsia="方正黑体_GBK" w:cs="Times New Roman"/>
          <w:lang w:val="en-US" w:eastAsia="zh-CN"/>
        </w:rPr>
        <w:t>主要</w:t>
      </w:r>
      <w:r>
        <w:rPr>
          <w:rStyle w:val="17"/>
          <w:rFonts w:hint="default" w:ascii="Times New Roman" w:eastAsia="方正黑体_GBK" w:cs="Times New Roman"/>
        </w:rPr>
        <w:t>制定依据</w:t>
      </w:r>
    </w:p>
    <w:p w14:paraId="1C58B2A6">
      <w:pPr>
        <w:pStyle w:val="11"/>
        <w:keepNext w:val="0"/>
        <w:keepLines w:val="0"/>
        <w:pageBreakBefore w:val="0"/>
        <w:widowControl w:val="0"/>
        <w:kinsoku/>
        <w:wordWrap/>
        <w:overflowPunct/>
        <w:topLinePunct w:val="0"/>
        <w:autoSpaceDE/>
        <w:autoSpaceDN/>
        <w:bidi w:val="0"/>
        <w:spacing w:beforeLines="0" w:afterLines="0" w:line="560" w:lineRule="exact"/>
        <w:ind w:firstLine="640"/>
        <w:textAlignment w:val="auto"/>
        <w:rPr>
          <w:rStyle w:val="16"/>
          <w:rFonts w:eastAsia="方正仿宋_GBK" w:cs="Times New Roman"/>
        </w:rPr>
      </w:pPr>
      <w:r>
        <w:rPr>
          <w:rStyle w:val="16"/>
          <w:rFonts w:eastAsia="方正仿宋_GBK" w:cs="Times New Roman"/>
        </w:rPr>
        <w:t>1.《中华人民共和国农业机械化促进法》。</w:t>
      </w:r>
    </w:p>
    <w:p w14:paraId="4F33515E">
      <w:pPr>
        <w:pStyle w:val="11"/>
        <w:keepNext w:val="0"/>
        <w:keepLines w:val="0"/>
        <w:pageBreakBefore w:val="0"/>
        <w:widowControl w:val="0"/>
        <w:kinsoku/>
        <w:wordWrap/>
        <w:overflowPunct/>
        <w:topLinePunct w:val="0"/>
        <w:autoSpaceDE/>
        <w:autoSpaceDN/>
        <w:bidi w:val="0"/>
        <w:spacing w:beforeLines="0" w:afterLines="0" w:line="560" w:lineRule="exact"/>
        <w:ind w:firstLine="640"/>
        <w:textAlignment w:val="auto"/>
        <w:rPr>
          <w:rStyle w:val="16"/>
          <w:rFonts w:eastAsia="方正仿宋_GBK" w:cs="Times New Roman"/>
        </w:rPr>
      </w:pPr>
      <w:r>
        <w:rPr>
          <w:rStyle w:val="16"/>
          <w:rFonts w:hint="eastAsia" w:eastAsia="方正仿宋_GBK" w:cs="Times New Roman"/>
          <w:lang w:val="en-US" w:eastAsia="zh-CN"/>
        </w:rPr>
        <w:t>2</w:t>
      </w:r>
      <w:r>
        <w:rPr>
          <w:rStyle w:val="16"/>
          <w:rFonts w:eastAsia="方正仿宋_GBK" w:cs="Times New Roman"/>
        </w:rPr>
        <w:t>.《江苏省农业机械推广办法》。</w:t>
      </w:r>
    </w:p>
    <w:p w14:paraId="50086160">
      <w:pPr>
        <w:pStyle w:val="11"/>
        <w:keepNext w:val="0"/>
        <w:keepLines w:val="0"/>
        <w:pageBreakBefore w:val="0"/>
        <w:widowControl w:val="0"/>
        <w:kinsoku/>
        <w:wordWrap/>
        <w:overflowPunct/>
        <w:topLinePunct w:val="0"/>
        <w:autoSpaceDE/>
        <w:autoSpaceDN/>
        <w:bidi w:val="0"/>
        <w:spacing w:beforeLines="0" w:afterLines="0" w:line="560" w:lineRule="exact"/>
        <w:ind w:firstLine="640"/>
        <w:textAlignment w:val="auto"/>
        <w:rPr>
          <w:rStyle w:val="16"/>
          <w:rFonts w:eastAsia="方正仿宋_GBK" w:cs="Times New Roman"/>
        </w:rPr>
      </w:pPr>
      <w:r>
        <w:rPr>
          <w:rStyle w:val="16"/>
          <w:rFonts w:hint="eastAsia" w:eastAsia="方正仿宋_GBK" w:cs="Times New Roman"/>
          <w:lang w:val="en-US" w:eastAsia="zh-CN"/>
        </w:rPr>
        <w:t>3</w:t>
      </w:r>
      <w:r>
        <w:rPr>
          <w:rStyle w:val="16"/>
          <w:rFonts w:eastAsia="方正仿宋_GBK" w:cs="Times New Roman"/>
        </w:rPr>
        <w:t>.农业农村部</w:t>
      </w:r>
      <w:r>
        <w:rPr>
          <w:rStyle w:val="16"/>
          <w:rFonts w:hint="eastAsia" w:eastAsia="方正仿宋_GBK" w:cs="Times New Roman"/>
          <w:lang w:eastAsia="zh-CN"/>
        </w:rPr>
        <w:t>、</w:t>
      </w:r>
      <w:r>
        <w:rPr>
          <w:rStyle w:val="16"/>
          <w:rFonts w:eastAsia="方正仿宋_GBK" w:cs="Times New Roman"/>
        </w:rPr>
        <w:t>财政部《关于印发〈2024</w:t>
      </w:r>
      <w:r>
        <w:rPr>
          <w:rStyle w:val="16"/>
          <w:rFonts w:hint="default" w:eastAsia="方正仿宋_GBK" w:cs="Times New Roman"/>
          <w:lang w:eastAsia="zh-CN"/>
        </w:rPr>
        <w:t>—</w:t>
      </w:r>
      <w:r>
        <w:rPr>
          <w:rStyle w:val="16"/>
          <w:rFonts w:eastAsia="方正仿宋_GBK" w:cs="Times New Roman"/>
        </w:rPr>
        <w:t>2026年农机购置与应用补贴实施意见〉的通知》。</w:t>
      </w:r>
    </w:p>
    <w:p w14:paraId="04B78E2D">
      <w:pPr>
        <w:pStyle w:val="11"/>
        <w:keepNext w:val="0"/>
        <w:keepLines w:val="0"/>
        <w:pageBreakBefore w:val="0"/>
        <w:widowControl w:val="0"/>
        <w:kinsoku/>
        <w:wordWrap/>
        <w:overflowPunct/>
        <w:topLinePunct w:val="0"/>
        <w:autoSpaceDE/>
        <w:autoSpaceDN/>
        <w:bidi w:val="0"/>
        <w:spacing w:beforeLines="0" w:afterLines="0" w:line="560" w:lineRule="exact"/>
        <w:ind w:firstLine="640"/>
        <w:textAlignment w:val="auto"/>
        <w:rPr>
          <w:rStyle w:val="16"/>
          <w:rFonts w:eastAsia="方正仿宋_GBK" w:cs="Times New Roman"/>
        </w:rPr>
      </w:pPr>
      <w:r>
        <w:rPr>
          <w:rStyle w:val="16"/>
          <w:rFonts w:hint="eastAsia" w:eastAsia="方正仿宋_GBK" w:cs="Times New Roman"/>
          <w:lang w:val="en-US" w:eastAsia="zh-CN"/>
        </w:rPr>
        <w:t>4</w:t>
      </w:r>
      <w:r>
        <w:rPr>
          <w:rStyle w:val="16"/>
          <w:rFonts w:eastAsia="方正仿宋_GBK" w:cs="Times New Roman"/>
        </w:rPr>
        <w:t>.江苏省农业农村厅</w:t>
      </w:r>
      <w:r>
        <w:rPr>
          <w:rStyle w:val="16"/>
          <w:rFonts w:hint="eastAsia" w:eastAsia="方正仿宋_GBK" w:cs="Times New Roman"/>
          <w:lang w:eastAsia="zh-CN"/>
        </w:rPr>
        <w:t>、</w:t>
      </w:r>
      <w:r>
        <w:rPr>
          <w:rStyle w:val="16"/>
          <w:rFonts w:eastAsia="方正仿宋_GBK" w:cs="Times New Roman"/>
        </w:rPr>
        <w:t>江苏省财政厅《关于印发〈2024</w:t>
      </w:r>
      <w:r>
        <w:rPr>
          <w:rStyle w:val="16"/>
          <w:rFonts w:hint="default" w:eastAsia="方正仿宋_GBK" w:cs="Times New Roman"/>
          <w:lang w:eastAsia="zh-CN"/>
        </w:rPr>
        <w:t>—</w:t>
      </w:r>
      <w:r>
        <w:rPr>
          <w:rStyle w:val="16"/>
          <w:rFonts w:eastAsia="方正仿宋_GBK" w:cs="Times New Roman"/>
        </w:rPr>
        <w:t>2026年江苏省农机购置与应用补贴实施意见〉的通知》。</w:t>
      </w:r>
    </w:p>
    <w:p w14:paraId="2EA86CBE">
      <w:pPr>
        <w:pStyle w:val="11"/>
        <w:keepNext w:val="0"/>
        <w:keepLines w:val="0"/>
        <w:pageBreakBefore w:val="0"/>
        <w:widowControl w:val="0"/>
        <w:kinsoku/>
        <w:wordWrap/>
        <w:overflowPunct/>
        <w:topLinePunct w:val="0"/>
        <w:autoSpaceDE/>
        <w:autoSpaceDN/>
        <w:bidi w:val="0"/>
        <w:spacing w:beforeLines="0" w:afterLines="0" w:line="560" w:lineRule="exact"/>
        <w:ind w:firstLine="640"/>
        <w:textAlignment w:val="auto"/>
        <w:rPr>
          <w:rStyle w:val="16"/>
          <w:rFonts w:eastAsia="方正仿宋_GBK" w:cs="Times New Roman"/>
        </w:rPr>
      </w:pPr>
      <w:r>
        <w:rPr>
          <w:rStyle w:val="16"/>
          <w:rFonts w:hint="eastAsia" w:eastAsia="方正仿宋_GBK" w:cs="Times New Roman"/>
          <w:lang w:val="en-US" w:eastAsia="zh-CN"/>
        </w:rPr>
        <w:t>5</w:t>
      </w:r>
      <w:r>
        <w:rPr>
          <w:rStyle w:val="16"/>
          <w:rFonts w:eastAsia="方正仿宋_GBK" w:cs="Times New Roman"/>
        </w:rPr>
        <w:t>.GB</w:t>
      </w:r>
      <w:r>
        <w:rPr>
          <w:rStyle w:val="16"/>
          <w:rFonts w:hint="eastAsia" w:eastAsia="方正仿宋_GBK" w:cs="Times New Roman"/>
          <w:lang w:val="en-US" w:eastAsia="zh-CN"/>
        </w:rPr>
        <w:t xml:space="preserve"> </w:t>
      </w:r>
      <w:r>
        <w:rPr>
          <w:rStyle w:val="16"/>
          <w:rFonts w:eastAsia="方正仿宋_GBK" w:cs="Times New Roman"/>
        </w:rPr>
        <w:t>10395《农林机械安全》等国家标准。</w:t>
      </w:r>
    </w:p>
    <w:p w14:paraId="5E3F396F">
      <w:pPr>
        <w:pStyle w:val="12"/>
        <w:bidi w:val="0"/>
        <w:spacing w:beforeLines="0" w:beforeAutospacing="0" w:afterLines="0" w:afterAutospacing="0"/>
        <w:rPr>
          <w:rStyle w:val="17"/>
          <w:rFonts w:hint="default" w:ascii="Times New Roman" w:hAnsi="Times New Roman" w:eastAsia="方正黑体_GBK" w:cs="Times New Roman"/>
        </w:rPr>
      </w:pPr>
      <w:r>
        <w:rPr>
          <w:rStyle w:val="17"/>
          <w:rFonts w:hint="default" w:ascii="Times New Roman" w:eastAsia="方正黑体_GBK" w:cs="Times New Roman"/>
        </w:rPr>
        <w:t>三、制定过程</w:t>
      </w:r>
    </w:p>
    <w:p w14:paraId="4FD4B9AF">
      <w:pPr>
        <w:pStyle w:val="11"/>
        <w:keepNext w:val="0"/>
        <w:keepLines w:val="0"/>
        <w:pageBreakBefore w:val="0"/>
        <w:widowControl w:val="0"/>
        <w:kinsoku/>
        <w:wordWrap/>
        <w:overflowPunct/>
        <w:topLinePunct w:val="0"/>
        <w:autoSpaceDE/>
        <w:autoSpaceDN/>
        <w:bidi w:val="0"/>
        <w:spacing w:beforeLines="0" w:afterLines="0" w:line="560" w:lineRule="exact"/>
        <w:ind w:firstLine="640"/>
        <w:textAlignment w:val="auto"/>
        <w:rPr>
          <w:rStyle w:val="16"/>
          <w:rFonts w:hint="default" w:ascii="Times New Roman" w:hAnsi="Times New Roman" w:eastAsia="方正仿宋_GBK" w:cs="Times New Roman"/>
        </w:rPr>
      </w:pPr>
      <w:r>
        <w:rPr>
          <w:rStyle w:val="16"/>
          <w:rFonts w:hint="default" w:ascii="Times New Roman" w:hAnsi="Times New Roman" w:eastAsia="方正仿宋_GBK" w:cs="Times New Roman"/>
        </w:rPr>
        <w:t>2026年</w:t>
      </w:r>
      <w:r>
        <w:rPr>
          <w:rStyle w:val="16"/>
          <w:rFonts w:hint="default" w:ascii="Times New Roman" w:hAnsi="Times New Roman" w:eastAsia="方正仿宋_GBK" w:cs="Times New Roman"/>
          <w:lang w:val="en-US" w:eastAsia="zh-CN"/>
        </w:rPr>
        <w:t>4</w:t>
      </w:r>
      <w:r>
        <w:rPr>
          <w:rStyle w:val="16"/>
          <w:rFonts w:hint="default" w:ascii="Times New Roman" w:hAnsi="Times New Roman" w:eastAsia="方正仿宋_GBK" w:cs="Times New Roman"/>
        </w:rPr>
        <w:t>月，省农业农村厅将《工作方案》列入年度行政规范性</w:t>
      </w:r>
      <w:r>
        <w:rPr>
          <w:rStyle w:val="16"/>
          <w:rFonts w:hint="eastAsia" w:eastAsia="方正仿宋_GBK" w:cs="Times New Roman"/>
          <w:lang w:eastAsia="zh-CN"/>
        </w:rPr>
        <w:t>文件制定计划</w:t>
      </w:r>
      <w:r>
        <w:rPr>
          <w:rStyle w:val="16"/>
          <w:rFonts w:hint="default" w:ascii="Times New Roman" w:hAnsi="Times New Roman" w:eastAsia="方正仿宋_GBK" w:cs="Times New Roman"/>
        </w:rPr>
        <w:t>，组建起草工作小组，通过调研走访、座谈研讨、政策研究等方式，参照外地推进</w:t>
      </w:r>
      <w:r>
        <w:rPr>
          <w:rStyle w:val="16"/>
          <w:rFonts w:hint="default" w:ascii="Times New Roman" w:hAnsi="Times New Roman" w:eastAsia="方正仿宋_GBK" w:cs="Times New Roman"/>
          <w:lang w:val="en-US" w:eastAsia="zh-CN"/>
        </w:rPr>
        <w:t>优机优补工作</w:t>
      </w:r>
      <w:r>
        <w:rPr>
          <w:rStyle w:val="16"/>
          <w:rFonts w:hint="default" w:ascii="Times New Roman" w:hAnsi="Times New Roman" w:eastAsia="方正仿宋_GBK" w:cs="Times New Roman"/>
        </w:rPr>
        <w:t>的</w:t>
      </w:r>
      <w:r>
        <w:rPr>
          <w:rStyle w:val="16"/>
          <w:rFonts w:hint="default" w:ascii="Times New Roman" w:hAnsi="Times New Roman" w:eastAsia="方正仿宋_GBK" w:cs="Times New Roman"/>
          <w:lang w:val="en-US" w:eastAsia="zh-CN"/>
        </w:rPr>
        <w:t>相关</w:t>
      </w:r>
      <w:r>
        <w:rPr>
          <w:rStyle w:val="16"/>
          <w:rFonts w:hint="default" w:ascii="Times New Roman" w:hAnsi="Times New Roman" w:eastAsia="方正仿宋_GBK" w:cs="Times New Roman"/>
        </w:rPr>
        <w:t>做法，广泛听取农机试验鉴定、技术推广机构以及行业专家、农机服务组织、农机生产企业意见，形成了《工作方案》初稿。</w:t>
      </w:r>
      <w:r>
        <w:rPr>
          <w:rStyle w:val="16"/>
          <w:rFonts w:hint="default" w:ascii="Times New Roman" w:hAnsi="Times New Roman" w:eastAsia="方正仿宋_GBK" w:cs="Times New Roman"/>
          <w:lang w:val="en-US" w:eastAsia="zh-CN"/>
        </w:rPr>
        <w:t>10</w:t>
      </w:r>
      <w:r>
        <w:rPr>
          <w:rStyle w:val="16"/>
          <w:rFonts w:hint="default" w:ascii="Times New Roman" w:hAnsi="Times New Roman" w:eastAsia="方正仿宋_GBK" w:cs="Times New Roman"/>
        </w:rPr>
        <w:t>月，组织农机、法规等方面专家对初稿进行讨论修改，形成</w:t>
      </w:r>
      <w:r>
        <w:rPr>
          <w:rStyle w:val="16"/>
          <w:rFonts w:hint="default" w:ascii="Times New Roman" w:hAnsi="Times New Roman" w:eastAsia="方正仿宋_GBK" w:cs="Times New Roman"/>
          <w:lang w:eastAsia="zh-CN"/>
        </w:rPr>
        <w:t>《工作方案（征求意见稿）》</w:t>
      </w:r>
      <w:r>
        <w:rPr>
          <w:rStyle w:val="16"/>
          <w:rFonts w:hint="default" w:ascii="Times New Roman" w:hAnsi="Times New Roman" w:eastAsia="方正仿宋_GBK" w:cs="Times New Roman"/>
        </w:rPr>
        <w:t>，并征求</w:t>
      </w:r>
      <w:r>
        <w:rPr>
          <w:rStyle w:val="16"/>
          <w:rFonts w:hint="default" w:ascii="Times New Roman" w:hAnsi="Times New Roman" w:eastAsia="方正仿宋_GBK" w:cs="Times New Roman"/>
          <w:lang w:val="en-US" w:eastAsia="zh-CN"/>
        </w:rPr>
        <w:t>苏南、苏中、苏北基层</w:t>
      </w:r>
      <w:r>
        <w:rPr>
          <w:rStyle w:val="16"/>
          <w:rFonts w:hint="default" w:ascii="Times New Roman" w:hAnsi="Times New Roman" w:eastAsia="方正仿宋_GBK" w:cs="Times New Roman"/>
        </w:rPr>
        <w:t>农业农村部门意见。</w:t>
      </w:r>
      <w:r>
        <w:rPr>
          <w:rStyle w:val="16"/>
          <w:rFonts w:hint="default" w:ascii="Times New Roman" w:hAnsi="Times New Roman" w:eastAsia="方正仿宋_GBK" w:cs="Times New Roman"/>
          <w:sz w:val="32"/>
          <w:szCs w:val="32"/>
          <w:lang w:bidi="ar-SA"/>
        </w:rPr>
        <w:t>对修改意见分析讨论，采纳合理建议，进一步对《</w:t>
      </w:r>
      <w:r>
        <w:rPr>
          <w:rStyle w:val="16"/>
          <w:rFonts w:hint="default" w:ascii="Times New Roman" w:hAnsi="Times New Roman" w:eastAsia="方正仿宋_GBK" w:cs="Times New Roman"/>
        </w:rPr>
        <w:t>工作方案</w:t>
      </w:r>
      <w:r>
        <w:rPr>
          <w:rStyle w:val="16"/>
          <w:rFonts w:hint="default" w:ascii="Times New Roman" w:hAnsi="Times New Roman" w:eastAsia="方正仿宋_GBK" w:cs="Times New Roman"/>
          <w:sz w:val="32"/>
          <w:szCs w:val="32"/>
          <w:lang w:bidi="ar-SA"/>
        </w:rPr>
        <w:t>》（初稿）进行完善，形成正式的</w:t>
      </w:r>
      <w:r>
        <w:rPr>
          <w:rStyle w:val="16"/>
          <w:rFonts w:hint="default" w:ascii="Times New Roman" w:hAnsi="Times New Roman" w:eastAsia="方正仿宋_GBK" w:cs="Times New Roman"/>
          <w:sz w:val="32"/>
          <w:szCs w:val="32"/>
          <w:lang w:eastAsia="zh-CN" w:bidi="ar-SA"/>
        </w:rPr>
        <w:t>《工作方案（征求意见稿）》</w:t>
      </w:r>
      <w:r>
        <w:rPr>
          <w:rStyle w:val="16"/>
          <w:rFonts w:hint="default" w:ascii="Times New Roman" w:hAnsi="Times New Roman" w:eastAsia="方正仿宋_GBK" w:cs="Times New Roman"/>
          <w:sz w:val="32"/>
          <w:szCs w:val="32"/>
          <w:lang w:bidi="ar-SA"/>
        </w:rPr>
        <w:t>。</w:t>
      </w:r>
    </w:p>
    <w:p w14:paraId="3E22B246">
      <w:pPr>
        <w:pStyle w:val="12"/>
        <w:bidi w:val="0"/>
        <w:spacing w:beforeLines="0" w:beforeAutospacing="0" w:afterLines="0" w:afterAutospacing="0"/>
        <w:rPr>
          <w:rStyle w:val="17"/>
          <w:rFonts w:hint="default" w:ascii="Times New Roman" w:hAnsi="Times New Roman" w:eastAsia="方正黑体_GBK" w:cs="Times New Roman"/>
        </w:rPr>
      </w:pPr>
      <w:r>
        <w:rPr>
          <w:rStyle w:val="17"/>
          <w:rFonts w:hint="default" w:ascii="Times New Roman" w:eastAsia="方正黑体_GBK" w:cs="Times New Roman"/>
        </w:rPr>
        <w:t>四、主要内容</w:t>
      </w:r>
    </w:p>
    <w:p w14:paraId="4B5F77B3">
      <w:pPr>
        <w:pStyle w:val="11"/>
        <w:bidi w:val="0"/>
        <w:spacing w:beforeLines="0" w:beforeAutospacing="0" w:afterLines="0" w:afterAutospacing="0"/>
        <w:rPr>
          <w:rStyle w:val="16"/>
          <w:rFonts w:eastAsia="方正仿宋_GBK" w:cs="Times New Roman"/>
        </w:rPr>
      </w:pPr>
      <w:r>
        <w:rPr>
          <w:rStyle w:val="16"/>
          <w:rFonts w:eastAsia="方正仿宋_GBK" w:cs="Times New Roman"/>
        </w:rPr>
        <w:t>《工作方案》共五个部分，附三个配套制度，</w:t>
      </w:r>
      <w:r>
        <w:rPr>
          <w:rStyle w:val="16"/>
          <w:rFonts w:hint="eastAsia" w:ascii="方正仿宋_GBK" w:hAnsi="方正仿宋_GBK" w:eastAsia="方正仿宋_GBK" w:cs="方正仿宋_GBK"/>
        </w:rPr>
        <w:t>主要涉及“优机优补”“有进有出”、补贴标准测定、操作程序、工作组</w:t>
      </w:r>
      <w:r>
        <w:rPr>
          <w:rStyle w:val="16"/>
          <w:rFonts w:eastAsia="方正仿宋_GBK" w:cs="Times New Roman"/>
        </w:rPr>
        <w:t>织管理等内容。</w:t>
      </w:r>
    </w:p>
    <w:p w14:paraId="181E9E7D">
      <w:pPr>
        <w:pStyle w:val="11"/>
        <w:bidi w:val="0"/>
        <w:spacing w:beforeLines="0" w:beforeAutospacing="0" w:afterLines="0" w:afterAutospacing="0" w:line="560" w:lineRule="exact"/>
        <w:rPr>
          <w:rStyle w:val="16"/>
          <w:rFonts w:ascii="Times New Roman" w:eastAsia="方正仿宋_GBK" w:cs="Times New Roman"/>
        </w:rPr>
      </w:pPr>
      <w:r>
        <w:rPr>
          <w:rStyle w:val="16"/>
          <w:rFonts w:hint="default" w:ascii="Times New Roman" w:hAnsi="Times New Roman" w:eastAsia="方正楷体_GBK" w:cs="Times New Roman"/>
          <w:color w:val="000000"/>
        </w:rPr>
        <w:t>（一）关</w:t>
      </w:r>
      <w:r>
        <w:rPr>
          <w:rStyle w:val="16"/>
          <w:rFonts w:hint="eastAsia" w:ascii="方正楷体_GBK" w:hAnsi="方正楷体_GBK" w:eastAsia="方正楷体_GBK" w:cs="方正楷体_GBK"/>
          <w:color w:val="000000"/>
        </w:rPr>
        <w:t>于“优机优补”</w:t>
      </w:r>
      <w:r>
        <w:rPr>
          <w:rStyle w:val="16"/>
          <w:rFonts w:hint="default" w:ascii="Times New Roman" w:hAnsi="Times New Roman" w:eastAsia="方正楷体_GBK" w:cs="Times New Roman"/>
          <w:color w:val="000000"/>
        </w:rPr>
        <w:t>制度。</w:t>
      </w:r>
      <w:r>
        <w:rPr>
          <w:rStyle w:val="16"/>
          <w:rFonts w:ascii="Times New Roman" w:eastAsia="方正仿宋_GBK" w:cs="Times New Roman"/>
          <w:color w:val="000000"/>
        </w:rPr>
        <w:t>将自主创新、安全可控、补短板及国产替代、生产需求紧迫性、应用主体认可度</w:t>
      </w:r>
      <w:r>
        <w:rPr>
          <w:rStyle w:val="16"/>
          <w:rFonts w:hint="eastAsia" w:ascii="方正仿宋_GBK" w:hAnsi="方正仿宋_GBK" w:eastAsia="方正仿宋_GBK" w:cs="方正仿宋_GBK"/>
        </w:rPr>
        <w:t>纳入“优机”</w:t>
      </w:r>
      <w:r>
        <w:rPr>
          <w:rStyle w:val="16"/>
          <w:rFonts w:ascii="Times New Roman" w:eastAsia="方正仿宋_GBK" w:cs="Times New Roman"/>
          <w:color w:val="000000"/>
        </w:rPr>
        <w:t>评价范畴，在国家确定的4类机具基础上自主确定不超过6类机具纳入范围。常规机具通过</w:t>
      </w:r>
      <w:r>
        <w:rPr>
          <w:rStyle w:val="16"/>
          <w:rFonts w:ascii="Times New Roman" w:hAnsi="Times New Roman" w:eastAsia="方正仿宋_GBK" w:cs="Times New Roman"/>
          <w:color w:val="000000"/>
        </w:rPr>
        <w:t>“</w:t>
      </w:r>
      <w:r>
        <w:rPr>
          <w:rStyle w:val="16"/>
          <w:rFonts w:ascii="Times New Roman" w:eastAsia="方正仿宋_GBK" w:cs="Times New Roman"/>
          <w:color w:val="000000"/>
        </w:rPr>
        <w:t>推广鉴定（认证）+评选评价</w:t>
      </w:r>
      <w:r>
        <w:rPr>
          <w:rStyle w:val="16"/>
          <w:rFonts w:ascii="Times New Roman" w:hAnsi="Times New Roman" w:eastAsia="方正仿宋_GBK" w:cs="Times New Roman"/>
          <w:color w:val="000000"/>
        </w:rPr>
        <w:t>”</w:t>
      </w:r>
      <w:r>
        <w:rPr>
          <w:rStyle w:val="16"/>
          <w:rFonts w:ascii="Times New Roman" w:eastAsia="方正仿宋_GBK" w:cs="Times New Roman"/>
          <w:color w:val="000000"/>
        </w:rPr>
        <w:t>取得补贴资质，短板、创新机具通</w:t>
      </w:r>
      <w:r>
        <w:rPr>
          <w:rStyle w:val="16"/>
          <w:rFonts w:hint="eastAsia" w:ascii="方正仿宋_GBK" w:hAnsi="方正仿宋_GBK" w:eastAsia="方正仿宋_GBK" w:cs="方正仿宋_GBK"/>
        </w:rPr>
        <w:t>过“</w:t>
      </w:r>
      <w:r>
        <w:rPr>
          <w:rStyle w:val="16"/>
          <w:rFonts w:hint="default" w:ascii="方正仿宋_GBK" w:hAnsi="方正仿宋_GBK" w:eastAsia="方正仿宋_GBK" w:cs="方正仿宋_GBK"/>
        </w:rPr>
        <w:t>有资质第三方检测+田间（场院）试验验证+农机服务组织评价</w:t>
      </w:r>
      <w:r>
        <w:rPr>
          <w:rStyle w:val="16"/>
          <w:rFonts w:hint="eastAsia" w:ascii="方正仿宋_GBK" w:hAnsi="方正仿宋_GBK" w:eastAsia="方正仿宋_GBK" w:cs="方正仿宋_GBK"/>
        </w:rPr>
        <w:t>”取得</w:t>
      </w:r>
      <w:r>
        <w:rPr>
          <w:rStyle w:val="16"/>
          <w:rFonts w:ascii="Times New Roman" w:eastAsia="方正仿宋_GBK" w:cs="Times New Roman"/>
          <w:color w:val="000000"/>
        </w:rPr>
        <w:t>资质，并推进省际资质互认；经调查评价未达标的，按程序退出名单。</w:t>
      </w:r>
    </w:p>
    <w:p w14:paraId="510B6B52">
      <w:pPr>
        <w:pStyle w:val="11"/>
        <w:bidi w:val="0"/>
        <w:spacing w:beforeLines="0" w:beforeAutospacing="0" w:afterLines="0" w:afterAutospacing="0" w:line="560" w:lineRule="exact"/>
        <w:rPr>
          <w:rStyle w:val="16"/>
          <w:rFonts w:ascii="Times New Roman" w:eastAsia="方正仿宋_GBK" w:cs="Times New Roman"/>
          <w:color w:val="000000"/>
        </w:rPr>
      </w:pPr>
      <w:r>
        <w:rPr>
          <w:rStyle w:val="16"/>
          <w:rFonts w:hint="default" w:ascii="Times New Roman" w:hAnsi="Times New Roman" w:eastAsia="方正楷体_GBK" w:cs="Times New Roman"/>
          <w:color w:val="000000"/>
        </w:rPr>
        <w:t>（二）关于</w:t>
      </w:r>
      <w:bookmarkStart w:id="0" w:name="_GoBack"/>
      <w:r>
        <w:rPr>
          <w:rStyle w:val="16"/>
          <w:rFonts w:hint="default" w:ascii="方正楷体_GBK" w:hAnsi="方正楷体_GBK" w:eastAsia="方正楷体_GBK" w:cs="方正楷体_GBK"/>
          <w:color w:val="000000"/>
        </w:rPr>
        <w:t>“退坡退出”</w:t>
      </w:r>
      <w:bookmarkEnd w:id="0"/>
      <w:r>
        <w:rPr>
          <w:rStyle w:val="16"/>
          <w:rFonts w:hint="default" w:ascii="Times New Roman" w:hAnsi="Times New Roman" w:eastAsia="方正楷体_GBK" w:cs="Times New Roman"/>
          <w:color w:val="000000"/>
        </w:rPr>
        <w:t>制度。</w:t>
      </w:r>
      <w:r>
        <w:rPr>
          <w:rStyle w:val="16"/>
          <w:rFonts w:ascii="Times New Roman" w:eastAsia="方正仿宋_GBK" w:cs="Times New Roman"/>
          <w:color w:val="000000"/>
        </w:rPr>
        <w:t>对保有量明显过多、技术相对落后、群众反映问题较多、实际使用性能较差、市场接受度不佳、不适用产业发展方向的机具品目，列明五类退出条件</w:t>
      </w:r>
      <w:r>
        <w:rPr>
          <w:rStyle w:val="16"/>
          <w:rFonts w:hint="default" w:ascii="Times New Roman" w:eastAsia="方正仿宋_GBK" w:cs="Times New Roman"/>
          <w:color w:val="000000"/>
          <w:lang w:eastAsia="zh-CN"/>
        </w:rPr>
        <w:t>。</w:t>
      </w:r>
      <w:r>
        <w:rPr>
          <w:rStyle w:val="16"/>
          <w:rFonts w:ascii="Times New Roman" w:eastAsia="方正仿宋_GBK" w:cs="Times New Roman"/>
          <w:color w:val="000000"/>
        </w:rPr>
        <w:t>严重失信纳入黑名单管理。退坡退出清单实施前不少于3个月向社会公布。</w:t>
      </w:r>
    </w:p>
    <w:p w14:paraId="77B3C518">
      <w:pPr>
        <w:pStyle w:val="11"/>
        <w:bidi w:val="0"/>
        <w:spacing w:beforeLines="0" w:beforeAutospacing="0" w:afterLines="0" w:afterAutospacing="0" w:line="560" w:lineRule="exact"/>
        <w:rPr>
          <w:rStyle w:val="16"/>
          <w:rFonts w:ascii="Times New Roman" w:eastAsia="方正仿宋_GBK" w:cs="Times New Roman"/>
        </w:rPr>
      </w:pPr>
      <w:r>
        <w:rPr>
          <w:rStyle w:val="16"/>
          <w:rFonts w:hint="default" w:ascii="Times New Roman" w:hAnsi="Times New Roman" w:eastAsia="方正楷体_GBK" w:cs="Times New Roman"/>
          <w:color w:val="000000"/>
        </w:rPr>
        <w:t>（三）关于补贴标准测定。</w:t>
      </w:r>
      <w:r>
        <w:rPr>
          <w:rStyle w:val="16"/>
          <w:rFonts w:ascii="Times New Roman" w:eastAsia="方正仿宋_GBK" w:cs="Times New Roman"/>
          <w:color w:val="000000"/>
        </w:rPr>
        <w:t>依据同档产品上年市场销售均价测算补贴额。</w:t>
      </w:r>
      <w:r>
        <w:rPr>
          <w:rStyle w:val="16"/>
          <w:rFonts w:hint="eastAsia" w:ascii="方正仿宋_GBK" w:hAnsi="方正仿宋_GBK" w:eastAsia="方正仿宋_GBK" w:cs="方正仿宋_GBK"/>
        </w:rPr>
        <w:t>“优机”及</w:t>
      </w:r>
      <w:r>
        <w:rPr>
          <w:rStyle w:val="16"/>
          <w:rFonts w:ascii="Times New Roman" w:eastAsia="方正仿宋_GBK" w:cs="Times New Roman"/>
          <w:color w:val="000000"/>
        </w:rPr>
        <w:t>重点机具补贴额测算比例可提高至35%，短板创新机具给予3年以下特定补贴、最高可达35%，北斗规模应用要求的辅助驾驶系统最高可达40%；退坡机具降至15%以下，保有量过多或技术相对落后档次总体不超过10%。对实行物联网管理的产品，要求出厂前安装北斗定位终端并接入补贴物联网辅助管理系统。</w:t>
      </w:r>
    </w:p>
    <w:p w14:paraId="238E9EF1">
      <w:pPr>
        <w:pStyle w:val="11"/>
        <w:bidi w:val="0"/>
        <w:spacing w:beforeLines="0" w:beforeAutospacing="0" w:afterLines="0" w:afterAutospacing="0" w:line="560" w:lineRule="exact"/>
        <w:rPr>
          <w:rStyle w:val="16"/>
          <w:rFonts w:ascii="Times New Roman" w:eastAsia="方正仿宋_GBK" w:cs="Times New Roman"/>
        </w:rPr>
      </w:pPr>
      <w:r>
        <w:rPr>
          <w:rStyle w:val="16"/>
          <w:rFonts w:hint="default" w:ascii="Times New Roman" w:hAnsi="Times New Roman" w:eastAsia="方正楷体_GBK" w:cs="Times New Roman"/>
          <w:color w:val="000000"/>
        </w:rPr>
        <w:t>（四）关于操作程序。</w:t>
      </w:r>
      <w:r>
        <w:rPr>
          <w:rStyle w:val="16"/>
          <w:rFonts w:ascii="Times New Roman" w:eastAsia="方正仿宋_GBK" w:cs="Times New Roman"/>
          <w:color w:val="000000"/>
        </w:rPr>
        <w:t>公开发布政策、清单、补贴额一览表等信息；对较高风险机具组织现场演示评价；企业自主投档并签署承诺书；产销企业与购机者签订质量与可靠性承诺协议并报县级备案，承诺关键部件质保期限在法定三包期基础上延长不少于1年、48小时内排除故障或免费提供备用机具；组织开展质量抽样调查和成本效益评价。</w:t>
      </w:r>
    </w:p>
    <w:p w14:paraId="7E3D07EC">
      <w:pPr>
        <w:pStyle w:val="11"/>
        <w:bidi w:val="0"/>
        <w:spacing w:beforeLines="0" w:beforeAutospacing="0" w:afterLines="0" w:afterAutospacing="0" w:line="560" w:lineRule="exact"/>
        <w:rPr>
          <w:rStyle w:val="16"/>
          <w:rFonts w:eastAsia="方正仿宋_GBK" w:cs="Times New Roman"/>
        </w:rPr>
      </w:pPr>
      <w:r>
        <w:rPr>
          <w:rStyle w:val="16"/>
          <w:rFonts w:hint="default" w:ascii="Times New Roman" w:hAnsi="Times New Roman" w:eastAsia="方正楷体_GBK" w:cs="Times New Roman"/>
          <w:color w:val="000000"/>
        </w:rPr>
        <w:t>（五）关于工作组织管理。</w:t>
      </w:r>
      <w:r>
        <w:rPr>
          <w:rStyle w:val="16"/>
          <w:rFonts w:ascii="Times New Roman" w:eastAsia="方正仿宋_GBK" w:cs="Times New Roman"/>
          <w:color w:val="000000"/>
        </w:rPr>
        <w:t>建立省、市、县、乡镇四级责任链条。推行信息化监测，纳入物联网监测的机具以完成规定作业面积为核验兑付前提。建立异常情形主动报告制度，对单人多台套、短期大批量、同一主体连年重复购置等系统预警</w:t>
      </w:r>
      <w:r>
        <w:rPr>
          <w:rStyle w:val="16"/>
          <w:rFonts w:hint="default" w:ascii="Times New Roman" w:eastAsia="方正仿宋_GBK" w:cs="Times New Roman"/>
          <w:color w:val="000000"/>
          <w:lang w:eastAsia="zh-CN"/>
        </w:rPr>
        <w:t>核查</w:t>
      </w:r>
      <w:r>
        <w:rPr>
          <w:rStyle w:val="16"/>
          <w:rFonts w:ascii="Times New Roman" w:eastAsia="方正仿宋_GBK" w:cs="Times New Roman"/>
          <w:color w:val="000000"/>
        </w:rPr>
        <w:t>，对高风险机具逐台核验。严查虚开发票、虚购报补、重复报补</w:t>
      </w:r>
      <w:r>
        <w:rPr>
          <w:rStyle w:val="16"/>
          <w:rFonts w:hint="eastAsia" w:eastAsia="方正仿宋_GBK" w:cs="Times New Roman"/>
          <w:color w:val="000000"/>
          <w:lang w:eastAsia="zh-CN"/>
        </w:rPr>
        <w:t>、</w:t>
      </w:r>
      <w:r>
        <w:rPr>
          <w:rStyle w:val="16"/>
          <w:rFonts w:ascii="Times New Roman" w:eastAsia="方正仿宋_GBK" w:cs="Times New Roman"/>
          <w:color w:val="000000"/>
        </w:rPr>
        <w:t>失信主体信息</w:t>
      </w:r>
      <w:r>
        <w:rPr>
          <w:rStyle w:val="16"/>
          <w:rFonts w:hint="default" w:ascii="Times New Roman" w:eastAsia="方正仿宋_GBK" w:cs="Times New Roman"/>
          <w:color w:val="000000"/>
          <w:lang w:val="en-US" w:eastAsia="zh-CN"/>
        </w:rPr>
        <w:t>等</w:t>
      </w:r>
      <w:r>
        <w:rPr>
          <w:rStyle w:val="16"/>
          <w:rFonts w:ascii="Times New Roman" w:eastAsia="方正仿宋_GBK" w:cs="Times New Roman"/>
          <w:color w:val="000000"/>
        </w:rPr>
        <w:t>。</w:t>
      </w:r>
    </w:p>
    <w:p w14:paraId="3C790E3F">
      <w:pPr>
        <w:pStyle w:val="11"/>
        <w:bidi w:val="0"/>
        <w:spacing w:beforeLines="0" w:beforeAutospacing="0" w:afterLines="0" w:afterAutospacing="0" w:line="560" w:lineRule="exact"/>
        <w:rPr>
          <w:rStyle w:val="16"/>
          <w:rFonts w:ascii="Times New Roman" w:eastAsia="方正仿宋_GBK" w:cs="Times New Roman"/>
        </w:rPr>
      </w:pPr>
      <w:r>
        <w:rPr>
          <w:rStyle w:val="16"/>
          <w:rFonts w:hint="default" w:ascii="Times New Roman" w:hAnsi="Times New Roman" w:eastAsia="方正楷体_GBK" w:cs="Times New Roman"/>
          <w:color w:val="000000"/>
        </w:rPr>
        <w:t>（六）关于三个附件。</w:t>
      </w:r>
      <w:r>
        <w:rPr>
          <w:rStyle w:val="16"/>
          <w:rFonts w:ascii="Times New Roman" w:eastAsia="方正仿宋_GBK" w:cs="Times New Roman"/>
          <w:color w:val="000000"/>
        </w:rPr>
        <w:t>附件1《评选</w:t>
      </w:r>
      <w:r>
        <w:rPr>
          <w:rStyle w:val="16"/>
          <w:rFonts w:hint="default" w:ascii="Times New Roman" w:eastAsia="方正仿宋_GBK" w:cs="Times New Roman"/>
          <w:color w:val="000000"/>
          <w:lang w:val="en-US" w:eastAsia="zh-CN"/>
        </w:rPr>
        <w:t>指引</w:t>
      </w:r>
      <w:r>
        <w:rPr>
          <w:rStyle w:val="16"/>
          <w:rFonts w:ascii="Times New Roman" w:eastAsia="方正仿宋_GBK" w:cs="Times New Roman"/>
          <w:color w:val="000000"/>
        </w:rPr>
        <w:t>》规定评选条件、流程和退出情形；附件2《质量承诺与调查</w:t>
      </w:r>
      <w:r>
        <w:rPr>
          <w:rStyle w:val="16"/>
          <w:rFonts w:hint="eastAsia" w:eastAsia="方正仿宋_GBK" w:cs="Times New Roman"/>
          <w:color w:val="000000"/>
          <w:lang w:val="en-US" w:eastAsia="zh-CN"/>
        </w:rPr>
        <w:t>制度</w:t>
      </w:r>
      <w:r>
        <w:rPr>
          <w:rStyle w:val="16"/>
          <w:rFonts w:ascii="Times New Roman" w:eastAsia="方正仿宋_GBK" w:cs="Times New Roman"/>
          <w:color w:val="000000"/>
        </w:rPr>
        <w:t>》规定双重承诺机制、质量调查方式和档案保存不少于5年；附件3《成本效益评价</w:t>
      </w:r>
      <w:r>
        <w:rPr>
          <w:rStyle w:val="16"/>
          <w:rFonts w:hint="default" w:ascii="Times New Roman" w:eastAsia="方正仿宋_GBK" w:cs="Times New Roman"/>
          <w:color w:val="000000"/>
          <w:lang w:val="en-US" w:eastAsia="zh-CN"/>
        </w:rPr>
        <w:t>指引</w:t>
      </w:r>
      <w:r>
        <w:rPr>
          <w:rStyle w:val="16"/>
          <w:rFonts w:ascii="Times New Roman" w:eastAsia="方正仿宋_GBK" w:cs="Times New Roman"/>
          <w:color w:val="000000"/>
        </w:rPr>
        <w:t>》建立成本效益比指标和百分制赋分标准。</w:t>
      </w:r>
    </w:p>
    <w:p w14:paraId="02904A75">
      <w:pPr>
        <w:pStyle w:val="11"/>
        <w:bidi w:val="0"/>
        <w:spacing w:beforeLines="0" w:beforeAutospacing="0" w:afterLines="0" w:afterAutospacing="0"/>
        <w:rPr>
          <w:rFonts w:cs="Times New Roman"/>
        </w:rPr>
      </w:pPr>
    </w:p>
    <w:sectPr>
      <w:headerReference r:id="rId5" w:type="first"/>
      <w:footerReference r:id="rId8" w:type="first"/>
      <w:headerReference r:id="rId3" w:type="default"/>
      <w:footerReference r:id="rId6" w:type="default"/>
      <w:headerReference r:id="rId4" w:type="even"/>
      <w:footerReference r:id="rId7" w:type="even"/>
      <w:pgSz w:w="11906" w:h="16838"/>
      <w:pgMar w:top="2098" w:right="1588" w:bottom="2098" w:left="1588" w:header="851" w:footer="1417" w:gutter="0"/>
      <w:pgNumType w:start="1"/>
      <w:cols w:space="0" w:num="1"/>
      <w:rtlGutter w:val="0"/>
      <w:docGrid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embedRegular r:id="rId1" w:fontKey="{E51E99B5-C60E-42C7-BB01-7BC3E46D1642}"/>
  </w:font>
  <w:font w:name="方正小标宋_GBK">
    <w:panose1 w:val="03000509000000000000"/>
    <w:charset w:val="86"/>
    <w:family w:val="auto"/>
    <w:pitch w:val="default"/>
    <w:sig w:usb0="00000001" w:usb1="080E0000" w:usb2="00000000" w:usb3="00000000" w:csb0="00040000" w:csb1="00000000"/>
    <w:embedRegular r:id="rId2" w:fontKey="{7326581E-8ACB-412B-9015-154939B35CDB}"/>
  </w:font>
  <w:font w:name="方正黑体_GBK">
    <w:panose1 w:val="02010600010101010101"/>
    <w:charset w:val="86"/>
    <w:family w:val="auto"/>
    <w:pitch w:val="default"/>
    <w:sig w:usb0="00000001" w:usb1="080E0000" w:usb2="00000000" w:usb3="00000000" w:csb0="00040000" w:csb1="00000000"/>
    <w:embedRegular r:id="rId3" w:fontKey="{A84AE897-C401-40F8-B60F-62E6D204CAC1}"/>
  </w:font>
  <w:font w:name="仿宋_GB2312">
    <w:altName w:val="仿宋"/>
    <w:panose1 w:val="02010609030101010101"/>
    <w:charset w:val="86"/>
    <w:family w:val="auto"/>
    <w:pitch w:val="default"/>
    <w:sig w:usb0="00000000" w:usb1="00000000" w:usb2="00000000" w:usb3="00000000" w:csb0="00040000" w:csb1="00000000"/>
    <w:embedRegular r:id="rId4" w:fontKey="{8849DC80-0E7D-40C8-989E-353347055599}"/>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800002BF" w:usb1="38CF7CFA" w:usb2="00000016" w:usb3="00000000" w:csb0="00040000" w:csb1="00000000"/>
    <w:embedRegular r:id="rId5" w:fontKey="{67D43E16-218B-4200-9E23-BCCD88968AED}"/>
  </w:font>
  <w:font w:name="微软雅黑">
    <w:panose1 w:val="020B0503020204020204"/>
    <w:charset w:val="86"/>
    <w:family w:val="auto"/>
    <w:pitch w:val="default"/>
    <w:sig w:usb0="80000287" w:usb1="2ACF3C50" w:usb2="00000016" w:usb3="00000000" w:csb0="0004001F"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4A452">
    <w:pPr>
      <w:pStyle w:val="15"/>
      <w:bidi w:val="0"/>
      <w:spacing w:beforeAutospacing="0" w:afterAutospacing="0" w:line="240" w:lineRule="auto"/>
      <w:ind w:left="0" w:leftChars="0" w:right="320" w:rightChars="100" w:firstLine="0" w:firstLineChars="0"/>
      <w:jc w:val="right"/>
      <w:rPr>
        <w:rFonts w:hint="eastAsia"/>
        <w:lang w:eastAsia="zh-CN"/>
      </w:rPr>
    </w:pPr>
    <w:r>
      <w:rPr>
        <w:rFonts w:hint="eastAsia"/>
        <w:b w:val="0"/>
        <w:i w:val="0"/>
        <w:snapToGrid w:val="0"/>
        <w:sz w:val="28"/>
        <w:lang w:eastAsia="zh-CN"/>
      </w:rPr>
      <w:t xml:space="preserve">— </w:t>
    </w:r>
    <w:r>
      <w:rPr>
        <w:rFonts w:hint="eastAsia"/>
        <w:b w:val="0"/>
        <w:i w:val="0"/>
        <w:snapToGrid w:val="0"/>
        <w:sz w:val="28"/>
        <w:lang w:eastAsia="zh-CN"/>
      </w:rPr>
      <w:fldChar w:fldCharType="begin"/>
    </w:r>
    <w:r>
      <w:rPr>
        <w:rFonts w:hint="eastAsia"/>
        <w:b w:val="0"/>
        <w:i w:val="0"/>
        <w:snapToGrid w:val="0"/>
        <w:sz w:val="28"/>
        <w:lang w:eastAsia="zh-CN"/>
      </w:rPr>
      <w:instrText xml:space="preserve"> PAGE  </w:instrText>
    </w:r>
    <w:r>
      <w:rPr>
        <w:rFonts w:hint="eastAsia"/>
        <w:b w:val="0"/>
        <w:i w:val="0"/>
        <w:snapToGrid w:val="0"/>
        <w:sz w:val="28"/>
        <w:lang w:eastAsia="zh-CN"/>
      </w:rPr>
      <w:fldChar w:fldCharType="separate"/>
    </w:r>
    <w:r>
      <w:rPr>
        <w:rFonts w:hint="eastAsia"/>
        <w:b w:val="0"/>
        <w:i w:val="0"/>
        <w:snapToGrid w:val="0"/>
        <w:sz w:val="28"/>
        <w:lang w:eastAsia="zh-CN"/>
      </w:rPr>
      <w:t>1</w:t>
    </w:r>
    <w:r>
      <w:rPr>
        <w:rFonts w:hint="eastAsia"/>
        <w:b w:val="0"/>
        <w:i w:val="0"/>
        <w:snapToGrid w:val="0"/>
        <w:sz w:val="28"/>
        <w:lang w:eastAsia="zh-CN"/>
      </w:rPr>
      <w:fldChar w:fldCharType="end"/>
    </w:r>
    <w:r>
      <w:rPr>
        <w:rFonts w:hint="eastAsia"/>
        <w:b w:val="0"/>
        <w:i w:val="0"/>
        <w:snapToGrid w:val="0"/>
        <w:sz w:val="28"/>
        <w:lang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A4FDD">
    <w:pPr>
      <w:pStyle w:val="15"/>
      <w:bidi w:val="0"/>
      <w:spacing w:beforeAutospacing="0" w:afterAutospacing="0" w:line="240" w:lineRule="auto"/>
      <w:ind w:left="320" w:leftChars="100" w:right="0" w:rightChars="0" w:firstLine="0" w:firstLineChars="0"/>
      <w:jc w:val="left"/>
      <w:rPr>
        <w:rFonts w:hint="eastAsia"/>
        <w:lang w:eastAsia="zh-CN"/>
      </w:rPr>
    </w:pPr>
    <w:r>
      <w:rPr>
        <w:rFonts w:hint="eastAsia"/>
        <w:b w:val="0"/>
        <w:i w:val="0"/>
        <w:snapToGrid w:val="0"/>
        <w:sz w:val="28"/>
        <w:lang w:eastAsia="zh-CN"/>
      </w:rPr>
      <w:t xml:space="preserve">— </w:t>
    </w:r>
    <w:r>
      <w:rPr>
        <w:rFonts w:hint="eastAsia"/>
        <w:b w:val="0"/>
        <w:i w:val="0"/>
        <w:snapToGrid w:val="0"/>
        <w:sz w:val="28"/>
        <w:lang w:eastAsia="zh-CN"/>
      </w:rPr>
      <w:fldChar w:fldCharType="begin"/>
    </w:r>
    <w:r>
      <w:rPr>
        <w:rFonts w:hint="eastAsia"/>
        <w:b w:val="0"/>
        <w:i w:val="0"/>
        <w:snapToGrid w:val="0"/>
        <w:sz w:val="28"/>
        <w:lang w:eastAsia="zh-CN"/>
      </w:rPr>
      <w:instrText xml:space="preserve"> PAGE  </w:instrText>
    </w:r>
    <w:r>
      <w:rPr>
        <w:rFonts w:hint="eastAsia"/>
        <w:b w:val="0"/>
        <w:i w:val="0"/>
        <w:snapToGrid w:val="0"/>
        <w:sz w:val="28"/>
        <w:lang w:eastAsia="zh-CN"/>
      </w:rPr>
      <w:fldChar w:fldCharType="separate"/>
    </w:r>
    <w:r>
      <w:rPr>
        <w:rFonts w:hint="eastAsia"/>
        <w:b w:val="0"/>
        <w:i w:val="0"/>
        <w:snapToGrid w:val="0"/>
        <w:sz w:val="28"/>
        <w:lang w:eastAsia="zh-CN"/>
      </w:rPr>
      <w:t>2</w:t>
    </w:r>
    <w:r>
      <w:rPr>
        <w:rFonts w:hint="eastAsia"/>
        <w:b w:val="0"/>
        <w:i w:val="0"/>
        <w:snapToGrid w:val="0"/>
        <w:sz w:val="28"/>
        <w:lang w:eastAsia="zh-CN"/>
      </w:rPr>
      <w:fldChar w:fldCharType="end"/>
    </w:r>
    <w:r>
      <w:rPr>
        <w:rFonts w:hint="eastAsia"/>
        <w:b w:val="0"/>
        <w:i w:val="0"/>
        <w:snapToGrid w:val="0"/>
        <w:sz w:val="28"/>
        <w:lang w:eastAsia="zh-CN"/>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60F06F">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0CA61">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299373">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D4A1C">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embedTrueTypeFonts/>
  <w:saveSubsetFonts/>
  <w:bordersDoNotSurroundHeader w:val="0"/>
  <w:bordersDoNotSurroundFooter w:val="0"/>
  <w:documentProtection w:enforcement="0"/>
  <w:defaultTabStop w:val="420"/>
  <w:evenAndOddHeaders w:val="1"/>
  <w:drawingGridHorizontalSpacing w:val="320"/>
  <w:drawingGridVerticalSpacing w:val="158"/>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D824C4"/>
    <w:rsid w:val="004232A0"/>
    <w:rsid w:val="0804340E"/>
    <w:rsid w:val="1826623C"/>
    <w:rsid w:val="1AC82DD7"/>
    <w:rsid w:val="1AFA6036"/>
    <w:rsid w:val="28C657AC"/>
    <w:rsid w:val="3E5403DE"/>
    <w:rsid w:val="4007616C"/>
    <w:rsid w:val="41705D48"/>
    <w:rsid w:val="442315EB"/>
    <w:rsid w:val="46651DD9"/>
    <w:rsid w:val="47D824C4"/>
    <w:rsid w:val="48115DF3"/>
    <w:rsid w:val="4A771919"/>
    <w:rsid w:val="50122CF6"/>
    <w:rsid w:val="50E033E2"/>
    <w:rsid w:val="575E0182"/>
    <w:rsid w:val="58FD0F0B"/>
    <w:rsid w:val="5AF921CA"/>
    <w:rsid w:val="6FFA5DFC"/>
    <w:rsid w:val="702729A8"/>
    <w:rsid w:val="74832651"/>
    <w:rsid w:val="7C0E2DED"/>
    <w:rsid w:val="7E7C04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_GBK" w:cstheme="minorBidi"/>
      <w:kern w:val="2"/>
      <w:sz w:val="32"/>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 w:type="paragraph" w:customStyle="1" w:styleId="11">
    <w:name w:val="OfficialDoc.Body"/>
    <w:basedOn w:val="1"/>
    <w:qFormat/>
    <w:uiPriority w:val="98"/>
    <w:pPr>
      <w:snapToGrid w:val="0"/>
      <w:spacing w:line="560" w:lineRule="exact"/>
      <w:ind w:firstLine="640" w:firstLineChars="200"/>
    </w:pPr>
    <w:rPr>
      <w:rFonts w:eastAsia="仿宋_GB2312"/>
      <w:snapToGrid w:val="0"/>
    </w:rPr>
  </w:style>
  <w:style w:type="paragraph" w:customStyle="1" w:styleId="12">
    <w:name w:val="OfficialDoc.Level1Title"/>
    <w:basedOn w:val="1"/>
    <w:qFormat/>
    <w:uiPriority w:val="98"/>
    <w:pPr>
      <w:snapToGrid w:val="0"/>
      <w:spacing w:line="560" w:lineRule="exact"/>
      <w:ind w:firstLine="640" w:firstLineChars="200"/>
      <w:outlineLvl w:val="1"/>
    </w:pPr>
    <w:rPr>
      <w:rFonts w:ascii="黑体" w:eastAsia="黑体"/>
      <w:snapToGrid w:val="0"/>
    </w:rPr>
  </w:style>
  <w:style w:type="paragraph" w:customStyle="1" w:styleId="13">
    <w:name w:val="OfficialDoc.Level2Title"/>
    <w:basedOn w:val="1"/>
    <w:qFormat/>
    <w:uiPriority w:val="98"/>
    <w:pPr>
      <w:snapToGrid w:val="0"/>
      <w:spacing w:line="560" w:lineRule="exact"/>
      <w:ind w:firstLine="640" w:firstLineChars="200"/>
      <w:outlineLvl w:val="2"/>
    </w:pPr>
    <w:rPr>
      <w:rFonts w:ascii="楷体_GB2312" w:eastAsia="楷体_GB2312"/>
      <w:snapToGrid w:val="0"/>
    </w:rPr>
  </w:style>
  <w:style w:type="paragraph" w:customStyle="1" w:styleId="14">
    <w:name w:val="OfficialDoc.Level3Title"/>
    <w:basedOn w:val="1"/>
    <w:qFormat/>
    <w:uiPriority w:val="98"/>
    <w:pPr>
      <w:snapToGrid w:val="0"/>
      <w:spacing w:line="560" w:lineRule="exact"/>
      <w:ind w:firstLine="640" w:firstLineChars="200"/>
      <w:outlineLvl w:val="3"/>
    </w:pPr>
    <w:rPr>
      <w:rFonts w:eastAsia="仿宋_GB2312"/>
      <w:b/>
      <w:snapToGrid w:val="0"/>
    </w:rPr>
  </w:style>
  <w:style w:type="paragraph" w:customStyle="1" w:styleId="15">
    <w:name w:val="OfficialDoc.PageNumber"/>
    <w:basedOn w:val="1"/>
    <w:uiPriority w:val="98"/>
    <w:pPr>
      <w:snapToGrid w:val="0"/>
      <w:spacing w:line="560" w:lineRule="exact"/>
      <w:jc w:val="center"/>
    </w:pPr>
    <w:rPr>
      <w:rFonts w:ascii="宋体" w:eastAsia="仿宋_GB2312"/>
      <w:snapToGrid w:val="0"/>
      <w:sz w:val="28"/>
    </w:rPr>
  </w:style>
  <w:style w:type="character" w:customStyle="1" w:styleId="16">
    <w:name w:val="OfficialDoc.Text.Body"/>
    <w:basedOn w:val="9"/>
    <w:qFormat/>
    <w:uiPriority w:val="98"/>
    <w:rPr>
      <w:rFonts w:eastAsia="仿宋_GB2312"/>
      <w:sz w:val="32"/>
    </w:rPr>
  </w:style>
  <w:style w:type="character" w:customStyle="1" w:styleId="17">
    <w:name w:val="OfficialDoc.Text.Level1Title"/>
    <w:basedOn w:val="9"/>
    <w:qFormat/>
    <w:uiPriority w:val="98"/>
    <w:rPr>
      <w:rFonts w:ascii="黑体" w:eastAsia="黑体"/>
      <w:sz w:val="32"/>
    </w:rPr>
  </w:style>
  <w:style w:type="character" w:customStyle="1" w:styleId="18">
    <w:name w:val="OfficialDoc.Text.Level3Title"/>
    <w:basedOn w:val="9"/>
    <w:qFormat/>
    <w:uiPriority w:val="98"/>
    <w:rPr>
      <w:rFonts w:eastAsia="仿宋_GB2312"/>
      <w:b/>
      <w:sz w:val="32"/>
    </w:rPr>
  </w:style>
  <w:style w:type="character" w:customStyle="1" w:styleId="19">
    <w:name w:val="OfficialDoc.Text.Level2Title"/>
    <w:basedOn w:val="9"/>
    <w:qFormat/>
    <w:uiPriority w:val="98"/>
    <w:rPr>
      <w:rFonts w:ascii="楷体_GB2312" w:eastAsia="楷体_GB2312"/>
      <w:sz w:val="32"/>
    </w:rPr>
  </w:style>
  <w:style w:type="paragraph" w:customStyle="1" w:styleId="20">
    <w:name w:val="OfficialDoc.MainTitle"/>
    <w:basedOn w:val="1"/>
    <w:qFormat/>
    <w:uiPriority w:val="98"/>
    <w:pPr>
      <w:snapToGrid w:val="0"/>
      <w:spacing w:after="560" w:line="640" w:lineRule="exact"/>
      <w:jc w:val="center"/>
      <w:outlineLvl w:val="0"/>
    </w:pPr>
    <w:rPr>
      <w:rFonts w:ascii="方正小标宋简体" w:eastAsia="方正小标宋简体"/>
      <w:snapToGrid w:val="0"/>
      <w:sz w:val="44"/>
    </w:rPr>
  </w:style>
  <w:style w:type="character" w:customStyle="1" w:styleId="21">
    <w:name w:val="OfficialDoc.Text.MainTitle"/>
    <w:basedOn w:val="9"/>
    <w:qFormat/>
    <w:uiPriority w:val="98"/>
    <w:rPr>
      <w:rFonts w:ascii="方正小标宋简体" w:eastAsia="方正小标宋简体"/>
      <w:sz w:val="4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1070</Words>
  <Characters>1130</Characters>
  <Lines>0</Lines>
  <Paragraphs>0</Paragraphs>
  <TotalTime>4</TotalTime>
  <ScaleCrop>false</ScaleCrop>
  <LinksUpToDate>false</LinksUpToDate>
  <CharactersWithSpaces>1131</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2026-11-04T07:36:00Z</dcterms:created>
  <dc:creator>Jennifer玲ཽ珑ཽ</dc:creator>
  <cp:lastModifiedBy>L</cp:lastModifiedBy>
  <dcterms:modified xsi:type="dcterms:W3CDTF">2026-11-05T11:42:46Z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9B89E81C859A4F25BF478B73D2127E74_13</vt:lpwstr>
  </property>
  <property fmtid="{D5CDD505-2E9C-101B-9397-08002B2CF9AE}" pid="4" name="KSOTemplateDocerSaveRecord">
    <vt:lpwstr>eyJoZGlkIjoiNzk2MTFkODY1Y2NmOTc5NDRlNzkyZDdhN2Q5YzA0OGIiLCJ1c2VySWQiOiIzMjYwMjUwMDEifQ==</vt:lpwstr>
  </property>
</Properties>
</file>