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Times New Roman" w:hAnsi="Times New Roman" w:eastAsia="方正黑体_GBK" w:cs="Times New Roman"/>
          <w:sz w:val="32"/>
          <w:szCs w:val="32"/>
          <w:lang w:val="en-US" w:eastAsia="zh-CN"/>
        </w:rPr>
      </w:pPr>
      <w:r>
        <w:rPr>
          <w:rFonts w:ascii="Times New Roman" w:hAnsi="Times New Roman" w:eastAsia="方正黑体_GBK" w:cs="Times New Roman"/>
          <w:sz w:val="32"/>
          <w:szCs w:val="32"/>
        </w:rPr>
        <w:t>附件</w:t>
      </w:r>
    </w:p>
    <w:p>
      <w:pPr>
        <w:jc w:val="center"/>
        <w:rPr>
          <w:rFonts w:hint="eastAsia" w:ascii="方正小标宋_GBK" w:hAnsi="方正小标宋_GBK" w:eastAsia="方正小标宋_GBK" w:cs="方正小标宋_GBK"/>
          <w:sz w:val="32"/>
          <w:szCs w:val="32"/>
        </w:rPr>
      </w:pPr>
      <w:r>
        <w:rPr>
          <w:rFonts w:hint="eastAsia" w:ascii="方正小标宋_GBK" w:hAnsi="方正小标宋_GBK" w:eastAsia="方正小标宋_GBK" w:cs="方正小标宋_GBK"/>
          <w:sz w:val="32"/>
          <w:szCs w:val="32"/>
        </w:rPr>
        <w:t>拟提名推荐202</w:t>
      </w:r>
      <w:r>
        <w:rPr>
          <w:rFonts w:hint="eastAsia" w:ascii="方正小标宋_GBK" w:hAnsi="方正小标宋_GBK" w:eastAsia="方正小标宋_GBK" w:cs="方正小标宋_GBK"/>
          <w:sz w:val="32"/>
          <w:szCs w:val="32"/>
          <w:lang w:val="en-US" w:eastAsia="zh-CN"/>
        </w:rPr>
        <w:t>5</w:t>
      </w:r>
      <w:r>
        <w:rPr>
          <w:rFonts w:hint="eastAsia" w:ascii="方正小标宋_GBK" w:hAnsi="方正小标宋_GBK" w:eastAsia="方正小标宋_GBK" w:cs="方正小标宋_GBK"/>
          <w:sz w:val="32"/>
          <w:szCs w:val="32"/>
        </w:rPr>
        <w:t>年度江苏省科学技术奖项目</w:t>
      </w:r>
    </w:p>
    <w:tbl>
      <w:tblPr>
        <w:tblStyle w:val="5"/>
        <w:tblpPr w:leftFromText="180" w:rightFromText="180" w:vertAnchor="text" w:horzAnchor="page" w:tblpX="1307" w:tblpY="292"/>
        <w:tblOverlap w:val="never"/>
        <w:tblW w:w="515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8"/>
        <w:gridCol w:w="1526"/>
        <w:gridCol w:w="2026"/>
        <w:gridCol w:w="1550"/>
        <w:gridCol w:w="2395"/>
        <w:gridCol w:w="5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461" w:type="pct"/>
          </w:tcPr>
          <w:p>
            <w:pPr>
              <w:jc w:val="center"/>
              <w:rPr>
                <w:rFonts w:hint="default" w:ascii="Times New Roman" w:hAnsi="Times New Roman" w:eastAsia="方正仿宋_GBK" w:cs="Times New Roman"/>
                <w:b/>
                <w:bCs/>
                <w:sz w:val="28"/>
                <w:szCs w:val="28"/>
                <w:lang w:eastAsia="zh-CN"/>
              </w:rPr>
            </w:pPr>
            <w:r>
              <w:rPr>
                <w:rFonts w:hint="default" w:ascii="Times New Roman" w:hAnsi="Times New Roman" w:eastAsia="方正仿宋_GBK" w:cs="Times New Roman"/>
                <w:b/>
                <w:bCs/>
                <w:sz w:val="28"/>
                <w:szCs w:val="28"/>
                <w:lang w:eastAsia="zh-CN"/>
              </w:rPr>
              <w:t>序号</w:t>
            </w:r>
          </w:p>
        </w:tc>
        <w:tc>
          <w:tcPr>
            <w:tcW w:w="522" w:type="pct"/>
          </w:tcPr>
          <w:p>
            <w:pPr>
              <w:jc w:val="center"/>
              <w:rPr>
                <w:rFonts w:hint="default" w:ascii="Times New Roman" w:hAnsi="Times New Roman" w:eastAsia="方正仿宋_GBK" w:cs="Times New Roman"/>
                <w:b/>
                <w:bCs/>
                <w:sz w:val="28"/>
                <w:szCs w:val="28"/>
              </w:rPr>
            </w:pPr>
            <w:r>
              <w:rPr>
                <w:rFonts w:hint="default" w:ascii="Times New Roman" w:hAnsi="Times New Roman" w:eastAsia="方正仿宋_GBK" w:cs="Times New Roman"/>
                <w:b/>
                <w:bCs/>
                <w:sz w:val="28"/>
                <w:szCs w:val="28"/>
              </w:rPr>
              <w:t>项目名称</w:t>
            </w:r>
          </w:p>
        </w:tc>
        <w:tc>
          <w:tcPr>
            <w:tcW w:w="693" w:type="pct"/>
          </w:tcPr>
          <w:p>
            <w:pPr>
              <w:jc w:val="center"/>
              <w:rPr>
                <w:rFonts w:hint="default" w:ascii="Times New Roman" w:hAnsi="Times New Roman" w:eastAsia="方正仿宋_GBK" w:cs="Times New Roman"/>
                <w:b/>
                <w:bCs/>
                <w:sz w:val="28"/>
                <w:szCs w:val="28"/>
              </w:rPr>
            </w:pPr>
            <w:r>
              <w:rPr>
                <w:rFonts w:hint="default" w:ascii="Times New Roman" w:hAnsi="Times New Roman" w:eastAsia="方正仿宋_GBK" w:cs="Times New Roman"/>
                <w:b/>
                <w:bCs/>
                <w:color w:val="000000"/>
                <w:sz w:val="28"/>
                <w:szCs w:val="28"/>
                <w:shd w:val="clear" w:color="auto" w:fill="FFFFFF"/>
                <w:lang w:eastAsia="zh-CN"/>
              </w:rPr>
              <w:t>提名项目等级</w:t>
            </w:r>
          </w:p>
        </w:tc>
        <w:tc>
          <w:tcPr>
            <w:tcW w:w="530" w:type="pct"/>
          </w:tcPr>
          <w:p>
            <w:pPr>
              <w:jc w:val="center"/>
              <w:rPr>
                <w:rFonts w:hint="default" w:ascii="Times New Roman" w:hAnsi="Times New Roman" w:eastAsia="方正仿宋_GBK" w:cs="Times New Roman"/>
                <w:b/>
                <w:bCs/>
                <w:sz w:val="28"/>
                <w:szCs w:val="28"/>
              </w:rPr>
            </w:pPr>
            <w:r>
              <w:rPr>
                <w:rFonts w:hint="default" w:ascii="Times New Roman" w:hAnsi="Times New Roman" w:eastAsia="方正仿宋_GBK" w:cs="Times New Roman"/>
                <w:b/>
                <w:bCs/>
                <w:color w:val="000000"/>
                <w:sz w:val="28"/>
                <w:szCs w:val="28"/>
                <w:shd w:val="clear" w:color="auto" w:fill="FFFFFF"/>
              </w:rPr>
              <w:t>完成人</w:t>
            </w:r>
          </w:p>
        </w:tc>
        <w:tc>
          <w:tcPr>
            <w:tcW w:w="819" w:type="pct"/>
          </w:tcPr>
          <w:p>
            <w:pPr>
              <w:jc w:val="center"/>
              <w:rPr>
                <w:rFonts w:hint="default" w:ascii="Times New Roman" w:hAnsi="Times New Roman" w:eastAsia="方正仿宋_GBK" w:cs="Times New Roman"/>
                <w:b/>
                <w:bCs/>
                <w:sz w:val="28"/>
                <w:szCs w:val="28"/>
              </w:rPr>
            </w:pPr>
            <w:r>
              <w:rPr>
                <w:rFonts w:hint="default" w:ascii="Times New Roman" w:hAnsi="Times New Roman" w:eastAsia="方正仿宋_GBK" w:cs="Times New Roman"/>
                <w:b/>
                <w:bCs/>
                <w:color w:val="000000"/>
                <w:sz w:val="28"/>
                <w:szCs w:val="28"/>
                <w:shd w:val="clear" w:color="auto" w:fill="FFFFFF"/>
              </w:rPr>
              <w:t>完成单位</w:t>
            </w:r>
          </w:p>
        </w:tc>
        <w:tc>
          <w:tcPr>
            <w:tcW w:w="1972" w:type="pct"/>
          </w:tcPr>
          <w:p>
            <w:pPr>
              <w:jc w:val="center"/>
              <w:rPr>
                <w:rFonts w:hint="default" w:ascii="Times New Roman" w:hAnsi="Times New Roman" w:eastAsia="方正仿宋_GBK" w:cs="Times New Roman"/>
                <w:b/>
                <w:bCs/>
                <w:sz w:val="28"/>
                <w:szCs w:val="28"/>
              </w:rPr>
            </w:pPr>
            <w:r>
              <w:rPr>
                <w:rFonts w:hint="default" w:ascii="Times New Roman" w:hAnsi="Times New Roman" w:eastAsia="方正仿宋_GBK" w:cs="Times New Roman"/>
                <w:b/>
                <w:bCs/>
                <w:color w:val="000000"/>
                <w:sz w:val="28"/>
                <w:szCs w:val="28"/>
                <w:shd w:val="clear" w:color="auto" w:fill="FFFFFF"/>
              </w:rPr>
              <w:t>项目简介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3" w:hRule="atLeast"/>
          <w:tblHeader/>
        </w:trPr>
        <w:tc>
          <w:tcPr>
            <w:tcW w:w="461" w:type="pct"/>
            <w:shd w:val="clear" w:color="auto" w:fill="auto"/>
            <w:vAlign w:val="center"/>
          </w:tcPr>
          <w:p>
            <w:pPr>
              <w:snapToGrid w:val="0"/>
              <w:jc w:val="center"/>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1</w:t>
            </w:r>
          </w:p>
        </w:tc>
        <w:tc>
          <w:tcPr>
            <w:tcW w:w="522" w:type="pct"/>
            <w:shd w:val="clear" w:color="auto" w:fill="auto"/>
            <w:vAlign w:val="center"/>
          </w:tcPr>
          <w:p>
            <w:pPr>
              <w:snapToGrid w:val="0"/>
              <w:jc w:val="center"/>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澳洲淡水小龙虾规模化繁育及养殖关键技术研发与应用</w:t>
            </w:r>
          </w:p>
        </w:tc>
        <w:tc>
          <w:tcPr>
            <w:tcW w:w="693" w:type="pct"/>
            <w:shd w:val="clear" w:color="auto" w:fill="auto"/>
            <w:vAlign w:val="center"/>
          </w:tcPr>
          <w:p>
            <w:pPr>
              <w:snapToGrid w:val="0"/>
              <w:jc w:val="center"/>
              <w:rPr>
                <w:rFonts w:hint="default" w:ascii="Times New Roman" w:hAnsi="Times New Roman" w:eastAsia="方正仿宋_GBK" w:cs="Times New Roman"/>
                <w:sz w:val="24"/>
              </w:rPr>
            </w:pPr>
            <w:r>
              <w:rPr>
                <w:rFonts w:hint="default" w:ascii="Times New Roman" w:hAnsi="Times New Roman" w:eastAsia="方正仿宋_GBK" w:cs="Times New Roman"/>
                <w:sz w:val="24"/>
                <w:lang w:eastAsia="zh-CN"/>
              </w:rPr>
              <w:t>三</w:t>
            </w:r>
            <w:r>
              <w:rPr>
                <w:rFonts w:hint="default" w:ascii="Times New Roman" w:hAnsi="Times New Roman" w:eastAsia="方正仿宋_GBK" w:cs="Times New Roman"/>
                <w:sz w:val="24"/>
              </w:rPr>
              <w:t>等奖及以上</w:t>
            </w:r>
          </w:p>
        </w:tc>
        <w:tc>
          <w:tcPr>
            <w:tcW w:w="530" w:type="pct"/>
            <w:shd w:val="clear" w:color="auto" w:fill="auto"/>
            <w:vAlign w:val="center"/>
          </w:tcPr>
          <w:p>
            <w:pPr>
              <w:snapToGrid w:val="0"/>
              <w:jc w:val="center"/>
              <w:rPr>
                <w:rFonts w:hint="default" w:ascii="Times New Roman" w:hAnsi="Times New Roman" w:eastAsia="方正仿宋_GBK" w:cs="Times New Roman"/>
                <w:sz w:val="24"/>
              </w:rPr>
            </w:pPr>
            <w:r>
              <w:rPr>
                <w:rFonts w:hint="default" w:ascii="Times New Roman" w:hAnsi="Times New Roman" w:eastAsia="方正仿宋_GBK" w:cs="Times New Roman"/>
                <w:sz w:val="24"/>
              </w:rPr>
              <w:t>彭刚、赵云龙、王建国、杨家新、张燕、陶胜、徐宇、蒋琦辰、胡宇宁、黄鸿兵</w:t>
            </w:r>
          </w:p>
        </w:tc>
        <w:tc>
          <w:tcPr>
            <w:tcW w:w="819" w:type="pct"/>
            <w:shd w:val="clear" w:color="auto" w:fill="auto"/>
            <w:vAlign w:val="center"/>
          </w:tcPr>
          <w:p>
            <w:pPr>
              <w:snapToGrid w:val="0"/>
              <w:jc w:val="center"/>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江苏省淡水水产研究所；华东师范大学；蓝色种业黄海实验室；江苏农牧科技职业学院；南京师范大学；苏州恒洋澳龙农业科技有限公司</w:t>
            </w:r>
          </w:p>
        </w:tc>
        <w:tc>
          <w:tcPr>
            <w:tcW w:w="1972" w:type="pct"/>
          </w:tcPr>
          <w:p>
            <w:pPr>
              <w:autoSpaceDE w:val="0"/>
              <w:autoSpaceDN w:val="0"/>
              <w:spacing w:line="340" w:lineRule="exact"/>
              <w:ind w:firstLine="480" w:firstLineChars="200"/>
              <w:rPr>
                <w:rFonts w:hint="default" w:ascii="Times New Roman" w:hAnsi="Times New Roman" w:eastAsia="方正仿宋_GBK" w:cs="Times New Roman"/>
                <w:sz w:val="24"/>
              </w:rPr>
            </w:pPr>
            <w:r>
              <w:rPr>
                <w:rFonts w:hint="default" w:ascii="Times New Roman" w:hAnsi="Times New Roman" w:eastAsia="方正仿宋_GBK" w:cs="Times New Roman"/>
                <w:sz w:val="24"/>
              </w:rPr>
              <w:t>围绕澳洲淡水小龙虾本地规模化繁育技术瓶颈，首次对该虾精荚形成与输精管结构观察与测定，系统掌握营养水平以及外部环境对其性腺发育水平和繁殖性能的影响。运用快速升温、光照调控、雌雄分养等手段对该虾繁殖习性协同调控，有效诱导亲虾同步性腺发育、同步交配繁育，构建了适宜当地的工厂化早繁技术模式，形成了一套具有当地特色的生态高效养殖新模式，为江苏及周边省份澳洲淡水小龙虾产业落地发展提供了坚实有力的科技支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3" w:hRule="atLeast"/>
          <w:tblHeader/>
        </w:trPr>
        <w:tc>
          <w:tcPr>
            <w:tcW w:w="461" w:type="pct"/>
            <w:shd w:val="clear" w:color="auto" w:fill="auto"/>
            <w:vAlign w:val="center"/>
          </w:tcPr>
          <w:p>
            <w:pPr>
              <w:snapToGrid w:val="0"/>
              <w:jc w:val="center"/>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2</w:t>
            </w:r>
          </w:p>
        </w:tc>
        <w:tc>
          <w:tcPr>
            <w:tcW w:w="522" w:type="pct"/>
            <w:shd w:val="clear" w:color="auto" w:fill="auto"/>
            <w:vAlign w:val="center"/>
          </w:tcPr>
          <w:p>
            <w:pPr>
              <w:snapToGrid w:val="0"/>
              <w:jc w:val="center"/>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高密度水产养殖智能测控关键技术与装备研发应用</w:t>
            </w:r>
          </w:p>
        </w:tc>
        <w:tc>
          <w:tcPr>
            <w:tcW w:w="693" w:type="pct"/>
            <w:shd w:val="clear" w:color="auto" w:fill="auto"/>
            <w:vAlign w:val="center"/>
          </w:tcPr>
          <w:p>
            <w:pPr>
              <w:snapToGrid w:val="0"/>
              <w:jc w:val="center"/>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val="en-US" w:eastAsia="zh-CN"/>
              </w:rPr>
              <w:t>二</w:t>
            </w:r>
            <w:r>
              <w:rPr>
                <w:rFonts w:hint="default" w:ascii="Times New Roman" w:hAnsi="Times New Roman" w:eastAsia="方正仿宋_GBK" w:cs="Times New Roman"/>
                <w:sz w:val="24"/>
              </w:rPr>
              <w:t>等奖及以上</w:t>
            </w:r>
          </w:p>
        </w:tc>
        <w:tc>
          <w:tcPr>
            <w:tcW w:w="530" w:type="pct"/>
            <w:shd w:val="clear" w:color="auto" w:fill="auto"/>
            <w:vAlign w:val="center"/>
          </w:tcPr>
          <w:p>
            <w:pPr>
              <w:snapToGrid w:val="0"/>
              <w:jc w:val="center"/>
              <w:rPr>
                <w:rFonts w:hint="default" w:ascii="Times New Roman" w:hAnsi="Times New Roman" w:eastAsia="方正仿宋_GBK" w:cs="Times New Roman"/>
                <w:sz w:val="24"/>
              </w:rPr>
            </w:pPr>
            <w:r>
              <w:rPr>
                <w:rFonts w:hint="default" w:ascii="Times New Roman" w:hAnsi="Times New Roman" w:eastAsia="方正仿宋_GBK" w:cs="Times New Roman"/>
                <w:sz w:val="24"/>
              </w:rPr>
              <w:t>朱虹</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汪小旵</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施印炎</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 xml:space="preserve"> 肖茂华</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沈启扬</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陈天恩</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刘卫民</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赵三琴</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葛迅一</w:t>
            </w:r>
          </w:p>
        </w:tc>
        <w:tc>
          <w:tcPr>
            <w:tcW w:w="819" w:type="pct"/>
            <w:shd w:val="clear" w:color="auto" w:fill="auto"/>
            <w:vAlign w:val="center"/>
          </w:tcPr>
          <w:p>
            <w:pPr>
              <w:snapToGrid w:val="0"/>
              <w:jc w:val="center"/>
              <w:rPr>
                <w:rFonts w:hint="default" w:ascii="Times New Roman" w:hAnsi="Times New Roman" w:eastAsia="方正仿宋_GBK" w:cs="Times New Roman"/>
                <w:sz w:val="24"/>
              </w:rPr>
            </w:pPr>
            <w:r>
              <w:rPr>
                <w:rFonts w:hint="default" w:ascii="Times New Roman" w:hAnsi="Times New Roman" w:eastAsia="方正仿宋_GBK" w:cs="Times New Roman"/>
                <w:sz w:val="24"/>
              </w:rPr>
              <w:t>江苏省农机具开发应用中心</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南京农业大学</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农芯（南京）智慧农业研究院有限公司</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江苏叁拾叁智慧农业有限公司</w:t>
            </w:r>
          </w:p>
        </w:tc>
        <w:tc>
          <w:tcPr>
            <w:tcW w:w="1972" w:type="pct"/>
            <w:shd w:val="clear" w:color="auto" w:fill="auto"/>
            <w:vAlign w:val="top"/>
          </w:tcPr>
          <w:p>
            <w:pPr>
              <w:keepNext w:val="0"/>
              <w:keepLines w:val="0"/>
              <w:pageBreakBefore w:val="0"/>
              <w:widowControl/>
              <w:suppressLineNumbers w:val="0"/>
              <w:kinsoku/>
              <w:wordWrap/>
              <w:overflowPunct/>
              <w:topLinePunct w:val="0"/>
              <w:autoSpaceDE/>
              <w:autoSpaceDN/>
              <w:bidi w:val="0"/>
              <w:adjustRightInd/>
              <w:snapToGrid/>
              <w:spacing w:line="340" w:lineRule="exact"/>
              <w:ind w:firstLine="480" w:firstLineChars="200"/>
              <w:jc w:val="left"/>
              <w:textAlignment w:val="auto"/>
              <w:rPr>
                <w:rFonts w:hint="default"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sz w:val="24"/>
                <w:lang w:val="en-US" w:eastAsia="zh-CN"/>
              </w:rPr>
              <w:t>聚焦高密度水产养殖智能化、绿色化发展</w:t>
            </w:r>
            <w:r>
              <w:rPr>
                <w:rFonts w:hint="eastAsia" w:ascii="Times New Roman" w:hAnsi="Times New Roman" w:eastAsia="方正仿宋_GBK" w:cs="Times New Roman"/>
                <w:sz w:val="24"/>
                <w:lang w:val="en-US" w:eastAsia="zh-CN"/>
              </w:rPr>
              <w:t>，</w:t>
            </w:r>
            <w:r>
              <w:rPr>
                <w:rFonts w:hint="default" w:ascii="Times New Roman" w:hAnsi="Times New Roman" w:eastAsia="方正仿宋_GBK" w:cs="Times New Roman"/>
                <w:sz w:val="24"/>
                <w:lang w:val="en-US" w:eastAsia="zh-CN"/>
              </w:rPr>
              <w:t>针对行业水质检测精度不足、生物监测依赖人工、投喂管控粗放等瓶颈，攻克</w:t>
            </w:r>
            <w:r>
              <w:rPr>
                <w:rFonts w:hint="eastAsia" w:ascii="Times New Roman" w:hAnsi="Times New Roman" w:eastAsia="方正仿宋_GBK" w:cs="Times New Roman"/>
                <w:sz w:val="24"/>
                <w:lang w:val="en-US" w:eastAsia="zh-CN"/>
              </w:rPr>
              <w:t>多源信息</w:t>
            </w:r>
            <w:r>
              <w:rPr>
                <w:rFonts w:hint="default" w:ascii="Times New Roman" w:hAnsi="Times New Roman" w:eastAsia="方正仿宋_GBK" w:cs="Times New Roman"/>
                <w:sz w:val="24"/>
                <w:lang w:val="en-US" w:eastAsia="zh-CN"/>
              </w:rPr>
              <w:t>融合水质检测、鱼类</w:t>
            </w:r>
            <w:r>
              <w:rPr>
                <w:rFonts w:hint="eastAsia" w:ascii="Times New Roman" w:hAnsi="Times New Roman" w:eastAsia="方正仿宋_GBK" w:cs="Times New Roman"/>
                <w:sz w:val="24"/>
                <w:lang w:val="en-US" w:eastAsia="zh-CN"/>
              </w:rPr>
              <w:t>行为</w:t>
            </w:r>
            <w:r>
              <w:rPr>
                <w:rFonts w:hint="default" w:ascii="Times New Roman" w:hAnsi="Times New Roman" w:eastAsia="方正仿宋_GBK" w:cs="Times New Roman"/>
                <w:sz w:val="24"/>
                <w:lang w:val="en-US" w:eastAsia="zh-CN"/>
              </w:rPr>
              <w:t>智能预警、陆水空协同精准投喂等核心技术，研发多系列</w:t>
            </w:r>
            <w:r>
              <w:rPr>
                <w:rFonts w:hint="default" w:ascii="Times New Roman" w:hAnsi="Times New Roman" w:eastAsia="方正仿宋_GBK" w:cs="Times New Roman"/>
                <w:sz w:val="24"/>
                <w:lang w:eastAsia="zh-CN"/>
              </w:rPr>
              <w:t>水质检测、生物监测、智能投喂10种</w:t>
            </w:r>
            <w:r>
              <w:rPr>
                <w:rFonts w:hint="default" w:ascii="Times New Roman" w:hAnsi="Times New Roman" w:eastAsia="方正仿宋_GBK" w:cs="Times New Roman"/>
                <w:sz w:val="24"/>
                <w:lang w:val="en-US" w:eastAsia="zh-CN"/>
              </w:rPr>
              <w:t>智能测控装备，</w:t>
            </w:r>
            <w:r>
              <w:rPr>
                <w:rFonts w:hint="eastAsia" w:ascii="Times New Roman" w:hAnsi="Times New Roman" w:eastAsia="方正仿宋_GBK" w:cs="Times New Roman"/>
                <w:sz w:val="24"/>
                <w:lang w:val="en-US" w:eastAsia="zh-CN"/>
              </w:rPr>
              <w:t>并</w:t>
            </w:r>
            <w:r>
              <w:rPr>
                <w:rFonts w:hint="default" w:ascii="Times New Roman" w:hAnsi="Times New Roman" w:eastAsia="方正仿宋_GBK" w:cs="Times New Roman"/>
                <w:sz w:val="24"/>
                <w:lang w:val="en-US" w:eastAsia="zh-CN"/>
              </w:rPr>
              <w:t>构建</w:t>
            </w:r>
            <w:r>
              <w:rPr>
                <w:rFonts w:hint="eastAsia" w:ascii="Times New Roman" w:hAnsi="Times New Roman" w:eastAsia="方正仿宋_GBK" w:cs="Times New Roman"/>
                <w:sz w:val="24"/>
                <w:lang w:val="en-US" w:eastAsia="zh-CN"/>
              </w:rPr>
              <w:t>了</w:t>
            </w:r>
            <w:r>
              <w:rPr>
                <w:rFonts w:hint="default" w:ascii="Times New Roman" w:hAnsi="Times New Roman" w:eastAsia="方正仿宋_GBK" w:cs="Times New Roman"/>
                <w:sz w:val="24"/>
                <w:lang w:val="en-US" w:eastAsia="zh-CN"/>
              </w:rPr>
              <w:t>全流程数字化管控体系。项目获授权</w:t>
            </w:r>
            <w:r>
              <w:rPr>
                <w:rFonts w:hint="eastAsia" w:ascii="Times New Roman" w:hAnsi="Times New Roman" w:eastAsia="方正仿宋_GBK" w:cs="Times New Roman"/>
                <w:sz w:val="24"/>
                <w:lang w:val="en-US" w:eastAsia="zh-CN"/>
              </w:rPr>
              <w:t>发明</w:t>
            </w:r>
            <w:r>
              <w:rPr>
                <w:rFonts w:hint="default" w:ascii="Times New Roman" w:hAnsi="Times New Roman" w:eastAsia="方正仿宋_GBK" w:cs="Times New Roman"/>
                <w:sz w:val="24"/>
                <w:lang w:val="en-US" w:eastAsia="zh-CN"/>
              </w:rPr>
              <w:t>专利</w:t>
            </w:r>
            <w:r>
              <w:rPr>
                <w:rFonts w:hint="eastAsia" w:ascii="Times New Roman" w:hAnsi="Times New Roman" w:eastAsia="方正仿宋_GBK" w:cs="Times New Roman"/>
                <w:sz w:val="24"/>
                <w:lang w:val="en-US" w:eastAsia="zh-CN"/>
              </w:rPr>
              <w:t>33</w:t>
            </w:r>
            <w:r>
              <w:rPr>
                <w:rFonts w:hint="default" w:ascii="Times New Roman" w:hAnsi="Times New Roman" w:eastAsia="方正仿宋_GBK" w:cs="Times New Roman"/>
                <w:sz w:val="24"/>
                <w:lang w:val="en-US" w:eastAsia="zh-CN"/>
              </w:rPr>
              <w:t>件，发表高水平论文42篇，科普书</w:t>
            </w:r>
            <w:r>
              <w:rPr>
                <w:rFonts w:hint="eastAsia" w:ascii="Times New Roman" w:hAnsi="Times New Roman" w:eastAsia="方正仿宋_GBK" w:cs="Times New Roman"/>
                <w:sz w:val="24"/>
                <w:lang w:val="en-US" w:eastAsia="zh-CN"/>
              </w:rPr>
              <w:t>1</w:t>
            </w:r>
            <w:r>
              <w:rPr>
                <w:rFonts w:hint="default" w:ascii="Times New Roman" w:hAnsi="Times New Roman" w:eastAsia="方正仿宋_GBK" w:cs="Times New Roman"/>
                <w:sz w:val="24"/>
                <w:lang w:val="en-US" w:eastAsia="zh-CN"/>
              </w:rPr>
              <w:t>2本</w:t>
            </w:r>
            <w:r>
              <w:rPr>
                <w:rFonts w:hint="eastAsia" w:ascii="Times New Roman" w:hAnsi="Times New Roman" w:eastAsia="方正仿宋_GBK" w:cs="Times New Roman"/>
                <w:sz w:val="24"/>
                <w:lang w:val="en-US" w:eastAsia="zh-CN"/>
              </w:rPr>
              <w:t>,</w:t>
            </w:r>
            <w:r>
              <w:rPr>
                <w:rFonts w:hint="default" w:ascii="Times New Roman" w:hAnsi="Times New Roman" w:eastAsia="方正仿宋_GBK" w:cs="Times New Roman"/>
                <w:sz w:val="24"/>
                <w:lang w:val="en-US" w:eastAsia="zh-CN"/>
              </w:rPr>
              <w:t>制订</w:t>
            </w:r>
            <w:r>
              <w:rPr>
                <w:rFonts w:hint="eastAsia" w:ascii="Times New Roman" w:hAnsi="Times New Roman" w:eastAsia="方正仿宋_GBK" w:cs="Times New Roman"/>
                <w:sz w:val="24"/>
                <w:lang w:val="en-US" w:eastAsia="zh-CN"/>
              </w:rPr>
              <w:t>行业地方</w:t>
            </w:r>
            <w:r>
              <w:rPr>
                <w:rFonts w:hint="default" w:ascii="Times New Roman" w:hAnsi="Times New Roman" w:eastAsia="方正仿宋_GBK" w:cs="Times New Roman"/>
                <w:sz w:val="24"/>
                <w:lang w:val="en-US" w:eastAsia="zh-CN"/>
              </w:rPr>
              <w:t>标准</w:t>
            </w:r>
            <w:r>
              <w:rPr>
                <w:rFonts w:hint="eastAsia" w:ascii="Times New Roman" w:hAnsi="Times New Roman" w:eastAsia="方正仿宋_GBK" w:cs="Times New Roman"/>
                <w:sz w:val="24"/>
                <w:lang w:val="en-US" w:eastAsia="zh-CN"/>
              </w:rPr>
              <w:t>7</w:t>
            </w:r>
            <w:r>
              <w:rPr>
                <w:rFonts w:hint="default" w:ascii="Times New Roman" w:hAnsi="Times New Roman" w:eastAsia="方正仿宋_GBK" w:cs="Times New Roman"/>
                <w:sz w:val="24"/>
                <w:lang w:val="en-US" w:eastAsia="zh-CN"/>
              </w:rPr>
              <w:t>项，</w:t>
            </w:r>
            <w:r>
              <w:rPr>
                <w:rFonts w:hint="eastAsia" w:ascii="Times New Roman" w:hAnsi="Times New Roman" w:eastAsia="方正仿宋_GBK" w:cs="Times New Roman"/>
                <w:sz w:val="24"/>
                <w:lang w:val="en-US" w:eastAsia="zh-CN"/>
              </w:rPr>
              <w:t>技术成果被多家企业转化，取得了显著的经济、社会和生态效益</w:t>
            </w:r>
            <w:r>
              <w:rPr>
                <w:rFonts w:hint="default" w:ascii="Times New Roman" w:hAnsi="Times New Roman" w:eastAsia="方正仿宋_GBK" w:cs="Times New Roman"/>
                <w:sz w:val="24"/>
                <w:lang w:val="en-US" w:eastAsia="zh-CN"/>
              </w:rPr>
              <w:t>。</w:t>
            </w:r>
          </w:p>
        </w:tc>
      </w:tr>
    </w:tbl>
    <w:p>
      <w:pPr>
        <w:jc w:val="both"/>
        <w:rPr>
          <w:rFonts w:ascii="方正小标宋_GBK" w:hAnsi="方正小标宋_GBK" w:eastAsia="方正小标宋_GBK" w:cs="方正小标宋_GBK"/>
          <w:sz w:val="32"/>
          <w:szCs w:val="32"/>
        </w:rPr>
      </w:pPr>
      <w:bookmarkStart w:id="0" w:name="_GoBack"/>
      <w:bookmarkEnd w:id="0"/>
    </w:p>
    <w:sectPr>
      <w:footerReference r:id="rId3" w:type="default"/>
      <w:pgSz w:w="16838" w:h="11906" w:orient="landscape"/>
      <w:pgMar w:top="1293" w:right="1440" w:bottom="1293" w:left="1440"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oto Sans CJK JP Bold">
    <w:panose1 w:val="020B08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rPr>
      <w:id w:val="-1"/>
    </w:sdtPr>
    <w:sdtEndPr>
      <w:rPr>
        <w:rFonts w:ascii="Times New Roman" w:hAnsi="Times New Roman" w:cs="Times New Roman"/>
        <w:sz w:val="28"/>
        <w:szCs w:val="28"/>
      </w:rPr>
    </w:sdtEndPr>
    <w:sdtContent>
      <w:p>
        <w:pPr>
          <w:pStyle w:val="2"/>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IxNDM2YTYxNzExNjc3ZWZiZTk1ODQzZmNmNmRkZGUifQ=="/>
  </w:docVars>
  <w:rsids>
    <w:rsidRoot w:val="00172A27"/>
    <w:rsid w:val="00155FB7"/>
    <w:rsid w:val="00172A27"/>
    <w:rsid w:val="004C5845"/>
    <w:rsid w:val="00515A4E"/>
    <w:rsid w:val="00D00004"/>
    <w:rsid w:val="01356723"/>
    <w:rsid w:val="03EC4866"/>
    <w:rsid w:val="0A962139"/>
    <w:rsid w:val="0D465FDD"/>
    <w:rsid w:val="0F2C56C5"/>
    <w:rsid w:val="0FBB0EC5"/>
    <w:rsid w:val="0FE73084"/>
    <w:rsid w:val="100B21B4"/>
    <w:rsid w:val="16264D5A"/>
    <w:rsid w:val="170E7DEB"/>
    <w:rsid w:val="178D3AE6"/>
    <w:rsid w:val="1ABB68DC"/>
    <w:rsid w:val="1C16732E"/>
    <w:rsid w:val="1D0D31CF"/>
    <w:rsid w:val="215B5E7C"/>
    <w:rsid w:val="230C07E4"/>
    <w:rsid w:val="275A6B88"/>
    <w:rsid w:val="276F3956"/>
    <w:rsid w:val="290966F5"/>
    <w:rsid w:val="2A2041CE"/>
    <w:rsid w:val="2A9707F7"/>
    <w:rsid w:val="2DC96ABB"/>
    <w:rsid w:val="2FFE1158"/>
    <w:rsid w:val="31CB05DC"/>
    <w:rsid w:val="338E2913"/>
    <w:rsid w:val="34B90ACD"/>
    <w:rsid w:val="3664179A"/>
    <w:rsid w:val="3BF3FCA1"/>
    <w:rsid w:val="41A75AE9"/>
    <w:rsid w:val="423876B1"/>
    <w:rsid w:val="451A3CB7"/>
    <w:rsid w:val="45876343"/>
    <w:rsid w:val="45DD561C"/>
    <w:rsid w:val="4F77289D"/>
    <w:rsid w:val="4FD715A9"/>
    <w:rsid w:val="5222386C"/>
    <w:rsid w:val="54262137"/>
    <w:rsid w:val="54CD3FB0"/>
    <w:rsid w:val="56772AFE"/>
    <w:rsid w:val="596B5231"/>
    <w:rsid w:val="598F0B1F"/>
    <w:rsid w:val="59FD520A"/>
    <w:rsid w:val="5B80548E"/>
    <w:rsid w:val="630E6F2A"/>
    <w:rsid w:val="6AF7E01B"/>
    <w:rsid w:val="6CEF9028"/>
    <w:rsid w:val="6E8B7023"/>
    <w:rsid w:val="70EC7748"/>
    <w:rsid w:val="7BFF47BF"/>
    <w:rsid w:val="7DF71E00"/>
    <w:rsid w:val="7EEF6178"/>
    <w:rsid w:val="7F7FD9F7"/>
    <w:rsid w:val="7FABCA14"/>
    <w:rsid w:val="9DAE9A77"/>
    <w:rsid w:val="BB9799CA"/>
    <w:rsid w:val="BD7E3826"/>
    <w:rsid w:val="E33AB2DB"/>
    <w:rsid w:val="FABB1B64"/>
    <w:rsid w:val="FBBF30C9"/>
    <w:rsid w:val="FBDA60DF"/>
    <w:rsid w:val="FD69DBD7"/>
    <w:rsid w:val="FD7E3CFB"/>
    <w:rsid w:val="FF9DA5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szCs w:val="18"/>
    </w:rPr>
  </w:style>
  <w:style w:type="paragraph" w:styleId="3">
    <w:name w:val="header"/>
    <w:basedOn w:val="1"/>
    <w:link w:val="8"/>
    <w:qFormat/>
    <w:uiPriority w:val="0"/>
    <w:pP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11"/>
    <w:basedOn w:val="6"/>
    <w:qFormat/>
    <w:uiPriority w:val="0"/>
    <w:rPr>
      <w:rFonts w:hint="eastAsia" w:ascii="宋体" w:hAnsi="宋体" w:eastAsia="宋体" w:cs="宋体"/>
      <w:color w:val="000000"/>
      <w:sz w:val="22"/>
      <w:szCs w:val="22"/>
      <w:u w:val="none"/>
    </w:rPr>
  </w:style>
  <w:style w:type="character" w:customStyle="1" w:styleId="8">
    <w:name w:val="页眉 字符"/>
    <w:basedOn w:val="6"/>
    <w:link w:val="3"/>
    <w:qFormat/>
    <w:uiPriority w:val="0"/>
    <w:rPr>
      <w:kern w:val="2"/>
      <w:sz w:val="18"/>
      <w:szCs w:val="18"/>
    </w:rPr>
  </w:style>
  <w:style w:type="character" w:customStyle="1" w:styleId="9">
    <w:name w:val="页脚 字符"/>
    <w:basedOn w:val="6"/>
    <w:link w:val="2"/>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460</Words>
  <Characters>2625</Characters>
  <Lines>21</Lines>
  <Paragraphs>6</Paragraphs>
  <TotalTime>2</TotalTime>
  <ScaleCrop>false</ScaleCrop>
  <LinksUpToDate>false</LinksUpToDate>
  <CharactersWithSpaces>3079</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2018-06-22T17:04:00Z</dcterms:created>
  <dc:creator>wj</dc:creator>
  <cp:lastModifiedBy>szfxm</cp:lastModifiedBy>
  <cp:lastPrinted>2021-05-25T14:43:00Z</cp:lastPrinted>
  <dcterms:modified xsi:type="dcterms:W3CDTF">2026-07-02T14:17:33Z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E687F254453FD8924A3A35683C278046</vt:lpwstr>
  </property>
</Properties>
</file>